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99FF" w14:textId="121E94C4" w:rsidR="009D6BF1" w:rsidRPr="009D6BF1" w:rsidRDefault="009D6BF1" w:rsidP="009D6BF1">
      <w:pPr>
        <w:outlineLvl w:val="0"/>
        <w:rPr>
          <w:b/>
          <w:bCs/>
          <w:sz w:val="32"/>
          <w:szCs w:val="32"/>
        </w:rPr>
      </w:pPr>
      <w:r>
        <w:rPr>
          <w:rFonts w:ascii="Calibri" w:eastAsia="Times New Roman" w:hAnsi="Calibri" w:cs="Calibri"/>
          <w:b/>
          <w:bCs/>
          <w:sz w:val="32"/>
          <w:szCs w:val="32"/>
        </w:rPr>
        <w:t>Re</w:t>
      </w:r>
      <w:r w:rsidRPr="009D6BF1">
        <w:rPr>
          <w:rFonts w:ascii="Calibri" w:eastAsia="Times New Roman" w:hAnsi="Calibri" w:cs="Calibri"/>
          <w:b/>
          <w:bCs/>
          <w:sz w:val="32"/>
          <w:szCs w:val="32"/>
        </w:rPr>
        <w:t xml:space="preserve">: </w:t>
      </w:r>
      <w:r w:rsidRPr="009D6BF1">
        <w:rPr>
          <w:b/>
          <w:bCs/>
          <w:sz w:val="32"/>
          <w:szCs w:val="32"/>
        </w:rPr>
        <w:t xml:space="preserve">WMP - Data Request - Due April </w:t>
      </w:r>
      <w:proofErr w:type="gramStart"/>
      <w:r w:rsidRPr="009D6BF1">
        <w:rPr>
          <w:b/>
          <w:bCs/>
          <w:sz w:val="32"/>
          <w:szCs w:val="32"/>
        </w:rPr>
        <w:t>19</w:t>
      </w:r>
      <w:proofErr w:type="gramEnd"/>
      <w:r w:rsidRPr="009D6BF1">
        <w:rPr>
          <w:b/>
          <w:bCs/>
          <w:sz w:val="32"/>
          <w:szCs w:val="32"/>
        </w:rPr>
        <w:t xml:space="preserve"> 2021 - PacifiCorp</w:t>
      </w:r>
    </w:p>
    <w:p w14:paraId="7D2CEE81" w14:textId="5CB56A84" w:rsidR="009D6BF1" w:rsidRPr="00653636" w:rsidRDefault="009D6BF1" w:rsidP="009D6BF1">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Request Date: 4</w:t>
      </w:r>
      <w:r w:rsidRPr="00653636">
        <w:rPr>
          <w:rFonts w:ascii="Calibri" w:eastAsia="Times New Roman" w:hAnsi="Calibri" w:cs="Calibri"/>
          <w:b/>
          <w:bCs/>
          <w:sz w:val="32"/>
          <w:szCs w:val="32"/>
        </w:rPr>
        <w:t>/</w:t>
      </w:r>
      <w:r>
        <w:rPr>
          <w:rFonts w:ascii="Calibri" w:eastAsia="Times New Roman" w:hAnsi="Calibri" w:cs="Calibri"/>
          <w:b/>
          <w:bCs/>
          <w:sz w:val="32"/>
          <w:szCs w:val="32"/>
        </w:rPr>
        <w:t>14</w:t>
      </w:r>
      <w:r w:rsidRPr="00653636">
        <w:rPr>
          <w:rFonts w:ascii="Calibri" w:eastAsia="Times New Roman" w:hAnsi="Calibri" w:cs="Calibri"/>
          <w:b/>
          <w:bCs/>
          <w:sz w:val="32"/>
          <w:szCs w:val="32"/>
        </w:rPr>
        <w:t>/21</w:t>
      </w:r>
    </w:p>
    <w:p w14:paraId="43EC4AA0" w14:textId="673C7C91" w:rsidR="009D6BF1" w:rsidRDefault="009D6BF1" w:rsidP="009D6BF1">
      <w:pPr>
        <w:spacing w:after="0" w:line="240" w:lineRule="auto"/>
      </w:pPr>
      <w:r>
        <w:rPr>
          <w:rFonts w:ascii="Calibri" w:eastAsia="Times New Roman" w:hAnsi="Calibri" w:cs="Calibri"/>
          <w:b/>
          <w:bCs/>
          <w:sz w:val="32"/>
          <w:szCs w:val="32"/>
        </w:rPr>
        <w:t xml:space="preserve">Response Date: 4/19/21 </w:t>
      </w:r>
    </w:p>
    <w:p w14:paraId="6D1ACA3E" w14:textId="77777777" w:rsidR="009D6BF1" w:rsidRDefault="009D6BF1" w:rsidP="009D6BF1"/>
    <w:p w14:paraId="329860E9" w14:textId="018CBB24" w:rsidR="00B97E2B" w:rsidRPr="00B97E2B" w:rsidRDefault="00B97E2B" w:rsidP="00B97E2B">
      <w:pPr>
        <w:numPr>
          <w:ilvl w:val="0"/>
          <w:numId w:val="1"/>
        </w:numPr>
      </w:pPr>
      <w:r w:rsidRPr="00B97E2B">
        <w:t>Within PC’s 2021 WMP Update, there are multiple instances of unfinished sentences and/or sentences lacking a final punctuation mark. For each of the following, please provide the remainder of the sentence, paragraph, and/or section. </w:t>
      </w:r>
    </w:p>
    <w:p w14:paraId="1ACA876A" w14:textId="1FBCEAA3" w:rsidR="00B97E2B" w:rsidRDefault="00B97E2B" w:rsidP="00B97E2B">
      <w:pPr>
        <w:numPr>
          <w:ilvl w:val="0"/>
          <w:numId w:val="2"/>
        </w:numPr>
      </w:pPr>
      <w:r w:rsidRPr="00B97E2B">
        <w:rPr>
          <w:b/>
          <w:bCs/>
        </w:rPr>
        <w:t>“Additional elements of this annual training, which include a focus on wildfire mitigation and continuous improvement, are included in 7.3.4.14”</w:t>
      </w:r>
      <w:r w:rsidRPr="00B97E2B">
        <w:t xml:space="preserve"> (from Section 5.4.3 Target Role: Asset Inspections, WMP p. 101) </w:t>
      </w:r>
    </w:p>
    <w:p w14:paraId="2D822A2F" w14:textId="48CD698D" w:rsidR="00977549" w:rsidRPr="00977549" w:rsidRDefault="00977549" w:rsidP="00977549">
      <w:pPr>
        <w:ind w:left="1080"/>
      </w:pPr>
      <w:r w:rsidRPr="00977549">
        <w:t xml:space="preserve">The sentence was missing the complete reference and punctuation. </w:t>
      </w:r>
    </w:p>
    <w:p w14:paraId="15629022" w14:textId="29EFDF84" w:rsidR="009D6BF1" w:rsidRDefault="00125E65" w:rsidP="009F7E31">
      <w:pPr>
        <w:pStyle w:val="ListParagraph"/>
        <w:ind w:left="1080"/>
        <w:rPr>
          <w:rFonts w:cstheme="minorHAnsi"/>
          <w:color w:val="FF0000"/>
        </w:rPr>
      </w:pPr>
      <w:r>
        <w:rPr>
          <w:rFonts w:cstheme="minorHAnsi"/>
          <w:color w:val="000000" w:themeColor="text1"/>
        </w:rPr>
        <w:t>“</w:t>
      </w:r>
      <w:r w:rsidRPr="00125E65">
        <w:rPr>
          <w:rFonts w:cstheme="minorHAnsi"/>
          <w:color w:val="000000" w:themeColor="text1"/>
        </w:rPr>
        <w:t xml:space="preserve">Additional elements of this annual training, which include a focus on wildfire mitigation and continuous improvement, are included in </w:t>
      </w:r>
      <w:r>
        <w:rPr>
          <w:rFonts w:cstheme="minorHAnsi"/>
          <w:color w:val="FF0000"/>
        </w:rPr>
        <w:t xml:space="preserve">Section </w:t>
      </w:r>
      <w:r w:rsidRPr="00125E65">
        <w:rPr>
          <w:rFonts w:cstheme="minorHAnsi"/>
          <w:color w:val="000000" w:themeColor="text1"/>
        </w:rPr>
        <w:t>7.3.4.14</w:t>
      </w:r>
      <w:r w:rsidR="009F7E31">
        <w:rPr>
          <w:rFonts w:cstheme="minorHAnsi"/>
          <w:color w:val="000000" w:themeColor="text1"/>
        </w:rPr>
        <w:t xml:space="preserve"> </w:t>
      </w:r>
      <w:r w:rsidR="009F7E31">
        <w:rPr>
          <w:rFonts w:cstheme="minorHAnsi"/>
          <w:color w:val="FF0000"/>
        </w:rPr>
        <w:t>beginning on Page 152.”</w:t>
      </w:r>
    </w:p>
    <w:p w14:paraId="725EA46A" w14:textId="77777777" w:rsidR="009F7E31" w:rsidRPr="009F7E31" w:rsidRDefault="009F7E31" w:rsidP="009F7E31">
      <w:pPr>
        <w:pStyle w:val="ListParagraph"/>
        <w:ind w:left="1080"/>
        <w:rPr>
          <w:rFonts w:cstheme="minorHAnsi"/>
          <w:color w:val="FF0000"/>
        </w:rPr>
      </w:pPr>
    </w:p>
    <w:p w14:paraId="66B9ACE5" w14:textId="0BBE2A37" w:rsidR="00B97E2B" w:rsidRDefault="00B97E2B" w:rsidP="00B97E2B">
      <w:pPr>
        <w:numPr>
          <w:ilvl w:val="0"/>
          <w:numId w:val="2"/>
        </w:numPr>
      </w:pPr>
      <w:r w:rsidRPr="00B97E2B">
        <w:rPr>
          <w:b/>
          <w:bCs/>
        </w:rPr>
        <w:t>“To ensure a complete data set could be provided, the 2019 values were submitted for all years 2015-2018”</w:t>
      </w:r>
      <w:r w:rsidRPr="00B97E2B">
        <w:t xml:space="preserve"> (from Section 6.8.1 Current Baseline State of Service Territory and Utility Equipment, WMP p. 111) </w:t>
      </w:r>
    </w:p>
    <w:p w14:paraId="19663961" w14:textId="7D542283" w:rsidR="00977549" w:rsidRPr="00977549" w:rsidRDefault="00977549" w:rsidP="00977549">
      <w:pPr>
        <w:ind w:left="1080"/>
      </w:pPr>
      <w:r w:rsidRPr="00977549">
        <w:t xml:space="preserve">The sentence was missing the table reference and punctuation. </w:t>
      </w:r>
    </w:p>
    <w:p w14:paraId="3A50F172" w14:textId="3327AD0B" w:rsidR="009D6BF1" w:rsidRPr="00B83B18" w:rsidRDefault="00281F52" w:rsidP="00B83B18">
      <w:pPr>
        <w:ind w:left="1080"/>
        <w:rPr>
          <w:b/>
          <w:bCs/>
          <w:color w:val="FF0000"/>
        </w:rPr>
      </w:pPr>
      <w:r>
        <w:rPr>
          <w:rFonts w:cstheme="minorHAnsi"/>
        </w:rPr>
        <w:t>“</w:t>
      </w:r>
      <w:r w:rsidRPr="00CD3944">
        <w:rPr>
          <w:rFonts w:cstheme="minorHAnsi"/>
        </w:rPr>
        <w:t>To ensure a complete data set could be provided, the 2019 values were submitted for all years 2015-2018</w:t>
      </w:r>
      <w:r w:rsidR="009734B8">
        <w:rPr>
          <w:rFonts w:cstheme="minorHAnsi"/>
        </w:rPr>
        <w:t xml:space="preserve"> </w:t>
      </w:r>
      <w:r w:rsidR="009734B8">
        <w:rPr>
          <w:rFonts w:cstheme="minorHAnsi"/>
          <w:color w:val="FF0000"/>
        </w:rPr>
        <w:t>in Table 8</w:t>
      </w:r>
      <w:r w:rsidR="00B83B18">
        <w:rPr>
          <w:rFonts w:cstheme="minorHAnsi"/>
          <w:color w:val="FF0000"/>
        </w:rPr>
        <w:t>.</w:t>
      </w:r>
      <w:r w:rsidR="00B83B18" w:rsidRPr="00B83B18">
        <w:rPr>
          <w:rFonts w:cstheme="minorHAnsi"/>
        </w:rPr>
        <w:t>”</w:t>
      </w:r>
    </w:p>
    <w:p w14:paraId="3E3B9A32" w14:textId="77777777" w:rsidR="009D6BF1" w:rsidRPr="00B97E2B" w:rsidRDefault="009D6BF1" w:rsidP="009D6BF1">
      <w:pPr>
        <w:ind w:left="1080"/>
      </w:pPr>
    </w:p>
    <w:p w14:paraId="7C2AC0A7" w14:textId="0F973D0B" w:rsidR="00B97E2B" w:rsidRDefault="00B97E2B" w:rsidP="00B97E2B">
      <w:pPr>
        <w:numPr>
          <w:ilvl w:val="0"/>
          <w:numId w:val="2"/>
        </w:numPr>
      </w:pPr>
      <w:r w:rsidRPr="00B97E2B">
        <w:rPr>
          <w:b/>
          <w:bCs/>
        </w:rPr>
        <w:t>“Currently, the scope of this program includes 68 projects throughout the HFTD over four years, with completion of”</w:t>
      </w:r>
      <w:r w:rsidRPr="00B97E2B">
        <w:t xml:space="preserve"> (from Section 7.3.3.9 Installation of System Automation Equipment, WMP p. 136) </w:t>
      </w:r>
    </w:p>
    <w:p w14:paraId="3B1CCBDF" w14:textId="339EF9B8" w:rsidR="00807098" w:rsidRDefault="00807098" w:rsidP="006C5BB0">
      <w:pPr>
        <w:pStyle w:val="ListParagraph"/>
        <w:ind w:left="1080"/>
        <w:jc w:val="both"/>
        <w:rPr>
          <w:rFonts w:cstheme="minorHAnsi"/>
          <w:color w:val="000000"/>
        </w:rPr>
      </w:pPr>
      <w:r>
        <w:rPr>
          <w:rFonts w:cstheme="minorHAnsi"/>
          <w:color w:val="000000"/>
        </w:rPr>
        <w:t xml:space="preserve">The sentence was missing a few words and punctuation. </w:t>
      </w:r>
    </w:p>
    <w:p w14:paraId="796C156A" w14:textId="77777777" w:rsidR="00807098" w:rsidRDefault="00807098" w:rsidP="006C5BB0">
      <w:pPr>
        <w:pStyle w:val="ListParagraph"/>
        <w:ind w:left="1080"/>
        <w:jc w:val="both"/>
        <w:rPr>
          <w:rFonts w:cstheme="minorHAnsi"/>
          <w:color w:val="000000"/>
        </w:rPr>
      </w:pPr>
    </w:p>
    <w:p w14:paraId="278498C0" w14:textId="42B03C73" w:rsidR="006C5BB0" w:rsidRDefault="006C5BB0" w:rsidP="006C5BB0">
      <w:pPr>
        <w:pStyle w:val="ListParagraph"/>
        <w:ind w:left="1080"/>
        <w:jc w:val="both"/>
        <w:rPr>
          <w:rFonts w:cstheme="minorHAnsi"/>
          <w:color w:val="FF0000"/>
        </w:rPr>
      </w:pPr>
      <w:r>
        <w:rPr>
          <w:rFonts w:cstheme="minorHAnsi"/>
          <w:color w:val="000000"/>
        </w:rPr>
        <w:t>“</w:t>
      </w:r>
      <w:r w:rsidRPr="006C5BB0">
        <w:rPr>
          <w:rFonts w:cstheme="minorHAnsi"/>
          <w:color w:val="000000"/>
        </w:rPr>
        <w:t xml:space="preserve">PacifiCorp’s installation of system hardening wildfire mitigation program includes the deployment of distribution and transmission protection and control schemes and equipment, such as relays, circuit breakers, reclosers, and communications equipment, to enhance fault detection capabilities, reduce fault isolation time, improve fault location and record availability, and expedite restoration efforts.  Currently, the scope of this program includes 68 projects throughout the HFTD over four years, with completion of </w:t>
      </w:r>
      <w:r w:rsidRPr="006C5BB0">
        <w:rPr>
          <w:rFonts w:cstheme="minorHAnsi"/>
          <w:color w:val="FF0000"/>
        </w:rPr>
        <w:t>th</w:t>
      </w:r>
      <w:r w:rsidR="00C257FD">
        <w:rPr>
          <w:rFonts w:cstheme="minorHAnsi"/>
          <w:color w:val="FF0000"/>
        </w:rPr>
        <w:t>is initial</w:t>
      </w:r>
      <w:r w:rsidRPr="006C5BB0">
        <w:rPr>
          <w:rFonts w:cstheme="minorHAnsi"/>
          <w:color w:val="FF0000"/>
        </w:rPr>
        <w:t xml:space="preserve"> program </w:t>
      </w:r>
      <w:r w:rsidR="00C257FD">
        <w:rPr>
          <w:rFonts w:cstheme="minorHAnsi"/>
          <w:color w:val="FF0000"/>
        </w:rPr>
        <w:t xml:space="preserve">scope </w:t>
      </w:r>
      <w:r w:rsidRPr="006C5BB0">
        <w:rPr>
          <w:rFonts w:cstheme="minorHAnsi"/>
          <w:color w:val="FF0000"/>
        </w:rPr>
        <w:t>in 2022.”</w:t>
      </w:r>
    </w:p>
    <w:p w14:paraId="14F98CC9" w14:textId="24483901" w:rsidR="00A93D7F" w:rsidRDefault="00A93D7F" w:rsidP="006C5BB0">
      <w:pPr>
        <w:pStyle w:val="ListParagraph"/>
        <w:ind w:left="1080"/>
        <w:jc w:val="both"/>
        <w:rPr>
          <w:rFonts w:cstheme="minorHAnsi"/>
          <w:color w:val="FF0000"/>
        </w:rPr>
      </w:pPr>
    </w:p>
    <w:p w14:paraId="01BFB19C" w14:textId="2CE26F9A" w:rsidR="00A93D7F" w:rsidRPr="00A93D7F" w:rsidRDefault="00A93D7F" w:rsidP="006C5BB0">
      <w:pPr>
        <w:pStyle w:val="ListParagraph"/>
        <w:ind w:left="1080"/>
        <w:jc w:val="both"/>
        <w:rPr>
          <w:rFonts w:asciiTheme="majorHAnsi" w:eastAsiaTheme="majorEastAsia" w:hAnsiTheme="majorHAnsi" w:cstheme="majorBidi"/>
          <w:b/>
          <w:iCs/>
        </w:rPr>
      </w:pPr>
      <w:r>
        <w:rPr>
          <w:rFonts w:cstheme="minorHAnsi"/>
        </w:rPr>
        <w:t>As an addition</w:t>
      </w:r>
      <w:r w:rsidR="00F92ECC">
        <w:rPr>
          <w:rFonts w:cstheme="minorHAnsi"/>
        </w:rPr>
        <w:t>al</w:t>
      </w:r>
      <w:r>
        <w:rPr>
          <w:rFonts w:cstheme="minorHAnsi"/>
        </w:rPr>
        <w:t xml:space="preserve"> note for context, t</w:t>
      </w:r>
      <w:r w:rsidRPr="00A93D7F">
        <w:rPr>
          <w:rFonts w:cstheme="minorHAnsi"/>
        </w:rPr>
        <w:t xml:space="preserve">his program began in 2019 and the </w:t>
      </w:r>
      <w:r>
        <w:rPr>
          <w:rFonts w:cstheme="minorHAnsi"/>
        </w:rPr>
        <w:t>“</w:t>
      </w:r>
      <w:r w:rsidRPr="00A93D7F">
        <w:rPr>
          <w:rFonts w:cstheme="minorHAnsi"/>
        </w:rPr>
        <w:t>four years</w:t>
      </w:r>
      <w:r>
        <w:rPr>
          <w:rFonts w:cstheme="minorHAnsi"/>
        </w:rPr>
        <w:t>”</w:t>
      </w:r>
      <w:r w:rsidRPr="00A93D7F">
        <w:rPr>
          <w:rFonts w:cstheme="minorHAnsi"/>
        </w:rPr>
        <w:t xml:space="preserve"> refers to 2019-2022. </w:t>
      </w:r>
    </w:p>
    <w:p w14:paraId="446402FE" w14:textId="77777777" w:rsidR="009D6BF1" w:rsidRPr="00B97E2B" w:rsidRDefault="009D6BF1" w:rsidP="009D6BF1">
      <w:pPr>
        <w:ind w:left="1080"/>
      </w:pPr>
    </w:p>
    <w:p w14:paraId="0F2DC35A" w14:textId="4A65915E" w:rsidR="00B97E2B" w:rsidRDefault="00B97E2B" w:rsidP="00B97E2B">
      <w:pPr>
        <w:numPr>
          <w:ilvl w:val="0"/>
          <w:numId w:val="2"/>
        </w:numPr>
      </w:pPr>
      <w:r w:rsidRPr="00B97E2B">
        <w:rPr>
          <w:b/>
          <w:bCs/>
        </w:rPr>
        <w:lastRenderedPageBreak/>
        <w:t>“In the event of a wildfire emergency, PacifiCorp may suspend disconnection for non-payment and associated fees, and eliminate reporting to credit reporting agencies or any collection services for unpaid”</w:t>
      </w:r>
      <w:r w:rsidRPr="00B97E2B">
        <w:t xml:space="preserve"> (from Section 7.3.9.3 Customer Support in Emergencies, WMP p. 182) </w:t>
      </w:r>
    </w:p>
    <w:p w14:paraId="35869F16" w14:textId="5F7719B0" w:rsidR="00977549" w:rsidRDefault="00977549" w:rsidP="00977549">
      <w:pPr>
        <w:ind w:left="1080"/>
      </w:pPr>
      <w:r>
        <w:t>The sentence was missing words</w:t>
      </w:r>
      <w:r w:rsidR="00807098">
        <w:t xml:space="preserve"> and punctuation. </w:t>
      </w:r>
      <w:r>
        <w:t xml:space="preserve"> </w:t>
      </w:r>
    </w:p>
    <w:p w14:paraId="683AF862" w14:textId="724A8210" w:rsidR="007A2D61" w:rsidRPr="00376016" w:rsidRDefault="007A2D61" w:rsidP="007A2D61">
      <w:pPr>
        <w:pStyle w:val="WMPstandardtext"/>
        <w:spacing w:after="240"/>
        <w:ind w:left="1080"/>
        <w:rPr>
          <w:rFonts w:eastAsia="Arial"/>
          <w:color w:val="FF0000"/>
        </w:rPr>
      </w:pPr>
      <w:r>
        <w:rPr>
          <w:rFonts w:eastAsia="Arial"/>
        </w:rPr>
        <w:t>“</w:t>
      </w:r>
      <w:r w:rsidRPr="008E5447">
        <w:rPr>
          <w:rFonts w:eastAsia="Arial"/>
        </w:rPr>
        <w:t xml:space="preserve">In the event of a wildfire emergency, PacifiCorp may suspend disconnection for non-payment and associated fees, and eliminate reporting to credit reporting agencies or any collection services for unpaid </w:t>
      </w:r>
      <w:r w:rsidR="00376016">
        <w:rPr>
          <w:rFonts w:eastAsia="Arial"/>
          <w:color w:val="FF0000"/>
        </w:rPr>
        <w:t>bills or fees.”</w:t>
      </w:r>
    </w:p>
    <w:p w14:paraId="24605F89" w14:textId="77777777" w:rsidR="009D6BF1" w:rsidRPr="00B97E2B" w:rsidRDefault="009D6BF1" w:rsidP="009D6BF1">
      <w:pPr>
        <w:ind w:left="1080"/>
      </w:pPr>
    </w:p>
    <w:p w14:paraId="69AC10C2" w14:textId="203DBFBF" w:rsidR="00B97E2B" w:rsidRDefault="00B97E2B" w:rsidP="00B97E2B">
      <w:pPr>
        <w:numPr>
          <w:ilvl w:val="0"/>
          <w:numId w:val="2"/>
        </w:numPr>
      </w:pPr>
      <w:r w:rsidRPr="00B97E2B">
        <w:rPr>
          <w:b/>
          <w:bCs/>
        </w:rPr>
        <w:t>“In 2021,”</w:t>
      </w:r>
      <w:r w:rsidRPr="00B97E2B">
        <w:t xml:space="preserve"> (from Section 7.3.10.1 Community Engagement, WMP p. 187) </w:t>
      </w:r>
    </w:p>
    <w:p w14:paraId="7BF1C5F8" w14:textId="10BC48F9" w:rsidR="009D6BF1" w:rsidRPr="0034004F" w:rsidRDefault="0034004F" w:rsidP="009D6BF1">
      <w:pPr>
        <w:ind w:left="1080"/>
      </w:pPr>
      <w:r w:rsidRPr="0034004F">
        <w:t xml:space="preserve">This phrase should be deleted. </w:t>
      </w:r>
    </w:p>
    <w:p w14:paraId="11332225" w14:textId="7833CA8D" w:rsidR="00A87D06" w:rsidRPr="001F527F" w:rsidRDefault="00A87D06" w:rsidP="00A87D06">
      <w:pPr>
        <w:pStyle w:val="WMPstandardtext"/>
        <w:ind w:left="1080"/>
        <w:rPr>
          <w:rFonts w:cstheme="minorHAnsi"/>
          <w:lang w:eastAsia="en-US" w:bidi="hi-IN"/>
        </w:rPr>
      </w:pPr>
      <w:r>
        <w:rPr>
          <w:rFonts w:cstheme="minorHAnsi"/>
          <w:lang w:eastAsia="en-US" w:bidi="hi-IN"/>
        </w:rPr>
        <w:t>“</w:t>
      </w:r>
      <w:r w:rsidRPr="001F527F">
        <w:rPr>
          <w:rFonts w:cstheme="minorHAnsi"/>
          <w:lang w:eastAsia="en-US" w:bidi="hi-IN"/>
        </w:rPr>
        <w:t xml:space="preserve">One method used by the </w:t>
      </w:r>
      <w:r>
        <w:rPr>
          <w:rFonts w:cstheme="minorHAnsi"/>
          <w:lang w:eastAsia="en-US" w:bidi="hi-IN"/>
        </w:rPr>
        <w:t>company</w:t>
      </w:r>
      <w:r w:rsidRPr="001F527F">
        <w:rPr>
          <w:rFonts w:cstheme="minorHAnsi"/>
          <w:lang w:eastAsia="en-US" w:bidi="hi-IN"/>
        </w:rPr>
        <w:t xml:space="preserve"> to increase the likelihood AFN populations receive relevant information is by partnering with local and regional agencies that frequently interact with that segment. An example is Del Norte Senior Center and Great Northern Services partnering with the </w:t>
      </w:r>
      <w:r>
        <w:rPr>
          <w:rFonts w:cstheme="minorHAnsi"/>
          <w:lang w:eastAsia="en-US" w:bidi="hi-IN"/>
        </w:rPr>
        <w:t>company</w:t>
      </w:r>
      <w:r w:rsidRPr="001F527F">
        <w:rPr>
          <w:rFonts w:cstheme="minorHAnsi"/>
          <w:lang w:eastAsia="en-US" w:bidi="hi-IN"/>
        </w:rPr>
        <w:t xml:space="preserve"> to distribute wildfire safety brochures to households in Crescent City and Weed. The brochures are provided in English and Spanish and a key message encourages customers to contact the </w:t>
      </w:r>
      <w:r>
        <w:rPr>
          <w:rFonts w:cstheme="minorHAnsi"/>
          <w:lang w:eastAsia="en-US" w:bidi="hi-IN"/>
        </w:rPr>
        <w:t>company</w:t>
      </w:r>
      <w:r w:rsidRPr="001F527F">
        <w:rPr>
          <w:rFonts w:cstheme="minorHAnsi"/>
          <w:lang w:eastAsia="en-US" w:bidi="hi-IN"/>
        </w:rPr>
        <w:t xml:space="preserve"> to self-identify as having medical needs dependent on electricity. PacifiCorp has also engaged in meet and confer sessions planned with the parties in this proceeding to coordinate outreach efforts related to CBOs. </w:t>
      </w:r>
      <w:r w:rsidRPr="00A87D06">
        <w:rPr>
          <w:rFonts w:cstheme="minorHAnsi"/>
          <w:strike/>
          <w:color w:val="FF0000"/>
          <w:lang w:eastAsia="en-US" w:bidi="hi-IN"/>
        </w:rPr>
        <w:t>In 2021,</w:t>
      </w:r>
      <w:r>
        <w:rPr>
          <w:rFonts w:cstheme="minorHAnsi"/>
          <w:lang w:eastAsia="en-US" w:bidi="hi-IN"/>
        </w:rPr>
        <w:t>”</w:t>
      </w:r>
      <w:r w:rsidRPr="001F527F">
        <w:rPr>
          <w:rFonts w:cstheme="minorHAnsi"/>
          <w:lang w:eastAsia="en-US" w:bidi="hi-IN"/>
        </w:rPr>
        <w:t xml:space="preserve"> </w:t>
      </w:r>
    </w:p>
    <w:p w14:paraId="37E66EF6" w14:textId="1E3BAC62" w:rsidR="009D6BF1" w:rsidRDefault="009D6BF1" w:rsidP="009D6BF1">
      <w:pPr>
        <w:ind w:left="1080"/>
        <w:rPr>
          <w:b/>
          <w:bCs/>
        </w:rPr>
      </w:pPr>
    </w:p>
    <w:p w14:paraId="6379C8CE" w14:textId="6128CEE2" w:rsidR="00B97E2B" w:rsidRDefault="00B97E2B" w:rsidP="00B97E2B">
      <w:pPr>
        <w:numPr>
          <w:ilvl w:val="0"/>
          <w:numId w:val="2"/>
        </w:numPr>
      </w:pPr>
      <w:r w:rsidRPr="00B97E2B">
        <w:rPr>
          <w:b/>
          <w:bCs/>
        </w:rPr>
        <w:t>“Regional business managers are the primary contact for local leadership and critical customers in their area of responsibility”</w:t>
      </w:r>
      <w:r w:rsidRPr="00B97E2B">
        <w:t xml:space="preserve"> (from Section 7.3.10.3 Cooperation with Suppression Agencies, WMP p. 192)</w:t>
      </w:r>
    </w:p>
    <w:p w14:paraId="7595A803" w14:textId="05E02E81" w:rsidR="00977549" w:rsidRPr="00977549" w:rsidRDefault="00977549" w:rsidP="00977549">
      <w:pPr>
        <w:ind w:left="1080"/>
      </w:pPr>
      <w:r w:rsidRPr="00977549">
        <w:t xml:space="preserve">The sentence was complete but missing punctuation. </w:t>
      </w:r>
    </w:p>
    <w:p w14:paraId="71D816A2" w14:textId="43AE57D1" w:rsidR="009D6BF1" w:rsidRPr="008F6E95" w:rsidRDefault="008F6E95" w:rsidP="008F6E95">
      <w:pPr>
        <w:ind w:left="1080"/>
        <w:rPr>
          <w:b/>
          <w:bCs/>
          <w:color w:val="FF0000"/>
        </w:rPr>
      </w:pPr>
      <w:r>
        <w:t>“</w:t>
      </w:r>
      <w:r w:rsidRPr="008E5447">
        <w:t>Regional business managers are the primary contact for local leadership and critical customers in their area of responsibility</w:t>
      </w:r>
      <w:r>
        <w:rPr>
          <w:color w:val="FF0000"/>
        </w:rPr>
        <w:t>.</w:t>
      </w:r>
      <w:r>
        <w:t xml:space="preserve">”  </w:t>
      </w:r>
      <w:r>
        <w:rPr>
          <w:color w:val="FF0000"/>
        </w:rPr>
        <w:t>[Missing punctuation]</w:t>
      </w:r>
    </w:p>
    <w:p w14:paraId="5133E810" w14:textId="77777777" w:rsidR="009D6BF1" w:rsidRDefault="009D6BF1" w:rsidP="009D6BF1">
      <w:pPr>
        <w:ind w:left="1080"/>
      </w:pPr>
    </w:p>
    <w:p w14:paraId="7D3E7117" w14:textId="2136896D" w:rsidR="00B97E2B" w:rsidRDefault="00CD1EBA" w:rsidP="00B97E2B">
      <w:pPr>
        <w:pStyle w:val="ListParagraph"/>
        <w:numPr>
          <w:ilvl w:val="0"/>
          <w:numId w:val="1"/>
        </w:numPr>
      </w:pPr>
      <w:r>
        <w:t xml:space="preserve">The table below summarizes PacifiCorp’s covered conductor installation for 2020 actual, 2021 planned, and 2022 planned. </w:t>
      </w:r>
    </w:p>
    <w:tbl>
      <w:tblPr>
        <w:tblW w:w="9340" w:type="dxa"/>
        <w:tblInd w:w="602" w:type="dxa"/>
        <w:tblCellMar>
          <w:left w:w="0" w:type="dxa"/>
          <w:right w:w="0" w:type="dxa"/>
        </w:tblCellMar>
        <w:tblLook w:val="04A0" w:firstRow="1" w:lastRow="0" w:firstColumn="1" w:lastColumn="0" w:noHBand="0" w:noVBand="1"/>
      </w:tblPr>
      <w:tblGrid>
        <w:gridCol w:w="1883"/>
        <w:gridCol w:w="2427"/>
        <w:gridCol w:w="2248"/>
        <w:gridCol w:w="2782"/>
      </w:tblGrid>
      <w:tr w:rsidR="00CD1EBA" w14:paraId="1F3A3B4E" w14:textId="77777777" w:rsidTr="00CD1EBA">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96C78" w14:textId="77777777" w:rsidR="00CD1EBA" w:rsidRDefault="00CD1EBA">
            <w:r>
              <w:t>Year</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2F9FB" w14:textId="77777777" w:rsidR="00CD1EBA" w:rsidRDefault="00CD1EBA">
            <w:r>
              <w:t>Total Cost (Millions)</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CE979" w14:textId="77777777" w:rsidR="00CD1EBA" w:rsidRDefault="00CD1EBA">
            <w:r>
              <w:t>Miles Treated</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5B840" w14:textId="77777777" w:rsidR="00CD1EBA" w:rsidRDefault="00CD1EBA">
            <w:r>
              <w:t>Cost per mile (Millions)</w:t>
            </w:r>
          </w:p>
        </w:tc>
      </w:tr>
      <w:tr w:rsidR="00CD1EBA" w14:paraId="0F206C97" w14:textId="77777777" w:rsidTr="00CD1EBA">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1E0D3" w14:textId="77777777" w:rsidR="00CD1EBA" w:rsidRDefault="00CD1EBA">
            <w:r>
              <w:t>2020 Actual</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1B1ACF0E" w14:textId="77777777" w:rsidR="00CD1EBA" w:rsidRDefault="00CD1EBA">
            <w:r>
              <w:t>$4.3M</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14:paraId="6E85FBBD" w14:textId="77777777" w:rsidR="00CD1EBA" w:rsidRDefault="00CD1EBA">
            <w:r>
              <w:t>1.4 miles</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14:paraId="25176F95" w14:textId="77777777" w:rsidR="00CD1EBA" w:rsidRDefault="00CD1EBA">
            <w:r>
              <w:t>$3.07M</w:t>
            </w:r>
          </w:p>
        </w:tc>
      </w:tr>
      <w:tr w:rsidR="00CD1EBA" w14:paraId="7112641E" w14:textId="77777777" w:rsidTr="00CD1EBA">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29EF1" w14:textId="77777777" w:rsidR="00CD1EBA" w:rsidRDefault="00CD1EBA">
            <w:r>
              <w:t>2021 Planned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1BC86556" w14:textId="77777777" w:rsidR="00CD1EBA" w:rsidRDefault="00CD1EBA">
            <w:r>
              <w:t>$15M</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14:paraId="71E4494A" w14:textId="77777777" w:rsidR="00CD1EBA" w:rsidRDefault="00CD1EBA">
            <w:r>
              <w:t>81.2 miles</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14:paraId="5DDC8CCC" w14:textId="77777777" w:rsidR="00CD1EBA" w:rsidRDefault="00CD1EBA">
            <w:r>
              <w:t>$.185M</w:t>
            </w:r>
          </w:p>
        </w:tc>
      </w:tr>
      <w:tr w:rsidR="00CD1EBA" w14:paraId="6F13F5A9" w14:textId="77777777" w:rsidTr="00CD1EBA">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7D652" w14:textId="77777777" w:rsidR="00CD1EBA" w:rsidRDefault="00CD1EBA">
            <w:r>
              <w:t>2022 Planned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0105F8B6" w14:textId="77777777" w:rsidR="00CD1EBA" w:rsidRDefault="00CD1EBA">
            <w:r>
              <w:t>$11.6M</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14:paraId="5D230754" w14:textId="77777777" w:rsidR="00CD1EBA" w:rsidRDefault="00CD1EBA">
            <w:r>
              <w:t>50 miles</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14:paraId="23DCF79D" w14:textId="77777777" w:rsidR="00CD1EBA" w:rsidRDefault="00CD1EBA">
            <w:r>
              <w:t>$.2M</w:t>
            </w:r>
          </w:p>
        </w:tc>
      </w:tr>
    </w:tbl>
    <w:p w14:paraId="4442EC1F" w14:textId="6F4C9D37" w:rsidR="00CD1EBA" w:rsidRDefault="00CD1EBA" w:rsidP="00CD1EBA">
      <w:pPr>
        <w:pStyle w:val="ListParagraph"/>
      </w:pPr>
    </w:p>
    <w:p w14:paraId="17C26993" w14:textId="718FA19C" w:rsidR="00D2473D" w:rsidRPr="0008429E" w:rsidRDefault="00CD1EBA" w:rsidP="00D2473D">
      <w:pPr>
        <w:pStyle w:val="ListParagraph"/>
        <w:numPr>
          <w:ilvl w:val="0"/>
          <w:numId w:val="5"/>
        </w:numPr>
        <w:rPr>
          <w:rFonts w:cstheme="minorHAnsi"/>
          <w:b/>
          <w:bCs/>
        </w:rPr>
      </w:pPr>
      <w:r w:rsidRPr="0008429E">
        <w:rPr>
          <w:rFonts w:cstheme="minorHAnsi"/>
          <w:b/>
          <w:bCs/>
        </w:rPr>
        <w:lastRenderedPageBreak/>
        <w:t>PacifiCorp shall provide the reason for the drastic decrease of covered conductor installation cost per mile from 2020 to 2021.</w:t>
      </w:r>
    </w:p>
    <w:p w14:paraId="2E37DF00" w14:textId="77777777" w:rsidR="00D2473D" w:rsidRPr="00145FEB" w:rsidRDefault="00D2473D" w:rsidP="00D2473D">
      <w:pPr>
        <w:pStyle w:val="ListParagraph"/>
        <w:ind w:left="1080"/>
        <w:rPr>
          <w:rFonts w:cstheme="minorHAnsi"/>
        </w:rPr>
      </w:pPr>
    </w:p>
    <w:p w14:paraId="1D561DF5" w14:textId="76729639" w:rsidR="008C12FE" w:rsidRPr="00145FEB" w:rsidRDefault="008C12FE" w:rsidP="00D2473D">
      <w:pPr>
        <w:pStyle w:val="ListParagraph"/>
        <w:ind w:left="1080"/>
        <w:rPr>
          <w:rFonts w:cstheme="minorHAnsi"/>
        </w:rPr>
      </w:pPr>
      <w:r w:rsidRPr="00145FEB">
        <w:rPr>
          <w:rFonts w:cstheme="minorHAnsi"/>
        </w:rPr>
        <w:t>Projects for installing insulated conductor often span across calendar years. The costs realized in 2020 include the installed costs for the completed 1.4 miles along with design, estimating, permitting, and material purchase costs realized in 2020 for projects to be completed after 2020</w:t>
      </w:r>
      <w:r w:rsidR="00145FEB" w:rsidRPr="00145FEB">
        <w:rPr>
          <w:rFonts w:cstheme="minorHAnsi"/>
        </w:rPr>
        <w:t xml:space="preserve">. </w:t>
      </w:r>
      <w:r w:rsidR="00CC1DD4">
        <w:rPr>
          <w:rFonts w:cstheme="minorHAnsi"/>
        </w:rPr>
        <w:t xml:space="preserve">Because these projects often span across calendar years, </w:t>
      </w:r>
      <w:r w:rsidR="0091550D">
        <w:rPr>
          <w:rFonts w:cstheme="minorHAnsi"/>
        </w:rPr>
        <w:t>dividing the annual cost</w:t>
      </w:r>
      <w:r w:rsidR="00C7593B">
        <w:rPr>
          <w:rFonts w:cstheme="minorHAnsi"/>
        </w:rPr>
        <w:t>s realized</w:t>
      </w:r>
      <w:r w:rsidR="0091550D">
        <w:rPr>
          <w:rFonts w:cstheme="minorHAnsi"/>
        </w:rPr>
        <w:t xml:space="preserve"> by annual miles treated may not always provide an accurate benchmark or unit cost for the installation of covered conductor. </w:t>
      </w:r>
    </w:p>
    <w:p w14:paraId="12438468" w14:textId="77777777" w:rsidR="00D2473D" w:rsidRPr="00D437ED" w:rsidRDefault="00D2473D" w:rsidP="00D437ED">
      <w:pPr>
        <w:rPr>
          <w:rFonts w:cstheme="minorHAnsi"/>
        </w:rPr>
      </w:pPr>
    </w:p>
    <w:p w14:paraId="3F721E34" w14:textId="2CD59289" w:rsidR="00F36AAB" w:rsidRPr="00F36AAB" w:rsidRDefault="00CD1EBA" w:rsidP="00F36AAB">
      <w:pPr>
        <w:pStyle w:val="ListParagraph"/>
        <w:numPr>
          <w:ilvl w:val="0"/>
          <w:numId w:val="5"/>
        </w:numPr>
        <w:rPr>
          <w:b/>
          <w:bCs/>
        </w:rPr>
      </w:pPr>
      <w:r w:rsidRPr="0008429E">
        <w:rPr>
          <w:b/>
          <w:bCs/>
        </w:rPr>
        <w:t>PacifiCorp’s planned covered conductor installation cost for 2021 and 2022 is approximately $200k per mile, which is significantly less compared to the large IOUs. PacifiCorp shall breakdown the cost of covered conductor installation as granularly as possible and present the findings in a table format.</w:t>
      </w:r>
    </w:p>
    <w:p w14:paraId="5ABD823F" w14:textId="1AB4C56D" w:rsidR="0021097A" w:rsidRDefault="00F52749" w:rsidP="00F52749">
      <w:pPr>
        <w:ind w:left="1080"/>
      </w:pPr>
      <w:r>
        <w:t>Pa</w:t>
      </w:r>
      <w:r w:rsidR="007B4901">
        <w:t xml:space="preserve">cifiCorp has </w:t>
      </w:r>
      <w:r>
        <w:t xml:space="preserve">established target costs of $190K for single phase line miles, $220K for two phase line miles, and $250K for three phase line miles. </w:t>
      </w:r>
      <w:r w:rsidR="0021097A">
        <w:t xml:space="preserve">The breakdown of these </w:t>
      </w:r>
      <w:r w:rsidR="007C33CB">
        <w:t xml:space="preserve">unit costs by component is included below. </w:t>
      </w:r>
      <w:r w:rsidR="0021097A">
        <w:t xml:space="preserve"> </w:t>
      </w:r>
    </w:p>
    <w:tbl>
      <w:tblPr>
        <w:tblpPr w:leftFromText="180" w:rightFromText="180" w:vertAnchor="page" w:horzAnchor="margin" w:tblpXSpec="right" w:tblpY="7070"/>
        <w:tblW w:w="0" w:type="auto"/>
        <w:tblCellMar>
          <w:left w:w="0" w:type="dxa"/>
          <w:right w:w="0" w:type="dxa"/>
        </w:tblCellMar>
        <w:tblLook w:val="04A0" w:firstRow="1" w:lastRow="0" w:firstColumn="1" w:lastColumn="0" w:noHBand="0" w:noVBand="1"/>
      </w:tblPr>
      <w:tblGrid>
        <w:gridCol w:w="1650"/>
        <w:gridCol w:w="1650"/>
        <w:gridCol w:w="1650"/>
        <w:gridCol w:w="1650"/>
        <w:gridCol w:w="1650"/>
      </w:tblGrid>
      <w:tr w:rsidR="00F36AAB" w14:paraId="2123E756" w14:textId="77777777" w:rsidTr="00F36AAB">
        <w:trPr>
          <w:trHeight w:val="978"/>
        </w:trPr>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EF9CF" w14:textId="77777777" w:rsidR="00F36AAB" w:rsidRDefault="00F36AAB" w:rsidP="00F36AAB">
            <w:r>
              <w:t>Design, estimating, and permitting</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22FB3" w14:textId="77777777" w:rsidR="00F36AAB" w:rsidRDefault="00F36AAB" w:rsidP="00F36AAB">
            <w:r>
              <w:t>Materials</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CB408" w14:textId="77777777" w:rsidR="00F36AAB" w:rsidRDefault="00F36AAB" w:rsidP="00F36AAB">
            <w:r>
              <w:t>Construction Labor</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E364C2" w14:textId="77777777" w:rsidR="00F36AAB" w:rsidRDefault="00F36AAB" w:rsidP="00F36AAB">
            <w:r>
              <w:t>Project Management</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D35C0" w14:textId="77777777" w:rsidR="00F36AAB" w:rsidRDefault="00F36AAB" w:rsidP="00F36AAB">
            <w:r>
              <w:t>Targeted cost per line mile</w:t>
            </w:r>
          </w:p>
        </w:tc>
      </w:tr>
      <w:tr w:rsidR="00F36AAB" w14:paraId="59D9852B" w14:textId="77777777" w:rsidTr="00F36AAB">
        <w:trPr>
          <w:trHeight w:val="427"/>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E86E3" w14:textId="77777777" w:rsidR="00F36AAB" w:rsidRDefault="00F36AAB" w:rsidP="00F36AAB">
            <w:r>
              <w:t>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0399898" w14:textId="77777777" w:rsidR="00F36AAB" w:rsidRDefault="00F36AAB" w:rsidP="00F36AAB">
            <w:r>
              <w:t>40%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C9FC8DF" w14:textId="77777777" w:rsidR="00F36AAB" w:rsidRDefault="00F36AAB" w:rsidP="00F36AAB">
            <w:r>
              <w:t>35%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8EA020D" w14:textId="77777777" w:rsidR="00F36AAB" w:rsidRDefault="00F36AAB" w:rsidP="00F36AAB">
            <w:r>
              <w:t>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45DB445" w14:textId="77777777" w:rsidR="00F36AAB" w:rsidRDefault="00F36AAB" w:rsidP="00F36AAB">
            <w:r>
              <w:t>$190k - $250k</w:t>
            </w:r>
          </w:p>
        </w:tc>
      </w:tr>
    </w:tbl>
    <w:p w14:paraId="1A65E3EF" w14:textId="55278C7A" w:rsidR="00F36AAB" w:rsidRDefault="00F36AAB" w:rsidP="00F36AAB"/>
    <w:p w14:paraId="6944F8FD" w14:textId="1610F0F5" w:rsidR="00F36AAB" w:rsidRDefault="00F36AAB" w:rsidP="00F36AAB"/>
    <w:p w14:paraId="22F8A1D3" w14:textId="3764E5AF" w:rsidR="00F36AAB" w:rsidRDefault="00F36AAB" w:rsidP="00F36AAB"/>
    <w:p w14:paraId="34CC2FBC" w14:textId="77777777" w:rsidR="00F36AAB" w:rsidRDefault="00F36AAB" w:rsidP="00F36AAB"/>
    <w:p w14:paraId="2C90E96E" w14:textId="3F8851AE" w:rsidR="00F52749" w:rsidRDefault="00F52749" w:rsidP="00F52749">
      <w:pPr>
        <w:ind w:left="1080"/>
      </w:pPr>
      <w:r>
        <w:t xml:space="preserve">These initial cost estimates </w:t>
      </w:r>
      <w:r w:rsidR="007B4901">
        <w:t xml:space="preserve">were </w:t>
      </w:r>
      <w:r>
        <w:t>developed</w:t>
      </w:r>
      <w:r w:rsidR="007B4901">
        <w:t xml:space="preserve"> based on e</w:t>
      </w:r>
      <w:r>
        <w:t xml:space="preserve">xperience on </w:t>
      </w:r>
      <w:r w:rsidR="00FA36E6">
        <w:t xml:space="preserve">previously completed </w:t>
      </w:r>
      <w:r>
        <w:t>large wire reconductor projects</w:t>
      </w:r>
      <w:r w:rsidR="00FA36E6">
        <w:t xml:space="preserve"> (not specifically covered conductor)</w:t>
      </w:r>
      <w:r>
        <w:t>. P</w:t>
      </w:r>
      <w:r w:rsidR="007B4901">
        <w:t xml:space="preserve">acifiCorp </w:t>
      </w:r>
      <w:r>
        <w:t>has limited experience to date in completion of large covered conductor projects. The cost projection per line mile will be evaluated and</w:t>
      </w:r>
      <w:r w:rsidR="00F14B2F">
        <w:t xml:space="preserve"> may be</w:t>
      </w:r>
      <w:r>
        <w:t xml:space="preserve"> updated as needed as additional projects are completed</w:t>
      </w:r>
      <w:r w:rsidR="007B4901">
        <w:t xml:space="preserve"> and PacifiCorp gains experience with these reconductor projects</w:t>
      </w:r>
      <w:r>
        <w:t xml:space="preserve">. </w:t>
      </w:r>
    </w:p>
    <w:p w14:paraId="64402BE7" w14:textId="77777777" w:rsidR="00F52749" w:rsidRDefault="00F52749" w:rsidP="00F52749">
      <w:pPr>
        <w:pStyle w:val="ListParagraph"/>
        <w:ind w:left="1080"/>
      </w:pPr>
    </w:p>
    <w:sectPr w:rsidR="00F52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38CF" w14:textId="77777777" w:rsidR="00801C0E" w:rsidRDefault="00801C0E" w:rsidP="009D6BF1">
      <w:pPr>
        <w:spacing w:after="0" w:line="240" w:lineRule="auto"/>
      </w:pPr>
      <w:r>
        <w:separator/>
      </w:r>
    </w:p>
  </w:endnote>
  <w:endnote w:type="continuationSeparator" w:id="0">
    <w:p w14:paraId="6ABF6E80" w14:textId="77777777" w:rsidR="00801C0E" w:rsidRDefault="00801C0E" w:rsidP="009D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D110" w14:textId="77777777" w:rsidR="00801C0E" w:rsidRDefault="00801C0E" w:rsidP="009D6BF1">
      <w:pPr>
        <w:spacing w:after="0" w:line="240" w:lineRule="auto"/>
      </w:pPr>
      <w:r>
        <w:separator/>
      </w:r>
    </w:p>
  </w:footnote>
  <w:footnote w:type="continuationSeparator" w:id="0">
    <w:p w14:paraId="7628D9B3" w14:textId="77777777" w:rsidR="00801C0E" w:rsidRDefault="00801C0E" w:rsidP="009D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7812"/>
    <w:multiLevelType w:val="hybridMultilevel"/>
    <w:tmpl w:val="9A02D5DC"/>
    <w:lvl w:ilvl="0" w:tplc="CF0473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C04260"/>
    <w:multiLevelType w:val="hybridMultilevel"/>
    <w:tmpl w:val="49525A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DB2617C"/>
    <w:multiLevelType w:val="hybridMultilevel"/>
    <w:tmpl w:val="5C3E43C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83"/>
    <w:rsid w:val="0008429E"/>
    <w:rsid w:val="00125E65"/>
    <w:rsid w:val="00145FEB"/>
    <w:rsid w:val="00160EB0"/>
    <w:rsid w:val="0021097A"/>
    <w:rsid w:val="00272888"/>
    <w:rsid w:val="00281F52"/>
    <w:rsid w:val="002B7BDD"/>
    <w:rsid w:val="0034004F"/>
    <w:rsid w:val="00376016"/>
    <w:rsid w:val="003F3459"/>
    <w:rsid w:val="00670BBC"/>
    <w:rsid w:val="006C32D1"/>
    <w:rsid w:val="006C5BB0"/>
    <w:rsid w:val="007216C2"/>
    <w:rsid w:val="00771A20"/>
    <w:rsid w:val="007A2D61"/>
    <w:rsid w:val="007B4901"/>
    <w:rsid w:val="007C33CB"/>
    <w:rsid w:val="007F4F3A"/>
    <w:rsid w:val="00801C0E"/>
    <w:rsid w:val="00807098"/>
    <w:rsid w:val="00870D83"/>
    <w:rsid w:val="008A4ECD"/>
    <w:rsid w:val="008C12FE"/>
    <w:rsid w:val="008F6E95"/>
    <w:rsid w:val="00905058"/>
    <w:rsid w:val="0091550D"/>
    <w:rsid w:val="009734B8"/>
    <w:rsid w:val="00977549"/>
    <w:rsid w:val="009D6BF1"/>
    <w:rsid w:val="009F7E31"/>
    <w:rsid w:val="00A87D06"/>
    <w:rsid w:val="00A93D7F"/>
    <w:rsid w:val="00AD216A"/>
    <w:rsid w:val="00B83B18"/>
    <w:rsid w:val="00B90AB8"/>
    <w:rsid w:val="00B97C9E"/>
    <w:rsid w:val="00B97E2B"/>
    <w:rsid w:val="00C257FD"/>
    <w:rsid w:val="00C7593B"/>
    <w:rsid w:val="00C93935"/>
    <w:rsid w:val="00CC1DD4"/>
    <w:rsid w:val="00CC329B"/>
    <w:rsid w:val="00CD1EBA"/>
    <w:rsid w:val="00D220AA"/>
    <w:rsid w:val="00D2473D"/>
    <w:rsid w:val="00D419E2"/>
    <w:rsid w:val="00D437ED"/>
    <w:rsid w:val="00DD7D41"/>
    <w:rsid w:val="00DE3333"/>
    <w:rsid w:val="00E035FA"/>
    <w:rsid w:val="00E1497E"/>
    <w:rsid w:val="00E578EA"/>
    <w:rsid w:val="00F14B2F"/>
    <w:rsid w:val="00F36AAB"/>
    <w:rsid w:val="00F52749"/>
    <w:rsid w:val="00F92ECC"/>
    <w:rsid w:val="00FA36E6"/>
    <w:rsid w:val="00FB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AC1F"/>
  <w15:chartTrackingRefBased/>
  <w15:docId w15:val="{11C4E50B-4940-491F-98F9-17ABE429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2B"/>
    <w:pPr>
      <w:ind w:left="720"/>
      <w:contextualSpacing/>
    </w:pPr>
  </w:style>
  <w:style w:type="paragraph" w:styleId="BalloonText">
    <w:name w:val="Balloon Text"/>
    <w:basedOn w:val="Normal"/>
    <w:link w:val="BalloonTextChar"/>
    <w:uiPriority w:val="99"/>
    <w:semiHidden/>
    <w:unhideWhenUsed/>
    <w:rsid w:val="006C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B0"/>
    <w:rPr>
      <w:rFonts w:ascii="Segoe UI" w:hAnsi="Segoe UI" w:cs="Segoe UI"/>
      <w:sz w:val="18"/>
      <w:szCs w:val="18"/>
    </w:rPr>
  </w:style>
  <w:style w:type="paragraph" w:customStyle="1" w:styleId="WMPstandardtext">
    <w:name w:val="WMP standard text"/>
    <w:basedOn w:val="Normal"/>
    <w:next w:val="Normal"/>
    <w:link w:val="WMPstandardtextChar"/>
    <w:qFormat/>
    <w:rsid w:val="007A2D61"/>
    <w:pPr>
      <w:spacing w:after="0" w:line="240" w:lineRule="auto"/>
    </w:pPr>
    <w:rPr>
      <w:rFonts w:eastAsia="Segoe UI" w:cs="Segoe UI"/>
      <w:lang w:eastAsia="de-DE"/>
    </w:rPr>
  </w:style>
  <w:style w:type="character" w:customStyle="1" w:styleId="WMPstandardtextChar">
    <w:name w:val="WMP standard text Char"/>
    <w:basedOn w:val="DefaultParagraphFont"/>
    <w:link w:val="WMPstandardtext"/>
    <w:rsid w:val="007A2D61"/>
    <w:rPr>
      <w:rFonts w:eastAsia="Segoe UI" w:cs="Segoe U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3338">
      <w:bodyDiv w:val="1"/>
      <w:marLeft w:val="0"/>
      <w:marRight w:val="0"/>
      <w:marTop w:val="0"/>
      <w:marBottom w:val="0"/>
      <w:divBdr>
        <w:top w:val="none" w:sz="0" w:space="0" w:color="auto"/>
        <w:left w:val="none" w:sz="0" w:space="0" w:color="auto"/>
        <w:bottom w:val="none" w:sz="0" w:space="0" w:color="auto"/>
        <w:right w:val="none" w:sz="0" w:space="0" w:color="auto"/>
      </w:divBdr>
    </w:div>
    <w:div w:id="372998053">
      <w:bodyDiv w:val="1"/>
      <w:marLeft w:val="0"/>
      <w:marRight w:val="0"/>
      <w:marTop w:val="0"/>
      <w:marBottom w:val="0"/>
      <w:divBdr>
        <w:top w:val="none" w:sz="0" w:space="0" w:color="auto"/>
        <w:left w:val="none" w:sz="0" w:space="0" w:color="auto"/>
        <w:bottom w:val="none" w:sz="0" w:space="0" w:color="auto"/>
        <w:right w:val="none" w:sz="0" w:space="0" w:color="auto"/>
      </w:divBdr>
    </w:div>
    <w:div w:id="824975721">
      <w:bodyDiv w:val="1"/>
      <w:marLeft w:val="0"/>
      <w:marRight w:val="0"/>
      <w:marTop w:val="0"/>
      <w:marBottom w:val="0"/>
      <w:divBdr>
        <w:top w:val="none" w:sz="0" w:space="0" w:color="auto"/>
        <w:left w:val="none" w:sz="0" w:space="0" w:color="auto"/>
        <w:bottom w:val="none" w:sz="0" w:space="0" w:color="auto"/>
        <w:right w:val="none" w:sz="0" w:space="0" w:color="auto"/>
      </w:divBdr>
    </w:div>
    <w:div w:id="957371661">
      <w:bodyDiv w:val="1"/>
      <w:marLeft w:val="0"/>
      <w:marRight w:val="0"/>
      <w:marTop w:val="0"/>
      <w:marBottom w:val="0"/>
      <w:divBdr>
        <w:top w:val="none" w:sz="0" w:space="0" w:color="auto"/>
        <w:left w:val="none" w:sz="0" w:space="0" w:color="auto"/>
        <w:bottom w:val="none" w:sz="0" w:space="0" w:color="auto"/>
        <w:right w:val="none" w:sz="0" w:space="0" w:color="auto"/>
      </w:divBdr>
    </w:div>
    <w:div w:id="1109618578">
      <w:bodyDiv w:val="1"/>
      <w:marLeft w:val="0"/>
      <w:marRight w:val="0"/>
      <w:marTop w:val="0"/>
      <w:marBottom w:val="0"/>
      <w:divBdr>
        <w:top w:val="none" w:sz="0" w:space="0" w:color="auto"/>
        <w:left w:val="none" w:sz="0" w:space="0" w:color="auto"/>
        <w:bottom w:val="none" w:sz="0" w:space="0" w:color="auto"/>
        <w:right w:val="none" w:sz="0" w:space="0" w:color="auto"/>
      </w:divBdr>
    </w:div>
    <w:div w:id="1198469320">
      <w:bodyDiv w:val="1"/>
      <w:marLeft w:val="0"/>
      <w:marRight w:val="0"/>
      <w:marTop w:val="0"/>
      <w:marBottom w:val="0"/>
      <w:divBdr>
        <w:top w:val="none" w:sz="0" w:space="0" w:color="auto"/>
        <w:left w:val="none" w:sz="0" w:space="0" w:color="auto"/>
        <w:bottom w:val="none" w:sz="0" w:space="0" w:color="auto"/>
        <w:right w:val="none" w:sz="0" w:space="0" w:color="auto"/>
      </w:divBdr>
    </w:div>
    <w:div w:id="1345061102">
      <w:bodyDiv w:val="1"/>
      <w:marLeft w:val="0"/>
      <w:marRight w:val="0"/>
      <w:marTop w:val="0"/>
      <w:marBottom w:val="0"/>
      <w:divBdr>
        <w:top w:val="none" w:sz="0" w:space="0" w:color="auto"/>
        <w:left w:val="none" w:sz="0" w:space="0" w:color="auto"/>
        <w:bottom w:val="none" w:sz="0" w:space="0" w:color="auto"/>
        <w:right w:val="none" w:sz="0" w:space="0" w:color="auto"/>
      </w:divBdr>
    </w:div>
    <w:div w:id="1544974929">
      <w:bodyDiv w:val="1"/>
      <w:marLeft w:val="0"/>
      <w:marRight w:val="0"/>
      <w:marTop w:val="0"/>
      <w:marBottom w:val="0"/>
      <w:divBdr>
        <w:top w:val="none" w:sz="0" w:space="0" w:color="auto"/>
        <w:left w:val="none" w:sz="0" w:space="0" w:color="auto"/>
        <w:bottom w:val="none" w:sz="0" w:space="0" w:color="auto"/>
        <w:right w:val="none" w:sz="0" w:space="0" w:color="auto"/>
      </w:divBdr>
    </w:div>
    <w:div w:id="1558053186">
      <w:bodyDiv w:val="1"/>
      <w:marLeft w:val="0"/>
      <w:marRight w:val="0"/>
      <w:marTop w:val="0"/>
      <w:marBottom w:val="0"/>
      <w:divBdr>
        <w:top w:val="none" w:sz="0" w:space="0" w:color="auto"/>
        <w:left w:val="none" w:sz="0" w:space="0" w:color="auto"/>
        <w:bottom w:val="none" w:sz="0" w:space="0" w:color="auto"/>
        <w:right w:val="none" w:sz="0" w:space="0" w:color="auto"/>
      </w:divBdr>
    </w:div>
    <w:div w:id="1809325189">
      <w:bodyDiv w:val="1"/>
      <w:marLeft w:val="0"/>
      <w:marRight w:val="0"/>
      <w:marTop w:val="0"/>
      <w:marBottom w:val="0"/>
      <w:divBdr>
        <w:top w:val="none" w:sz="0" w:space="0" w:color="auto"/>
        <w:left w:val="none" w:sz="0" w:space="0" w:color="auto"/>
        <w:bottom w:val="none" w:sz="0" w:space="0" w:color="auto"/>
        <w:right w:val="none" w:sz="0" w:space="0" w:color="auto"/>
      </w:divBdr>
    </w:div>
    <w:div w:id="1914780344">
      <w:bodyDiv w:val="1"/>
      <w:marLeft w:val="0"/>
      <w:marRight w:val="0"/>
      <w:marTop w:val="0"/>
      <w:marBottom w:val="0"/>
      <w:divBdr>
        <w:top w:val="none" w:sz="0" w:space="0" w:color="auto"/>
        <w:left w:val="none" w:sz="0" w:space="0" w:color="auto"/>
        <w:bottom w:val="none" w:sz="0" w:space="0" w:color="auto"/>
        <w:right w:val="none" w:sz="0" w:space="0" w:color="auto"/>
      </w:divBdr>
    </w:div>
    <w:div w:id="19550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660F878EBB14C9C0EACA228947D1F" ma:contentTypeVersion="10" ma:contentTypeDescription="Create a new document." ma:contentTypeScope="" ma:versionID="9ecfb94b57581109fcf6557b3cc69f15">
  <xsd:schema xmlns:xsd="http://www.w3.org/2001/XMLSchema" xmlns:xs="http://www.w3.org/2001/XMLSchema" xmlns:p="http://schemas.microsoft.com/office/2006/metadata/properties" xmlns:ns2="8d2ccb4a-2d3f-46ea-a8a7-18f2e8db3b7b" xmlns:ns3="dd95e425-d589-47f0-8d5d-becc6564e3ac" targetNamespace="http://schemas.microsoft.com/office/2006/metadata/properties" ma:root="true" ma:fieldsID="47433b6d9678e09f4980002d1c46b74a" ns2:_="" ns3:_="">
    <xsd:import namespace="8d2ccb4a-2d3f-46ea-a8a7-18f2e8db3b7b"/>
    <xsd:import namespace="dd95e425-d589-47f0-8d5d-becc6564e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ccb4a-2d3f-46ea-a8a7-18f2e8db3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5e425-d589-47f0-8d5d-becc6564e3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0C8FB-44EC-4C17-AE15-F9AC0886F651}">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dd95e425-d589-47f0-8d5d-becc6564e3ac"/>
    <ds:schemaRef ds:uri="8d2ccb4a-2d3f-46ea-a8a7-18f2e8db3b7b"/>
  </ds:schemaRefs>
</ds:datastoreItem>
</file>

<file path=customXml/itemProps2.xml><?xml version="1.0" encoding="utf-8"?>
<ds:datastoreItem xmlns:ds="http://schemas.openxmlformats.org/officeDocument/2006/customXml" ds:itemID="{EBF54F31-0049-4794-9295-7A68C67D1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ccb4a-2d3f-46ea-a8a7-18f2e8db3b7b"/>
    <ds:schemaRef ds:uri="dd95e425-d589-47f0-8d5d-becc6564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36C2F-4008-44DB-B17A-EC717300D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Jessica</dc:creator>
  <cp:keywords/>
  <dc:description/>
  <cp:lastModifiedBy>McCluskey, Amy (PacifiCorp)</cp:lastModifiedBy>
  <cp:revision>54</cp:revision>
  <dcterms:created xsi:type="dcterms:W3CDTF">2021-04-14T23:22:00Z</dcterms:created>
  <dcterms:modified xsi:type="dcterms:W3CDTF">2021-04-19T20:44:00Z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0x010100602660F878EBB14C9C0EACA228947D1F</vt:lpwstr>
  </property>
</Properties>
</file>