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B8916" w14:textId="4458DF82" w:rsidR="00990BE6" w:rsidRDefault="00990BE6" w:rsidP="00990BE6">
      <w:pPr>
        <w:jc w:val="center"/>
        <w:rPr>
          <w:b/>
        </w:rPr>
      </w:pPr>
      <w:r>
        <w:rPr>
          <w:b/>
        </w:rPr>
        <w:t>QUALIFIED REPORTING ENTITY SERVICES AGREEMENT</w:t>
      </w:r>
      <w:r>
        <w:rPr>
          <w:b/>
        </w:rPr>
        <w:br/>
      </w:r>
      <w:r w:rsidR="00500EC1">
        <w:t xml:space="preserve">Energy Supply Management </w:t>
      </w:r>
      <w:r w:rsidRPr="008B5D31">
        <w:t>Master v</w:t>
      </w:r>
      <w:r w:rsidR="00500EC1">
        <w:t>4</w:t>
      </w:r>
      <w:r w:rsidRPr="008B5D31">
        <w:t>.</w:t>
      </w:r>
      <w:r w:rsidR="00687FD2">
        <w:t>1b</w:t>
      </w:r>
      <w:r w:rsidRPr="008B5D31">
        <w:t>; 0</w:t>
      </w:r>
      <w:r w:rsidR="00EC183C">
        <w:t>510</w:t>
      </w:r>
      <w:r w:rsidRPr="008B5D31">
        <w:t>201</w:t>
      </w:r>
      <w:r w:rsidR="00500EC1">
        <w:t>7</w:t>
      </w:r>
    </w:p>
    <w:p w14:paraId="6446FB2A" w14:textId="77777777" w:rsidR="00990BE6" w:rsidRDefault="00990BE6" w:rsidP="00990BE6"/>
    <w:p w14:paraId="121E62F0" w14:textId="77777777" w:rsidR="00990BE6" w:rsidRDefault="00990BE6" w:rsidP="00990BE6">
      <w:pPr>
        <w:ind w:firstLine="720"/>
        <w:rPr>
          <w:color w:val="000000"/>
        </w:rPr>
      </w:pPr>
      <w:r>
        <w:rPr>
          <w:color w:val="000000"/>
        </w:rPr>
        <w:t>This Qualified Reporting Entity Services Agreement (this “Agreement”) is entered into by and between PacifiCorp ("PacifiCorp") and ________________ (“Counterparty”; PacifiCorp and Counterparty may be referred to individually herein as "Party" and collectively as “Parties”) as of the date signed by both Parties with reference to the following:</w:t>
      </w:r>
    </w:p>
    <w:p w14:paraId="32C63B26" w14:textId="77777777" w:rsidR="00990BE6" w:rsidRDefault="00990BE6" w:rsidP="00990BE6">
      <w:pPr>
        <w:ind w:firstLine="720"/>
        <w:rPr>
          <w:color w:val="000000"/>
        </w:rPr>
      </w:pPr>
    </w:p>
    <w:p w14:paraId="79D7EFDA" w14:textId="6764B255" w:rsidR="00990BE6" w:rsidRDefault="00990BE6" w:rsidP="00990BE6">
      <w:pPr>
        <w:ind w:firstLine="720"/>
        <w:rPr>
          <w:bCs/>
          <w:color w:val="000000"/>
        </w:rPr>
      </w:pPr>
      <w:r>
        <w:rPr>
          <w:color w:val="000000"/>
        </w:rPr>
        <w:t>WHEREAS, Counterparty represents to PacifiCorp that it owns or otherwise has the rights to all or part of the non-energy attributes of the generation from that certain electric generation facility</w:t>
      </w:r>
      <w:r w:rsidR="00C80177">
        <w:rPr>
          <w:color w:val="000000"/>
        </w:rPr>
        <w:t xml:space="preserve"> as more particularly described in </w:t>
      </w:r>
      <w:r w:rsidR="00C80177" w:rsidRPr="00C80177">
        <w:rPr>
          <w:color w:val="000000"/>
          <w:u w:val="single"/>
        </w:rPr>
        <w:t>Exhibit A</w:t>
      </w:r>
      <w:r w:rsidR="00C80177">
        <w:rPr>
          <w:color w:val="000000"/>
        </w:rPr>
        <w:t xml:space="preserve"> (the “Facility”) </w:t>
      </w:r>
      <w:r>
        <w:rPr>
          <w:color w:val="000000"/>
        </w:rPr>
        <w:t>as such rights are defined in tha</w:t>
      </w:r>
      <w:bookmarkStart w:id="0" w:name="_GoBack"/>
      <w:bookmarkEnd w:id="0"/>
      <w:r>
        <w:rPr>
          <w:color w:val="000000"/>
        </w:rPr>
        <w:t>t power purchase agreement between PacifiCorp and Counterparty (the “</w:t>
      </w:r>
      <w:r w:rsidR="00C80177">
        <w:rPr>
          <w:color w:val="000000"/>
        </w:rPr>
        <w:t>PPA</w:t>
      </w:r>
      <w:r>
        <w:rPr>
          <w:color w:val="000000"/>
        </w:rPr>
        <w:t xml:space="preserve">”), or other rights respecting the Facility itself enabling it to lawfully enter hereinto; and  </w:t>
      </w:r>
    </w:p>
    <w:p w14:paraId="6C19703C" w14:textId="77777777" w:rsidR="00990BE6" w:rsidRDefault="00990BE6" w:rsidP="00990BE6">
      <w:pPr>
        <w:keepNext/>
        <w:ind w:firstLine="720"/>
      </w:pPr>
    </w:p>
    <w:p w14:paraId="26F39952" w14:textId="77777777" w:rsidR="00990BE6" w:rsidRDefault="00990BE6" w:rsidP="00990BE6">
      <w:r>
        <w:tab/>
      </w:r>
      <w:r w:rsidR="008B5D31">
        <w:t>WHEREAS, t</w:t>
      </w:r>
      <w:r>
        <w:t xml:space="preserve">he Western Renewable Electricity Generation Information System (“WREGIS”) is a system tracking quantities of renewable energy generation generated by electric generating facilities in the nature of the Facility, as a Facility pursuant to WREGIS Terms of Use (“TOU”); and </w:t>
      </w:r>
    </w:p>
    <w:p w14:paraId="6A4DAB70" w14:textId="77777777" w:rsidR="00990BE6" w:rsidRDefault="00990BE6" w:rsidP="00990BE6"/>
    <w:p w14:paraId="40B6E0EC" w14:textId="77777777" w:rsidR="00990BE6" w:rsidRDefault="00990BE6" w:rsidP="00990BE6">
      <w:pPr>
        <w:ind w:firstLine="720"/>
      </w:pPr>
      <w:r>
        <w:t>WHEREAS, WREGIS requires that each Facility have a designated Qualified Reporting Entity; and</w:t>
      </w:r>
    </w:p>
    <w:p w14:paraId="42DF9387" w14:textId="77777777" w:rsidR="00990BE6" w:rsidRDefault="00990BE6" w:rsidP="00990BE6">
      <w:pPr>
        <w:ind w:firstLine="720"/>
      </w:pPr>
    </w:p>
    <w:p w14:paraId="162B7B10" w14:textId="77777777" w:rsidR="00990BE6" w:rsidRDefault="00990BE6" w:rsidP="00990BE6">
      <w:pPr>
        <w:ind w:firstLine="720"/>
      </w:pPr>
      <w:r>
        <w:t>WHEREAS, Counterparty is an Account Holder in WREGIS and wishes to register the Facility with WREGIS; and</w:t>
      </w:r>
    </w:p>
    <w:p w14:paraId="1D1CC033" w14:textId="77777777" w:rsidR="00990BE6" w:rsidRDefault="00990BE6" w:rsidP="00990BE6">
      <w:pPr>
        <w:ind w:firstLine="720"/>
      </w:pPr>
    </w:p>
    <w:p w14:paraId="73061E85" w14:textId="77777777" w:rsidR="00990BE6" w:rsidRDefault="00990BE6" w:rsidP="00990BE6">
      <w:pPr>
        <w:ind w:firstLine="720"/>
      </w:pPr>
      <w:r>
        <w:t>WHEREAS, Counterparty wishes to retain PacifiCorp to act as its WREGIS-defined Qualified Reporting Entity (“QRE”) for the Facility;</w:t>
      </w:r>
    </w:p>
    <w:p w14:paraId="4CCDC4C9" w14:textId="77777777" w:rsidR="00990BE6" w:rsidRDefault="00990BE6" w:rsidP="00990BE6">
      <w:pPr>
        <w:ind w:firstLine="720"/>
      </w:pPr>
    </w:p>
    <w:p w14:paraId="0D031F3A" w14:textId="77777777" w:rsidR="00990BE6" w:rsidRDefault="00990BE6" w:rsidP="00990BE6">
      <w:pPr>
        <w:ind w:firstLine="720"/>
      </w:pPr>
      <w:r>
        <w:t>NOW THEREFORE, in consideration of the mutual promises herein contained, the Parties agree as follows:</w:t>
      </w:r>
    </w:p>
    <w:p w14:paraId="4BD19D21" w14:textId="77777777" w:rsidR="00990BE6" w:rsidRDefault="00990BE6" w:rsidP="00990BE6">
      <w:pPr>
        <w:rPr>
          <w:bCs/>
          <w:color w:val="000000"/>
        </w:rPr>
      </w:pPr>
    </w:p>
    <w:p w14:paraId="4385E982" w14:textId="77777777" w:rsidR="00990BE6" w:rsidRDefault="00990BE6" w:rsidP="00990BE6">
      <w:pPr>
        <w:widowControl/>
        <w:numPr>
          <w:ilvl w:val="0"/>
          <w:numId w:val="1"/>
        </w:numPr>
        <w:autoSpaceDE/>
        <w:autoSpaceDN/>
        <w:adjustRightInd/>
        <w:ind w:left="720"/>
        <w:jc w:val="center"/>
      </w:pPr>
      <w:r>
        <w:rPr>
          <w:bCs/>
          <w:color w:val="000000"/>
          <w:u w:val="single"/>
        </w:rPr>
        <w:t>Definitions; Rules of Construction</w:t>
      </w:r>
      <w:r>
        <w:rPr>
          <w:bCs/>
          <w:color w:val="000000"/>
        </w:rPr>
        <w:t>.</w:t>
      </w:r>
    </w:p>
    <w:p w14:paraId="035BF6FF" w14:textId="77777777" w:rsidR="00990BE6" w:rsidRDefault="00990BE6" w:rsidP="00990BE6">
      <w:pPr>
        <w:ind w:left="1080"/>
      </w:pPr>
    </w:p>
    <w:p w14:paraId="7A1F5526" w14:textId="77777777" w:rsidR="00990BE6" w:rsidRDefault="00990BE6" w:rsidP="00990BE6">
      <w:pPr>
        <w:pStyle w:val="BodyText"/>
        <w:widowControl/>
        <w:numPr>
          <w:ilvl w:val="1"/>
          <w:numId w:val="1"/>
        </w:numPr>
        <w:autoSpaceDE/>
        <w:autoSpaceDN/>
        <w:adjustRightInd/>
        <w:spacing w:after="0"/>
        <w:ind w:left="0" w:firstLine="720"/>
      </w:pPr>
      <w:r>
        <w:rPr>
          <w:color w:val="000000"/>
        </w:rPr>
        <w:t xml:space="preserve">Initially capitalized terms used and not otherwise defined herein are defined in the in the </w:t>
      </w:r>
      <w:r w:rsidR="008B5D31">
        <w:rPr>
          <w:color w:val="000000"/>
        </w:rPr>
        <w:t xml:space="preserve">WREGIS </w:t>
      </w:r>
      <w:r>
        <w:rPr>
          <w:color w:val="000000"/>
        </w:rPr>
        <w:t xml:space="preserve">Operating Rules or in Attachment 1 </w:t>
      </w:r>
      <w:r>
        <w:rPr>
          <w:i/>
          <w:iCs/>
          <w:color w:val="000000"/>
        </w:rPr>
        <w:t>Definitions</w:t>
      </w:r>
      <w:r>
        <w:rPr>
          <w:color w:val="000000"/>
        </w:rPr>
        <w:t xml:space="preserve"> of the WREGIS TOU.</w:t>
      </w:r>
    </w:p>
    <w:p w14:paraId="1F127BB5" w14:textId="77777777" w:rsidR="00990BE6" w:rsidRDefault="00990BE6" w:rsidP="00990BE6">
      <w:pPr>
        <w:pStyle w:val="BodyText"/>
        <w:spacing w:after="0"/>
      </w:pPr>
    </w:p>
    <w:p w14:paraId="23208D9F" w14:textId="77777777" w:rsidR="00990BE6" w:rsidRDefault="00990BE6" w:rsidP="00990BE6">
      <w:pPr>
        <w:pStyle w:val="BodyText"/>
        <w:widowControl/>
        <w:numPr>
          <w:ilvl w:val="1"/>
          <w:numId w:val="1"/>
        </w:numPr>
        <w:autoSpaceDE/>
        <w:autoSpaceDN/>
        <w:adjustRightInd/>
        <w:spacing w:after="0"/>
        <w:ind w:left="0" w:firstLine="720"/>
        <w:rPr>
          <w:rStyle w:val="DeltaViewInsertion"/>
        </w:rPr>
      </w:pPr>
      <w:r>
        <w:t>“Affiliate” means, with respect to any entity, each entity that directly or indirectly controls, is controlled by, or is under common control with, such designated entity, with “control” meaning the possession, directly or indirectly, of the power to direct management and policies, whether through the ownership of voting securities or by contract or otherwise.</w:t>
      </w:r>
      <w:bookmarkStart w:id="1" w:name="_DV_C75"/>
      <w:r>
        <w:t xml:space="preserve"> </w:t>
      </w:r>
      <w:r w:rsidRPr="008B5D31">
        <w:rPr>
          <w:rStyle w:val="DeltaViewInsertion"/>
          <w:color w:val="000000" w:themeColor="text1"/>
          <w:u w:val="none"/>
        </w:rPr>
        <w:t>Notwithstanding the foregoing, with respect to PacifiCorp, Affiliate shall only include Berkshire Hathaway Energy Company and its direct, wholly owned subsidiaries.</w:t>
      </w:r>
      <w:bookmarkEnd w:id="1"/>
    </w:p>
    <w:p w14:paraId="32E5CF73" w14:textId="77777777" w:rsidR="00990BE6" w:rsidRDefault="00990BE6" w:rsidP="00990BE6">
      <w:pPr>
        <w:pStyle w:val="BodyText"/>
        <w:widowControl/>
        <w:autoSpaceDE/>
        <w:autoSpaceDN/>
        <w:adjustRightInd/>
        <w:spacing w:after="0"/>
        <w:ind w:firstLine="0"/>
      </w:pPr>
    </w:p>
    <w:p w14:paraId="35543B94" w14:textId="77777777" w:rsidR="00990BE6" w:rsidRDefault="00990BE6" w:rsidP="00990BE6">
      <w:pPr>
        <w:pStyle w:val="BodyText"/>
        <w:widowControl/>
        <w:numPr>
          <w:ilvl w:val="1"/>
          <w:numId w:val="1"/>
        </w:numPr>
        <w:autoSpaceDE/>
        <w:autoSpaceDN/>
        <w:adjustRightInd/>
        <w:spacing w:after="0"/>
        <w:ind w:left="0" w:firstLine="720"/>
      </w:pPr>
      <w:r>
        <w:t>“Business Day” means a day of the week other than Saturday, Sunday, or a federal holiday.</w:t>
      </w:r>
    </w:p>
    <w:p w14:paraId="7B7E7D92" w14:textId="77777777" w:rsidR="00990BE6" w:rsidRDefault="00990BE6" w:rsidP="00990BE6">
      <w:pPr>
        <w:pStyle w:val="BodyText"/>
        <w:spacing w:after="0"/>
      </w:pPr>
    </w:p>
    <w:p w14:paraId="3EA43DF4" w14:textId="77777777" w:rsidR="00990BE6" w:rsidRDefault="00990BE6" w:rsidP="00990BE6">
      <w:pPr>
        <w:pStyle w:val="BodyText"/>
        <w:widowControl/>
        <w:numPr>
          <w:ilvl w:val="1"/>
          <w:numId w:val="1"/>
        </w:numPr>
        <w:autoSpaceDE/>
        <w:autoSpaceDN/>
        <w:adjustRightInd/>
        <w:spacing w:after="0"/>
        <w:ind w:left="0" w:firstLine="720"/>
      </w:pPr>
      <w:r>
        <w:lastRenderedPageBreak/>
        <w:t xml:space="preserve">“Electric System Authority” means each of NERC, WECC, WREGIS, </w:t>
      </w:r>
      <w:r w:rsidR="008B5D31">
        <w:t>a regional transmission organization</w:t>
      </w:r>
      <w:r>
        <w:t>, a regional or sub-regional reliability council or authority, and any other similar council, corporation, organization or body of recognized standing with respect to the operations of the electric system in the WECC region.</w:t>
      </w:r>
    </w:p>
    <w:p w14:paraId="3DE9937B" w14:textId="77777777" w:rsidR="00990BE6" w:rsidRDefault="00990BE6" w:rsidP="00990BE6">
      <w:pPr>
        <w:pStyle w:val="BodyText"/>
        <w:spacing w:after="0"/>
      </w:pPr>
    </w:p>
    <w:p w14:paraId="44CBA75B" w14:textId="77777777" w:rsidR="00990BE6" w:rsidRDefault="00990BE6" w:rsidP="00990BE6">
      <w:pPr>
        <w:pStyle w:val="BodyText"/>
        <w:widowControl/>
        <w:numPr>
          <w:ilvl w:val="1"/>
          <w:numId w:val="1"/>
        </w:numPr>
        <w:autoSpaceDE/>
        <w:autoSpaceDN/>
        <w:adjustRightInd/>
        <w:spacing w:after="0"/>
        <w:ind w:left="0" w:firstLine="720"/>
      </w:pPr>
      <w:r>
        <w:t>“FERC” means the Federal Energy Regulatory Commission.</w:t>
      </w:r>
    </w:p>
    <w:p w14:paraId="53E02772" w14:textId="77777777" w:rsidR="00990BE6" w:rsidRDefault="00990BE6" w:rsidP="00990BE6">
      <w:pPr>
        <w:pStyle w:val="BodyText"/>
        <w:spacing w:after="0"/>
      </w:pPr>
    </w:p>
    <w:p w14:paraId="59563500" w14:textId="77777777" w:rsidR="00990BE6" w:rsidRDefault="00990BE6" w:rsidP="00990BE6">
      <w:pPr>
        <w:pStyle w:val="BodyText"/>
        <w:widowControl/>
        <w:numPr>
          <w:ilvl w:val="1"/>
          <w:numId w:val="1"/>
        </w:numPr>
        <w:autoSpaceDE/>
        <w:autoSpaceDN/>
        <w:adjustRightInd/>
        <w:spacing w:after="0"/>
        <w:ind w:left="0" w:firstLine="720"/>
      </w:pPr>
      <w:r>
        <w:t>“Generation Interconnection Agreement” means the agreement entered into separately between Counterparty and Interconnection Provider concerning the Interconnection Facilities.</w:t>
      </w:r>
    </w:p>
    <w:p w14:paraId="5B3C331D" w14:textId="77777777" w:rsidR="00990BE6" w:rsidRDefault="00990BE6" w:rsidP="00990BE6">
      <w:pPr>
        <w:pStyle w:val="BodyText"/>
        <w:spacing w:after="0"/>
      </w:pPr>
    </w:p>
    <w:p w14:paraId="2F81D1E1" w14:textId="77777777" w:rsidR="00990BE6" w:rsidRDefault="00990BE6" w:rsidP="00990BE6">
      <w:pPr>
        <w:pStyle w:val="BodyText"/>
        <w:widowControl/>
        <w:numPr>
          <w:ilvl w:val="1"/>
          <w:numId w:val="1"/>
        </w:numPr>
        <w:autoSpaceDE/>
        <w:autoSpaceDN/>
        <w:adjustRightInd/>
        <w:spacing w:after="0"/>
        <w:ind w:left="0" w:firstLine="720"/>
      </w:pPr>
      <w:r>
        <w:t>“Facility” is defined in the Preamble.</w:t>
      </w:r>
    </w:p>
    <w:p w14:paraId="225D5F42" w14:textId="77777777" w:rsidR="00990BE6" w:rsidRDefault="00990BE6" w:rsidP="00990BE6">
      <w:pPr>
        <w:pStyle w:val="BodyText"/>
        <w:spacing w:after="0"/>
      </w:pPr>
    </w:p>
    <w:p w14:paraId="731C3B7E" w14:textId="77777777" w:rsidR="00990BE6" w:rsidRDefault="00990BE6" w:rsidP="00990BE6">
      <w:pPr>
        <w:pStyle w:val="BodyText"/>
        <w:widowControl/>
        <w:numPr>
          <w:ilvl w:val="1"/>
          <w:numId w:val="1"/>
        </w:numPr>
        <w:autoSpaceDE/>
        <w:autoSpaceDN/>
        <w:adjustRightInd/>
        <w:spacing w:after="0"/>
        <w:ind w:left="0" w:firstLine="720"/>
      </w:pPr>
      <w:r>
        <w:t>“Interconnection Facilities” means all the facilities installed, or to be installed, for the purpose of interconnecting the Facility to the System, including electrical transmission lines, upgrades, transformers and associated equipment, substations, relay and switching equipment, and safety equipment.</w:t>
      </w:r>
    </w:p>
    <w:p w14:paraId="1D234CC8" w14:textId="77777777" w:rsidR="00990BE6" w:rsidRDefault="00990BE6" w:rsidP="00990BE6">
      <w:pPr>
        <w:pStyle w:val="BodyText"/>
        <w:spacing w:after="0"/>
      </w:pPr>
    </w:p>
    <w:p w14:paraId="6E455FCF" w14:textId="77777777" w:rsidR="00990BE6" w:rsidRDefault="00990BE6" w:rsidP="00990BE6">
      <w:pPr>
        <w:pStyle w:val="BodyText"/>
        <w:widowControl/>
        <w:numPr>
          <w:ilvl w:val="1"/>
          <w:numId w:val="1"/>
        </w:numPr>
        <w:autoSpaceDE/>
        <w:autoSpaceDN/>
        <w:adjustRightInd/>
        <w:spacing w:after="0"/>
        <w:ind w:left="0" w:firstLine="720"/>
      </w:pPr>
      <w:r>
        <w:t>“Interconnection Provider” means the FERC-regulated or United States Department of Energy entity with whom the Facility has contracted for interconnection to the electric transmission grid; in the event Interconnection Provider is  PacifiCorp, PacifiCorp would be the Interconnection Provider operating in its regulated transmission function, and not as the party hereto.</w:t>
      </w:r>
    </w:p>
    <w:p w14:paraId="76796927" w14:textId="77777777" w:rsidR="00990BE6" w:rsidRDefault="00990BE6" w:rsidP="00990BE6">
      <w:pPr>
        <w:pStyle w:val="BodyText"/>
        <w:spacing w:after="0"/>
      </w:pPr>
    </w:p>
    <w:p w14:paraId="2AC3FF2C" w14:textId="77777777" w:rsidR="00990BE6" w:rsidRDefault="00990BE6" w:rsidP="00990BE6">
      <w:pPr>
        <w:pStyle w:val="BodyText"/>
        <w:widowControl/>
        <w:numPr>
          <w:ilvl w:val="1"/>
          <w:numId w:val="1"/>
        </w:numPr>
        <w:autoSpaceDE/>
        <w:autoSpaceDN/>
        <w:adjustRightInd/>
        <w:spacing w:after="0"/>
        <w:ind w:left="0" w:firstLine="720"/>
      </w:pPr>
      <w:r>
        <w:t>“Metering External Webpage” means a website owned and operated by PacifiCorp that PacifiCorp may at its option, but without being obligated to do so, make available and operate for the display of all data that will be included in the Monthly Generation Extract File.</w:t>
      </w:r>
    </w:p>
    <w:p w14:paraId="3C20F428" w14:textId="77777777" w:rsidR="00990BE6" w:rsidRDefault="00990BE6" w:rsidP="00990BE6">
      <w:pPr>
        <w:pStyle w:val="BodyText"/>
        <w:spacing w:after="0"/>
      </w:pPr>
    </w:p>
    <w:p w14:paraId="57436CB6" w14:textId="77777777" w:rsidR="00990BE6" w:rsidRDefault="00990BE6" w:rsidP="00990BE6">
      <w:pPr>
        <w:pStyle w:val="BodyText"/>
        <w:widowControl/>
        <w:numPr>
          <w:ilvl w:val="1"/>
          <w:numId w:val="1"/>
        </w:numPr>
        <w:autoSpaceDE/>
        <w:autoSpaceDN/>
        <w:adjustRightInd/>
        <w:spacing w:after="0"/>
        <w:ind w:left="0" w:firstLine="720"/>
      </w:pPr>
      <w:r>
        <w:t>“Monthly Generation Extract File” means a data file that contains generation data from Counterparty’s Points of Metering and conforms to the characteristics and requirements set forth in the WREGIS Interface Control Document.</w:t>
      </w:r>
    </w:p>
    <w:p w14:paraId="50AE5536" w14:textId="77777777" w:rsidR="00990BE6" w:rsidRDefault="00990BE6" w:rsidP="00990BE6">
      <w:pPr>
        <w:pStyle w:val="BodyText"/>
        <w:spacing w:after="0"/>
      </w:pPr>
    </w:p>
    <w:p w14:paraId="4B07E351" w14:textId="77777777" w:rsidR="00990BE6" w:rsidRDefault="00990BE6" w:rsidP="00990BE6">
      <w:pPr>
        <w:pStyle w:val="BodyText"/>
        <w:widowControl/>
        <w:numPr>
          <w:ilvl w:val="1"/>
          <w:numId w:val="1"/>
        </w:numPr>
        <w:autoSpaceDE/>
        <w:autoSpaceDN/>
        <w:adjustRightInd/>
        <w:spacing w:after="0"/>
        <w:ind w:left="0" w:firstLine="720"/>
      </w:pPr>
      <w:r>
        <w:t>“NERC” means the North American Electric Reliability Corporation.</w:t>
      </w:r>
    </w:p>
    <w:p w14:paraId="08A86715" w14:textId="77777777" w:rsidR="00990BE6" w:rsidRDefault="00990BE6" w:rsidP="00990BE6">
      <w:pPr>
        <w:pStyle w:val="BodyText"/>
        <w:spacing w:after="0"/>
      </w:pPr>
    </w:p>
    <w:p w14:paraId="3F873D23" w14:textId="77777777" w:rsidR="00990BE6" w:rsidRDefault="00990BE6" w:rsidP="00990BE6">
      <w:pPr>
        <w:pStyle w:val="BodyText"/>
        <w:widowControl/>
        <w:numPr>
          <w:ilvl w:val="1"/>
          <w:numId w:val="1"/>
        </w:numPr>
        <w:autoSpaceDE/>
        <w:autoSpaceDN/>
        <w:adjustRightInd/>
        <w:spacing w:after="0"/>
        <w:ind w:left="0" w:firstLine="720"/>
      </w:pPr>
      <w:r>
        <w:t>“Points of Metering” means the points at which electric generation is measured.</w:t>
      </w:r>
    </w:p>
    <w:p w14:paraId="32142D5D" w14:textId="77777777" w:rsidR="00036345" w:rsidRDefault="00036345" w:rsidP="00036345">
      <w:pPr>
        <w:pStyle w:val="ListParagraph"/>
      </w:pPr>
    </w:p>
    <w:p w14:paraId="2B6A8F9C" w14:textId="71F32036" w:rsidR="00036345" w:rsidRDefault="00036345" w:rsidP="00990BE6">
      <w:pPr>
        <w:pStyle w:val="BodyText"/>
        <w:widowControl/>
        <w:numPr>
          <w:ilvl w:val="1"/>
          <w:numId w:val="1"/>
        </w:numPr>
        <w:autoSpaceDE/>
        <w:autoSpaceDN/>
        <w:adjustRightInd/>
        <w:spacing w:after="0"/>
        <w:ind w:left="0" w:firstLine="720"/>
      </w:pPr>
      <w:r>
        <w:t>“PPA” is defined in the Preamble.</w:t>
      </w:r>
    </w:p>
    <w:p w14:paraId="42413D82" w14:textId="77777777" w:rsidR="00990BE6" w:rsidRDefault="00990BE6" w:rsidP="00990BE6">
      <w:pPr>
        <w:pStyle w:val="BodyText"/>
        <w:spacing w:after="0"/>
      </w:pPr>
    </w:p>
    <w:p w14:paraId="5BE17D3D" w14:textId="77777777" w:rsidR="00990BE6" w:rsidRDefault="00990BE6" w:rsidP="00990BE6">
      <w:pPr>
        <w:pStyle w:val="BodyText"/>
        <w:widowControl/>
        <w:numPr>
          <w:ilvl w:val="1"/>
          <w:numId w:val="1"/>
        </w:numPr>
        <w:autoSpaceDE/>
        <w:autoSpaceDN/>
        <w:adjustRightInd/>
        <w:spacing w:after="0"/>
        <w:ind w:left="0" w:firstLine="720"/>
      </w:pPr>
      <w:r>
        <w:t>“Prudent Electrical Practices” means any of the practices, methods and acts engaged in or approved by a significant portion of the electrical utility industry or any of the practices, methods or acts, which, in the exercise of reasonable judgment in the light of the facts known at the time a decision is made, could have been expected to accomplish the desired result at the lowest reasonable cost consistent with reliability, safety and expedition.  Prudent Electrical Practices is not intended to be limited to the optimum practice, method or act to the exclusion of all others, but rather to be a spectrum of possible practices, methods or acts.</w:t>
      </w:r>
    </w:p>
    <w:p w14:paraId="748E8544" w14:textId="77777777" w:rsidR="00990BE6" w:rsidRDefault="00990BE6" w:rsidP="00990BE6">
      <w:pPr>
        <w:pStyle w:val="BodyText"/>
        <w:spacing w:after="0"/>
      </w:pPr>
    </w:p>
    <w:p w14:paraId="1A9B886D" w14:textId="77777777" w:rsidR="00990BE6" w:rsidRDefault="00990BE6" w:rsidP="00990BE6">
      <w:pPr>
        <w:pStyle w:val="BodyText"/>
        <w:widowControl/>
        <w:numPr>
          <w:ilvl w:val="1"/>
          <w:numId w:val="1"/>
        </w:numPr>
        <w:autoSpaceDE/>
        <w:autoSpaceDN/>
        <w:adjustRightInd/>
        <w:spacing w:after="0"/>
        <w:ind w:left="0" w:firstLine="720"/>
      </w:pPr>
      <w:r>
        <w:t>“QRE” means a WREGIS-defined Qualified Reporting Entity.</w:t>
      </w:r>
    </w:p>
    <w:p w14:paraId="5BCD87DA" w14:textId="77777777" w:rsidR="00990BE6" w:rsidRDefault="00990BE6" w:rsidP="00990BE6">
      <w:pPr>
        <w:pStyle w:val="BodyText"/>
        <w:spacing w:after="0"/>
        <w:ind w:left="720"/>
      </w:pPr>
    </w:p>
    <w:p w14:paraId="76E19042" w14:textId="77777777" w:rsidR="00990BE6" w:rsidRDefault="00990BE6" w:rsidP="00990BE6">
      <w:pPr>
        <w:pStyle w:val="BodyText"/>
        <w:widowControl/>
        <w:numPr>
          <w:ilvl w:val="1"/>
          <w:numId w:val="1"/>
        </w:numPr>
        <w:autoSpaceDE/>
        <w:autoSpaceDN/>
        <w:adjustRightInd/>
        <w:spacing w:after="0"/>
        <w:ind w:left="0" w:firstLine="720"/>
      </w:pPr>
      <w:r>
        <w:t>“Renewable” is defined in section 2 of the WREGIS Operating Rules.</w:t>
      </w:r>
    </w:p>
    <w:p w14:paraId="46681A8E" w14:textId="77777777" w:rsidR="00990BE6" w:rsidRDefault="00990BE6" w:rsidP="00990BE6">
      <w:pPr>
        <w:pStyle w:val="BodyText"/>
        <w:spacing w:after="0"/>
      </w:pPr>
    </w:p>
    <w:p w14:paraId="22CF86B0" w14:textId="77777777" w:rsidR="00990BE6" w:rsidRDefault="00990BE6" w:rsidP="00990BE6">
      <w:pPr>
        <w:pStyle w:val="BodyText"/>
        <w:widowControl/>
        <w:numPr>
          <w:ilvl w:val="1"/>
          <w:numId w:val="1"/>
        </w:numPr>
        <w:autoSpaceDE/>
        <w:autoSpaceDN/>
        <w:adjustRightInd/>
        <w:spacing w:after="0"/>
        <w:ind w:left="0" w:firstLine="720"/>
      </w:pPr>
      <w:r>
        <w:t>“Requirements of Law” means any applicable federal, state and local law, statute, regulation, rule, code or ordinance enacted, adopted, issued or promulgated by any federal, state, local or other Governmental Authority or regulatory body (including those pertaining to electrical, building, zoning, environmental and occupational safety and health requirements).</w:t>
      </w:r>
    </w:p>
    <w:p w14:paraId="0E6EE442" w14:textId="77777777" w:rsidR="00990BE6" w:rsidRDefault="00990BE6" w:rsidP="00990BE6">
      <w:pPr>
        <w:pStyle w:val="BodyText"/>
        <w:spacing w:after="0"/>
      </w:pPr>
    </w:p>
    <w:p w14:paraId="4F37750B" w14:textId="77777777" w:rsidR="00990BE6" w:rsidRDefault="00990BE6" w:rsidP="00990BE6">
      <w:pPr>
        <w:pStyle w:val="BodyText"/>
        <w:widowControl/>
        <w:numPr>
          <w:ilvl w:val="1"/>
          <w:numId w:val="1"/>
        </w:numPr>
        <w:autoSpaceDE/>
        <w:autoSpaceDN/>
        <w:adjustRightInd/>
        <w:spacing w:after="0"/>
        <w:ind w:left="0" w:firstLine="720"/>
      </w:pPr>
      <w:r>
        <w:t>“Settlement Estimation Procedures” means a calculation based on standard utility estimation rules using algorithms developed and approved by PacifiCorp’s billing department.</w:t>
      </w:r>
    </w:p>
    <w:p w14:paraId="1D920243" w14:textId="77777777" w:rsidR="00990BE6" w:rsidRDefault="00990BE6" w:rsidP="00990BE6">
      <w:pPr>
        <w:pStyle w:val="BodyText"/>
        <w:spacing w:after="0"/>
      </w:pPr>
    </w:p>
    <w:p w14:paraId="056D80F6" w14:textId="77777777" w:rsidR="00990BE6" w:rsidRDefault="00990BE6" w:rsidP="00990BE6">
      <w:pPr>
        <w:pStyle w:val="BodyText"/>
        <w:widowControl/>
        <w:numPr>
          <w:ilvl w:val="1"/>
          <w:numId w:val="1"/>
        </w:numPr>
        <w:autoSpaceDE/>
        <w:autoSpaceDN/>
        <w:adjustRightInd/>
        <w:spacing w:after="0"/>
        <w:ind w:left="0" w:firstLine="720"/>
      </w:pPr>
      <w:r>
        <w:t>“System” means the electric transmission substation and transmission or distribution facilities owned, operated or maintained by Transmission Provider, which shall include, after construction and installation of the Facility, the circuit reinforcements, extensions, and associated terminal facility reinforcements or additions required to interconnect the Facility, all as set forth in the Generation Interconnection Agreement.</w:t>
      </w:r>
    </w:p>
    <w:p w14:paraId="54F90ED2" w14:textId="77777777" w:rsidR="00990BE6" w:rsidRDefault="00990BE6" w:rsidP="00990BE6">
      <w:pPr>
        <w:pStyle w:val="BodyText"/>
        <w:spacing w:after="0"/>
      </w:pPr>
    </w:p>
    <w:p w14:paraId="71BA63A1" w14:textId="77777777" w:rsidR="00990BE6" w:rsidRDefault="00990BE6" w:rsidP="00990BE6">
      <w:pPr>
        <w:pStyle w:val="BodyText"/>
        <w:widowControl/>
        <w:numPr>
          <w:ilvl w:val="1"/>
          <w:numId w:val="1"/>
        </w:numPr>
        <w:autoSpaceDE/>
        <w:autoSpaceDN/>
        <w:adjustRightInd/>
        <w:spacing w:after="0"/>
        <w:ind w:left="0" w:firstLine="720"/>
      </w:pPr>
      <w:r>
        <w:t xml:space="preserve"> “Tariff” means the PacifiCorp FERC Electric Tariff Fifth Revised Volume No. 11 Open Access Transmission Tariff, or such updated volume as posted on PacifiCorp’s Open Access Same-Time Information System on the effective date of this Agreement.</w:t>
      </w:r>
    </w:p>
    <w:p w14:paraId="168D136C" w14:textId="77777777" w:rsidR="00990BE6" w:rsidRDefault="00990BE6" w:rsidP="00990BE6">
      <w:pPr>
        <w:pStyle w:val="BodyText"/>
        <w:spacing w:after="0"/>
      </w:pPr>
    </w:p>
    <w:p w14:paraId="3D2EDA7F" w14:textId="77777777" w:rsidR="00990BE6" w:rsidRDefault="00990BE6" w:rsidP="00990BE6">
      <w:pPr>
        <w:pStyle w:val="BodyText"/>
        <w:widowControl/>
        <w:numPr>
          <w:ilvl w:val="1"/>
          <w:numId w:val="1"/>
        </w:numPr>
        <w:autoSpaceDE/>
        <w:autoSpaceDN/>
        <w:adjustRightInd/>
        <w:spacing w:after="0"/>
        <w:ind w:left="0" w:firstLine="720"/>
      </w:pPr>
      <w:r>
        <w:t>“Transmission Provider” means the FERC-regulated or United States Department of Energy entity with whom the Facility has contracted for electric transmission at and away from the Facility to any point on, or interconnection with, the electric transmission grid; in the event Transmission Provider is PacifiCorp, PacifiCorp would be the Interconnection Provider operating in its regulated transmission function, and not as the party hereto.</w:t>
      </w:r>
    </w:p>
    <w:p w14:paraId="4980FFD2" w14:textId="77777777" w:rsidR="00990BE6" w:rsidRDefault="00990BE6" w:rsidP="00990BE6">
      <w:pPr>
        <w:pStyle w:val="BodyText"/>
        <w:spacing w:after="0"/>
      </w:pPr>
    </w:p>
    <w:p w14:paraId="74E2F247" w14:textId="77777777" w:rsidR="00990BE6" w:rsidRDefault="00990BE6" w:rsidP="00990BE6">
      <w:pPr>
        <w:pStyle w:val="BodyText"/>
        <w:widowControl/>
        <w:numPr>
          <w:ilvl w:val="1"/>
          <w:numId w:val="1"/>
        </w:numPr>
        <w:autoSpaceDE/>
        <w:autoSpaceDN/>
        <w:adjustRightInd/>
        <w:spacing w:after="0"/>
        <w:ind w:left="0" w:firstLine="720"/>
      </w:pPr>
      <w:r>
        <w:t xml:space="preserve">“Wholesale Generation Also Serving On-Site Loads” is defined in section 2 of the WREGIS Operating Rules.  </w:t>
      </w:r>
    </w:p>
    <w:p w14:paraId="41758993" w14:textId="77777777" w:rsidR="00990BE6" w:rsidRDefault="00990BE6" w:rsidP="00990BE6">
      <w:pPr>
        <w:pStyle w:val="BodyText"/>
        <w:spacing w:after="0"/>
      </w:pPr>
    </w:p>
    <w:p w14:paraId="552BA8F0" w14:textId="77777777" w:rsidR="00990BE6" w:rsidRDefault="00990BE6" w:rsidP="00990BE6">
      <w:pPr>
        <w:pStyle w:val="BodyText"/>
        <w:widowControl/>
        <w:numPr>
          <w:ilvl w:val="1"/>
          <w:numId w:val="1"/>
        </w:numPr>
        <w:autoSpaceDE/>
        <w:autoSpaceDN/>
        <w:adjustRightInd/>
        <w:spacing w:after="0"/>
        <w:ind w:left="0" w:firstLine="720"/>
      </w:pPr>
      <w:r>
        <w:t>“WECC” means the Western Electricity Coordinating Council.</w:t>
      </w:r>
    </w:p>
    <w:p w14:paraId="06FCE58B" w14:textId="77777777" w:rsidR="00990BE6" w:rsidRDefault="00990BE6" w:rsidP="00990BE6">
      <w:pPr>
        <w:pStyle w:val="BodyText"/>
        <w:spacing w:after="0"/>
      </w:pPr>
    </w:p>
    <w:p w14:paraId="2EFEBD9E" w14:textId="77777777" w:rsidR="00990BE6" w:rsidRDefault="00990BE6" w:rsidP="00990BE6">
      <w:pPr>
        <w:pStyle w:val="BodyText"/>
        <w:widowControl/>
        <w:numPr>
          <w:ilvl w:val="1"/>
          <w:numId w:val="1"/>
        </w:numPr>
        <w:autoSpaceDE/>
        <w:autoSpaceDN/>
        <w:adjustRightInd/>
        <w:spacing w:after="0"/>
        <w:ind w:left="0" w:firstLine="720"/>
      </w:pPr>
      <w:r>
        <w:t>“WREGIS” means the Western Renewable Energy Generation Information System.</w:t>
      </w:r>
    </w:p>
    <w:p w14:paraId="7DBD321B" w14:textId="77777777" w:rsidR="00990BE6" w:rsidRDefault="00990BE6" w:rsidP="00990BE6">
      <w:pPr>
        <w:pStyle w:val="BodyText"/>
        <w:spacing w:after="0"/>
      </w:pPr>
    </w:p>
    <w:p w14:paraId="5E384299" w14:textId="77777777" w:rsidR="00990BE6" w:rsidRDefault="00990BE6" w:rsidP="00990BE6">
      <w:pPr>
        <w:pStyle w:val="BodyText"/>
        <w:widowControl/>
        <w:numPr>
          <w:ilvl w:val="1"/>
          <w:numId w:val="1"/>
        </w:numPr>
        <w:autoSpaceDE/>
        <w:autoSpaceDN/>
        <w:adjustRightInd/>
        <w:spacing w:after="0"/>
        <w:ind w:left="0" w:firstLine="720"/>
      </w:pPr>
      <w:r>
        <w:t>“WREGIS Certificate” or “Certificate” means “Certificate” as defined by the WREGIS Operating Rules.</w:t>
      </w:r>
    </w:p>
    <w:p w14:paraId="2F5FCD1C" w14:textId="77777777" w:rsidR="00990BE6" w:rsidRDefault="00990BE6" w:rsidP="00990BE6">
      <w:pPr>
        <w:pStyle w:val="BodyText"/>
        <w:spacing w:after="0"/>
      </w:pPr>
    </w:p>
    <w:p w14:paraId="094C89BC" w14:textId="77777777" w:rsidR="00990BE6" w:rsidRDefault="00990BE6" w:rsidP="00990BE6">
      <w:pPr>
        <w:pStyle w:val="BodyText"/>
        <w:widowControl/>
        <w:numPr>
          <w:ilvl w:val="1"/>
          <w:numId w:val="1"/>
        </w:numPr>
        <w:autoSpaceDE/>
        <w:autoSpaceDN/>
        <w:adjustRightInd/>
        <w:spacing w:after="0"/>
        <w:ind w:left="0" w:firstLine="720"/>
      </w:pPr>
      <w:r>
        <w:t>“WREGIS Operating Rules” means the operating rules and requirements adopted by WREGIS, including the TOU.</w:t>
      </w:r>
    </w:p>
    <w:p w14:paraId="584CAD9D" w14:textId="77777777" w:rsidR="00990BE6" w:rsidRDefault="00990BE6" w:rsidP="00990BE6">
      <w:pPr>
        <w:pStyle w:val="BodyText"/>
        <w:spacing w:after="0"/>
      </w:pPr>
    </w:p>
    <w:p w14:paraId="10AD4258" w14:textId="77777777" w:rsidR="00990BE6" w:rsidRDefault="00990BE6" w:rsidP="00990BE6">
      <w:pPr>
        <w:pStyle w:val="BodyText"/>
        <w:widowControl/>
        <w:numPr>
          <w:ilvl w:val="1"/>
          <w:numId w:val="1"/>
        </w:numPr>
        <w:autoSpaceDE/>
        <w:autoSpaceDN/>
        <w:adjustRightInd/>
        <w:spacing w:after="0"/>
        <w:ind w:left="0" w:firstLine="720"/>
      </w:pPr>
      <w:r>
        <w:rPr>
          <w:u w:val="single"/>
        </w:rPr>
        <w:t>General Rules of Interpretation</w:t>
      </w:r>
      <w:r>
        <w:t xml:space="preserve">.  Unless otherwise required by the context in which any term appears, (a) the singular includes the plural and vice versa; (b) references to “Articles,” “Sections,” “Schedules,” “Annexes,” “Appendices” or “Exhibits” are to articles, </w:t>
      </w:r>
      <w:r>
        <w:lastRenderedPageBreak/>
        <w:t>sections, schedules, annexes, appendices or exhibits hereof; (c) all references to a particular entity or an electricity market price index include a reference to such entity’s or index’s successors; (d) “herein,” “hereof” and “hereunder” refer to this Agreement as a whole; (e) all accounting terms not specifically defined herein shall be construed in accordance with generally accepted accounting principles consistently applied; (f) the masculine includes the feminine and neuter and vice versa; (g) “including” means “including, without limitation” or “including, but not limited to”; (h) all references to a particular law or statute mean that law or statute as amended from time to time; and (i) the word “or” is not necessarily exclusive.</w:t>
      </w:r>
    </w:p>
    <w:p w14:paraId="61D6E96E" w14:textId="77777777" w:rsidR="00990BE6" w:rsidRDefault="00990BE6" w:rsidP="00990BE6">
      <w:pPr>
        <w:pStyle w:val="BodyText"/>
        <w:spacing w:after="0"/>
      </w:pPr>
    </w:p>
    <w:p w14:paraId="0CC61B66" w14:textId="77777777" w:rsidR="00990BE6" w:rsidRDefault="00990BE6" w:rsidP="00990BE6">
      <w:pPr>
        <w:pStyle w:val="BodyText"/>
        <w:widowControl/>
        <w:numPr>
          <w:ilvl w:val="1"/>
          <w:numId w:val="1"/>
        </w:numPr>
        <w:autoSpaceDE/>
        <w:autoSpaceDN/>
        <w:adjustRightInd/>
        <w:spacing w:after="0"/>
        <w:ind w:left="0" w:firstLine="720"/>
      </w:pPr>
      <w:bookmarkStart w:id="2" w:name="_Ref218949209"/>
      <w:r>
        <w:rPr>
          <w:u w:val="single"/>
        </w:rPr>
        <w:t>Interpretation with FERC Orders</w:t>
      </w:r>
      <w:r>
        <w:t xml:space="preserve">.  </w:t>
      </w:r>
      <w:r w:rsidR="00EF303C">
        <w:t xml:space="preserve">Counterparty acknowledges and agrees that </w:t>
      </w:r>
      <w:r>
        <w:t xml:space="preserve">PacifiCorp </w:t>
      </w:r>
      <w:r w:rsidR="00EF303C">
        <w:t xml:space="preserve">must </w:t>
      </w:r>
      <w:r>
        <w:t xml:space="preserve">conduct its operations in a manner intended to comply with FERC Order No. 717, Standards of Conduct for Transmission Providers, </w:t>
      </w:r>
      <w:r w:rsidR="00EF303C">
        <w:t>which requires</w:t>
      </w:r>
      <w:r>
        <w:t xml:space="preserve"> the</w:t>
      </w:r>
      <w:r w:rsidR="00EF303C">
        <w:t xml:space="preserve"> functional</w:t>
      </w:r>
      <w:r>
        <w:t xml:space="preserve"> separation of a utility’s transmission and merchant functions.  </w:t>
      </w:r>
      <w:r w:rsidRPr="0023539D">
        <w:t xml:space="preserve">Moreover, the Parties acknowledge that each of Transmission Provider’s and Interconnection Provider’s transmission function offers transmission service on its system in a manner intended to comply with FERC policies and requirements relating to the provision of open-access transmission service.  </w:t>
      </w:r>
      <w:r>
        <w:t>Counterparty agrees to conduct itself and operate the Facility in accordance with all Requirements of Law, all requirements of all applicable Electric System Authorities, and all requirements of the Interconnection Agreement.</w:t>
      </w:r>
      <w:bookmarkEnd w:id="2"/>
      <w:r>
        <w:rPr>
          <w:sz w:val="20"/>
          <w:szCs w:val="20"/>
        </w:rPr>
        <w:t xml:space="preserve"> </w:t>
      </w:r>
    </w:p>
    <w:p w14:paraId="2715C3E4" w14:textId="77777777" w:rsidR="00990BE6" w:rsidRDefault="00990BE6" w:rsidP="00990BE6">
      <w:pPr>
        <w:pStyle w:val="BodyText"/>
        <w:spacing w:after="0"/>
      </w:pPr>
    </w:p>
    <w:p w14:paraId="0908BF46" w14:textId="77777777" w:rsidR="00990BE6" w:rsidRDefault="00990BE6" w:rsidP="00990BE6">
      <w:pPr>
        <w:pStyle w:val="BodyText"/>
        <w:widowControl/>
        <w:numPr>
          <w:ilvl w:val="2"/>
          <w:numId w:val="1"/>
        </w:numPr>
        <w:autoSpaceDE/>
        <w:autoSpaceDN/>
        <w:adjustRightInd/>
        <w:spacing w:after="0"/>
        <w:ind w:left="0" w:firstLine="1440"/>
      </w:pPr>
      <w:r>
        <w:t xml:space="preserve">Counterparty agrees to enter into the Generation Interconnection Agreement with the Interconnection Provider.  The Generation Interconnection Agreement shall be a separate and free standing contract and the terms hereof are not binding upon the Interconnection Provider or Transmission Provider, although both are express third party beneficiaries hereof. </w:t>
      </w:r>
    </w:p>
    <w:p w14:paraId="2F9E91CF" w14:textId="77777777" w:rsidR="00990BE6" w:rsidRDefault="00990BE6" w:rsidP="00990BE6">
      <w:pPr>
        <w:pStyle w:val="BodyText"/>
        <w:spacing w:after="0"/>
      </w:pPr>
    </w:p>
    <w:p w14:paraId="714C8092" w14:textId="77777777" w:rsidR="00990BE6" w:rsidRDefault="00990BE6" w:rsidP="00990BE6">
      <w:pPr>
        <w:pStyle w:val="BodyText"/>
        <w:widowControl/>
        <w:numPr>
          <w:ilvl w:val="2"/>
          <w:numId w:val="1"/>
        </w:numPr>
        <w:autoSpaceDE/>
        <w:autoSpaceDN/>
        <w:adjustRightInd/>
        <w:spacing w:after="0"/>
        <w:ind w:left="0" w:firstLine="1440"/>
      </w:pPr>
      <w:r>
        <w:t>Notwithstanding any other provision in this Agreement, nothing in the Generation Interconnection Agreement, nor any other agreement between Counterparty on the one hand and Transmission Provider or Interconnection Provider on the other hand, nor any alleged event of default thereunder, shall alter or modify the Parties’ rights, duties, and obligation hereunder.  Likewise, nothing herein or connected with the performance by PacifiCorp hereof shall affect or impair the rights of Interconnection Provider or Transmission Provider, under the Interconnection Agreement or otherwise.  This Agreement shall not be construed to create any rights between Counterparty and the Interconnection Provider or between Counterparty and the Transmission Provider.</w:t>
      </w:r>
    </w:p>
    <w:p w14:paraId="1EED6118" w14:textId="77777777" w:rsidR="00990BE6" w:rsidRDefault="00990BE6" w:rsidP="00990BE6">
      <w:pPr>
        <w:pStyle w:val="BodyText"/>
        <w:spacing w:after="0"/>
      </w:pPr>
    </w:p>
    <w:p w14:paraId="13B29988" w14:textId="77777777" w:rsidR="00990BE6" w:rsidRDefault="00990BE6" w:rsidP="00990BE6">
      <w:pPr>
        <w:pStyle w:val="BodyText"/>
        <w:widowControl/>
        <w:numPr>
          <w:ilvl w:val="2"/>
          <w:numId w:val="1"/>
        </w:numPr>
        <w:autoSpaceDE/>
        <w:autoSpaceDN/>
        <w:adjustRightInd/>
        <w:spacing w:after="0"/>
        <w:ind w:left="0" w:firstLine="1440"/>
      </w:pPr>
      <w:r>
        <w:t>Counterparty expressly recognizes that, for purposes hereof, the Interconnection Provider and Transmission Provider each shall be deemed to be a separate entity and separate contracting party from PacifiCorp whether or not the Generation Interconnection Agreement is entered into with Interconnection Provider or an affiliate thereof.  Counterparty acknowl</w:t>
      </w:r>
      <w:r>
        <w:softHyphen/>
        <w:t xml:space="preserve">edges that PacifiCorp, acting in its merchant capacity function as purchaser hereunder, has no responsibility for or control over Interconnection Provider or Transmission Provider, and is not liable for any breach of agreement or duty by Interconnection Provider or Transmission Provider.  </w:t>
      </w:r>
      <w:r>
        <w:rPr>
          <w:color w:val="000000"/>
        </w:rPr>
        <w:t xml:space="preserve">Nothing in this Agreement shall operate to diminish, nor shall this Agreement extend to, Interconnection Provider or Transmission Provider’s use, retention, or disclosure of Counterparty or Facility information (including information within the scope of this Agreement) </w:t>
      </w:r>
      <w:r>
        <w:rPr>
          <w:color w:val="000000"/>
        </w:rPr>
        <w:lastRenderedPageBreak/>
        <w:t>in connection with PacifiCorp operating in its transmission function, including its carrying out of its obligations and business practices as a Balancing Authority or activities undertaken pursuant to the Tariff.</w:t>
      </w:r>
    </w:p>
    <w:p w14:paraId="45B8B8A5" w14:textId="77777777" w:rsidR="00990BE6" w:rsidRDefault="00990BE6" w:rsidP="00990BE6">
      <w:pPr>
        <w:pStyle w:val="BodyText"/>
        <w:spacing w:after="0"/>
        <w:ind w:left="1440"/>
      </w:pPr>
    </w:p>
    <w:p w14:paraId="5A905B4B" w14:textId="77777777" w:rsidR="00990BE6" w:rsidRDefault="00990BE6" w:rsidP="00990BE6">
      <w:pPr>
        <w:pStyle w:val="BodyText"/>
        <w:widowControl/>
        <w:numPr>
          <w:ilvl w:val="0"/>
          <w:numId w:val="1"/>
        </w:numPr>
        <w:autoSpaceDE/>
        <w:autoSpaceDN/>
        <w:adjustRightInd/>
        <w:spacing w:after="0"/>
        <w:ind w:left="0" w:firstLine="0"/>
        <w:jc w:val="center"/>
      </w:pPr>
      <w:r>
        <w:rPr>
          <w:u w:val="single"/>
        </w:rPr>
        <w:t>Term and Termination</w:t>
      </w:r>
      <w:r>
        <w:t>.</w:t>
      </w:r>
    </w:p>
    <w:p w14:paraId="6F0B45C7" w14:textId="77777777" w:rsidR="00990BE6" w:rsidRDefault="00990BE6" w:rsidP="00990BE6">
      <w:pPr>
        <w:pStyle w:val="BodyText"/>
        <w:spacing w:after="0"/>
        <w:ind w:left="720"/>
      </w:pPr>
      <w:r>
        <w:t xml:space="preserve"> </w:t>
      </w:r>
    </w:p>
    <w:p w14:paraId="1E80D4F6" w14:textId="77777777" w:rsidR="00990BE6" w:rsidRDefault="00990BE6" w:rsidP="00990BE6">
      <w:pPr>
        <w:pStyle w:val="BodyText"/>
        <w:widowControl/>
        <w:numPr>
          <w:ilvl w:val="1"/>
          <w:numId w:val="1"/>
        </w:numPr>
        <w:autoSpaceDE/>
        <w:autoSpaceDN/>
        <w:adjustRightInd/>
        <w:spacing w:after="0"/>
        <w:ind w:left="0" w:firstLine="720"/>
        <w:rPr>
          <w:sz w:val="20"/>
          <w:szCs w:val="20"/>
        </w:rPr>
      </w:pPr>
      <w:r>
        <w:t xml:space="preserve">This Agreement shall be effective upon execution by the Parties and shall continue in effect until such time as either Party, upon providing 60 days written notice to the other Party, chooses to terminate.  PacifiCorp may initiate any regulatory proceedings it deems appropriate to terminate this Agreement prior to the effectiveness of such termination.  Notwithstanding the foregoing, (a) Counterparty may terminate this Agreement upon an event of default by PacifiCorp if PacifiCorp does not cure such event of default within 10 days of written notice, (b) PacifiCorp may terminate this Agreement upon an event of default by Counterparty if Counterparty does not cure such event of default within 10 days of written notice, (c) PacifiCorp may terminate this Agreement if the Facility fails to meet the requirements of Section </w:t>
      </w:r>
      <w:r>
        <w:fldChar w:fldCharType="begin"/>
      </w:r>
      <w:r>
        <w:instrText xml:space="preserve"> REF _Ref218949309 \r \h </w:instrText>
      </w:r>
      <w:r>
        <w:fldChar w:fldCharType="separate"/>
      </w:r>
      <w:r>
        <w:t>3.1</w:t>
      </w:r>
      <w:r>
        <w:fldChar w:fldCharType="end"/>
      </w:r>
      <w:r>
        <w:t xml:space="preserve"> hereof and such failure is not cured within 30 days, and (d) either Party may terminate this Agreement immediately upon notice to the other if Counterparty or the Facility fail to comply with Section 1.28.  This Agreement may also be terminated as otherwise set forth herein.</w:t>
      </w:r>
    </w:p>
    <w:p w14:paraId="4F76A9F9" w14:textId="77777777" w:rsidR="00990BE6" w:rsidRDefault="00990BE6" w:rsidP="00990BE6">
      <w:pPr>
        <w:pStyle w:val="BodyText"/>
        <w:spacing w:after="0"/>
        <w:ind w:left="720"/>
      </w:pPr>
    </w:p>
    <w:p w14:paraId="16638FAC" w14:textId="77777777" w:rsidR="00990BE6" w:rsidRDefault="00990BE6" w:rsidP="00990BE6">
      <w:pPr>
        <w:pStyle w:val="BodyText"/>
        <w:widowControl/>
        <w:numPr>
          <w:ilvl w:val="0"/>
          <w:numId w:val="1"/>
        </w:numPr>
        <w:autoSpaceDE/>
        <w:autoSpaceDN/>
        <w:adjustRightInd/>
        <w:spacing w:after="0"/>
        <w:ind w:left="0" w:firstLine="0"/>
        <w:jc w:val="center"/>
      </w:pPr>
      <w:r>
        <w:rPr>
          <w:u w:val="single"/>
        </w:rPr>
        <w:t>QRE Services</w:t>
      </w:r>
      <w:r>
        <w:t>.</w:t>
      </w:r>
    </w:p>
    <w:p w14:paraId="048B87A3" w14:textId="77777777" w:rsidR="00990BE6" w:rsidRDefault="00990BE6" w:rsidP="00990BE6">
      <w:pPr>
        <w:pStyle w:val="BodyText"/>
        <w:spacing w:after="0"/>
      </w:pPr>
    </w:p>
    <w:p w14:paraId="77DF3CFF" w14:textId="77777777" w:rsidR="00990BE6" w:rsidRDefault="00990BE6" w:rsidP="00990BE6">
      <w:pPr>
        <w:pStyle w:val="BodyText"/>
        <w:widowControl/>
        <w:numPr>
          <w:ilvl w:val="1"/>
          <w:numId w:val="1"/>
        </w:numPr>
        <w:autoSpaceDE/>
        <w:autoSpaceDN/>
        <w:adjustRightInd/>
        <w:spacing w:after="0"/>
        <w:ind w:left="0" w:firstLine="720"/>
      </w:pPr>
      <w:bookmarkStart w:id="3" w:name="_Ref218949309"/>
      <w:r>
        <w:rPr>
          <w:u w:val="single"/>
        </w:rPr>
        <w:t>QRE Services</w:t>
      </w:r>
      <w:r>
        <w:t>.  PacifiCorp will, on the terms set forth herein, serve as a QRE for the Facility so long as (a) the Facility meets the definition of Renewable, (b) is within the metered boundaries of both PacifiCorp’s Balancing Authority, (c) is equipped with either:  (1) Transmission Provider or Interconnection Provider (as applicable) owned and operated meters; or (2) meters that meet the Interconnection Provider’s requirements and (d) meet all applicable WREGIS requirements.</w:t>
      </w:r>
      <w:bookmarkEnd w:id="3"/>
    </w:p>
    <w:p w14:paraId="4A33F919" w14:textId="77777777" w:rsidR="00990BE6" w:rsidRDefault="00990BE6" w:rsidP="00990BE6">
      <w:pPr>
        <w:pStyle w:val="BodyText"/>
        <w:spacing w:after="0"/>
        <w:ind w:left="720"/>
        <w:rPr>
          <w:i/>
          <w:sz w:val="20"/>
          <w:szCs w:val="20"/>
        </w:rPr>
      </w:pPr>
    </w:p>
    <w:p w14:paraId="46E814AA" w14:textId="17BDED8B" w:rsidR="00990BE6" w:rsidRDefault="00990BE6" w:rsidP="00990BE6">
      <w:pPr>
        <w:pStyle w:val="BodyText"/>
        <w:widowControl/>
        <w:numPr>
          <w:ilvl w:val="1"/>
          <w:numId w:val="1"/>
        </w:numPr>
        <w:autoSpaceDE/>
        <w:autoSpaceDN/>
        <w:adjustRightInd/>
        <w:spacing w:after="0"/>
        <w:ind w:left="0" w:firstLine="720"/>
      </w:pPr>
      <w:r>
        <w:rPr>
          <w:u w:val="single"/>
        </w:rPr>
        <w:t>Compensation to PacifiCorp</w:t>
      </w:r>
      <w:r>
        <w:t xml:space="preserve">.  </w:t>
      </w:r>
      <w:r w:rsidR="00687FD2">
        <w:t>PacifiCorp may assess fees to Counterparty i</w:t>
      </w:r>
      <w:r>
        <w:t>n exchange for the services performed by PacifiCorp hereunder</w:t>
      </w:r>
      <w:r w:rsidR="00687FD2">
        <w:t>.</w:t>
      </w:r>
      <w:r>
        <w:t xml:space="preserve"> </w:t>
      </w:r>
      <w:r w:rsidR="00687FD2">
        <w:t>When directed by PacifiCorp</w:t>
      </w:r>
      <w:r w:rsidR="002D2735">
        <w:rPr>
          <w:u w:val="single"/>
        </w:rPr>
        <w:t xml:space="preserve">, </w:t>
      </w:r>
      <w:r>
        <w:t xml:space="preserve">Counterparty shall pay PacifiCorp as follows: Counterparty shall pay PacifiCorp a one-time initial setup fee of $280, which </w:t>
      </w:r>
      <w:r w:rsidR="00AC0FAF">
        <w:t xml:space="preserve">PacifiCorp may at its option </w:t>
      </w:r>
      <w:r w:rsidR="00036345">
        <w:t>deduct from</w:t>
      </w:r>
      <w:r w:rsidR="00AC0FAF">
        <w:t xml:space="preserve"> payments due to Counterparty </w:t>
      </w:r>
      <w:r w:rsidR="00C80177">
        <w:t xml:space="preserve">under the PPA </w:t>
      </w:r>
      <w:r w:rsidR="00AC0FAF">
        <w:t xml:space="preserve">and otherwise </w:t>
      </w:r>
      <w:r>
        <w:t xml:space="preserve">shall be </w:t>
      </w:r>
      <w:r w:rsidR="00AC0FAF">
        <w:t xml:space="preserve">payable </w:t>
      </w:r>
      <w:r w:rsidR="008C53B0">
        <w:t>within ten days of demand by invoice</w:t>
      </w:r>
      <w:r w:rsidR="00AC0FAF">
        <w:t xml:space="preserve"> following</w:t>
      </w:r>
      <w:r>
        <w:t xml:space="preserve"> execution of this Agreement.  </w:t>
      </w:r>
      <w:r w:rsidR="008C53B0">
        <w:t xml:space="preserve">PacifiCorp shall charge </w:t>
      </w:r>
      <w:r>
        <w:t xml:space="preserve">Counterparty a monthly reporting fee of $50 per generating unit for which PacifiCorp reports output to WREGIS, provided that PacifiCorp may, in its discretion, assess and bill for all fees due hereunder on an annual, rather than monthly, basis.  </w:t>
      </w:r>
      <w:r w:rsidR="008C53B0">
        <w:t>PacifiCorp may at its option deduct from payments due to Counterparty</w:t>
      </w:r>
      <w:r w:rsidR="00036345">
        <w:t xml:space="preserve"> under the PPA</w:t>
      </w:r>
      <w:r w:rsidR="008C53B0" w:rsidDel="008C53B0">
        <w:t xml:space="preserve"> </w:t>
      </w:r>
      <w:r>
        <w:t>all other fees due hereunder</w:t>
      </w:r>
      <w:r w:rsidR="008C53B0">
        <w:t>, which</w:t>
      </w:r>
      <w:r>
        <w:t xml:space="preserve"> shall</w:t>
      </w:r>
      <w:r w:rsidR="008C53B0">
        <w:t xml:space="preserve"> otherwise</w:t>
      </w:r>
      <w:r>
        <w:t xml:space="preserve"> be due within ten days of PacifiCorp’s issuance of an invoice for such fees.  PacifiCorp will review costs associated with this service on an annual basis, and may make necessary adjustments to the monthly reporting fee charged herein.  Any change in the monthly reporting fee will become effective only after a minimum thirty (30) days prior written notice to Counterparty.   In the event WREGIS, WECC, or any other entity with the ability or jurisdiction to modify the QRE reporting process requires a change that materially increases the costs to PacifiCorp of providing QRE services, PacifiCorp may pass those costs to the Counterparty by increasing the monthly reporting fee.  PacifiCorp will use best efforts to provide Counterparty with prior notice before billing Counterparty for such increased costs.  The fees set forth herein relate to PacifiCorp </w:t>
      </w:r>
      <w:r>
        <w:lastRenderedPageBreak/>
        <w:t xml:space="preserve">serving as a QRE for Counterparty pursuant to the terms of this Agreement. The necessary metering is a prerequisite for this service and is not covered in the fees described above. </w:t>
      </w:r>
    </w:p>
    <w:p w14:paraId="506D9CC4" w14:textId="77777777" w:rsidR="00990BE6" w:rsidRDefault="00990BE6" w:rsidP="00990BE6">
      <w:pPr>
        <w:pStyle w:val="BodyText"/>
        <w:spacing w:after="0"/>
      </w:pPr>
    </w:p>
    <w:p w14:paraId="1823F155" w14:textId="77777777" w:rsidR="00990BE6" w:rsidRDefault="00990BE6" w:rsidP="00990BE6">
      <w:pPr>
        <w:pStyle w:val="BodyText"/>
        <w:widowControl/>
        <w:numPr>
          <w:ilvl w:val="1"/>
          <w:numId w:val="1"/>
        </w:numPr>
        <w:autoSpaceDE/>
        <w:autoSpaceDN/>
        <w:adjustRightInd/>
        <w:spacing w:after="0"/>
        <w:ind w:left="0" w:firstLine="720"/>
      </w:pPr>
      <w:r>
        <w:rPr>
          <w:u w:val="single"/>
        </w:rPr>
        <w:t>Points of Metering</w:t>
      </w:r>
      <w:r>
        <w:t xml:space="preserve">.  The Points of Metering that PacifiCorp will use are set forth in </w:t>
      </w:r>
      <w:r w:rsidRPr="00036345">
        <w:rPr>
          <w:u w:val="single"/>
        </w:rPr>
        <w:t>Exhibit A</w:t>
      </w:r>
      <w:r>
        <w:t xml:space="preserve">.  Counterparty certifies that all Points of Metering listed in </w:t>
      </w:r>
      <w:r w:rsidRPr="00036345">
        <w:rPr>
          <w:u w:val="single"/>
        </w:rPr>
        <w:t>Exhibit A</w:t>
      </w:r>
      <w:r>
        <w:t xml:space="preserve"> measure data only from Facility that meet the definition of Renewable.  Counterparty shall notify PacifiCorp at least thirty (30) Business Days prior to making any proposed material changes to the Points of Metering.  Following such notification, the Parties will decide whether such changes are mutually acceptable.  If such changes are not acceptable to PacifiCorp, PacifiCorp may terminate this Agreement.</w:t>
      </w:r>
    </w:p>
    <w:p w14:paraId="35EE1376" w14:textId="77777777" w:rsidR="00990BE6" w:rsidRDefault="00990BE6" w:rsidP="00990BE6">
      <w:pPr>
        <w:pStyle w:val="BodyText"/>
        <w:spacing w:after="0"/>
      </w:pPr>
    </w:p>
    <w:p w14:paraId="096D5795" w14:textId="77777777" w:rsidR="00990BE6" w:rsidRDefault="00990BE6" w:rsidP="00990BE6">
      <w:pPr>
        <w:pStyle w:val="BodyText"/>
        <w:widowControl/>
        <w:numPr>
          <w:ilvl w:val="1"/>
          <w:numId w:val="1"/>
        </w:numPr>
        <w:autoSpaceDE/>
        <w:autoSpaceDN/>
        <w:adjustRightInd/>
        <w:spacing w:after="0"/>
        <w:ind w:left="0" w:firstLine="720"/>
      </w:pPr>
      <w:r>
        <w:rPr>
          <w:u w:val="single"/>
        </w:rPr>
        <w:t>Expenses</w:t>
      </w:r>
      <w:r>
        <w:t>.  Except as otherwise provided in the Interconnection Agreement (and in such case, only vis-à-vis Interconnection Provider), Counterparty shall bear all costs and expenses, including those incurred by PacifiCorp, relating to all metering or other equipment installed to accommodate Counterparty’s Facility.</w:t>
      </w:r>
    </w:p>
    <w:p w14:paraId="42C5AE12" w14:textId="77777777" w:rsidR="00990BE6" w:rsidRDefault="00990BE6" w:rsidP="00990BE6">
      <w:pPr>
        <w:pStyle w:val="BodyText"/>
        <w:spacing w:after="0"/>
      </w:pPr>
    </w:p>
    <w:p w14:paraId="34B3B232" w14:textId="77777777" w:rsidR="00990BE6" w:rsidRDefault="00990BE6" w:rsidP="00990BE6">
      <w:pPr>
        <w:pStyle w:val="BodyText"/>
        <w:widowControl/>
        <w:numPr>
          <w:ilvl w:val="1"/>
          <w:numId w:val="1"/>
        </w:numPr>
        <w:autoSpaceDE/>
        <w:autoSpaceDN/>
        <w:adjustRightInd/>
        <w:spacing w:after="0"/>
        <w:ind w:left="0" w:firstLine="720"/>
      </w:pPr>
      <w:r>
        <w:rPr>
          <w:u w:val="single"/>
        </w:rPr>
        <w:t>Reporting</w:t>
      </w:r>
      <w:r>
        <w:t xml:space="preserve">.  </w:t>
      </w:r>
      <w:r>
        <w:rPr>
          <w:color w:val="000000"/>
        </w:rPr>
        <w:t xml:space="preserve">Counterparty hereby grants to PacifiCorp sole and exclusive permission and authority to report Data and Output to WREGIS and warrants and represents that neither Counterparty nor any other person or entity acting on behalf of Counterparty has granted, or will hereafter grant during the term hereof any similar data reporting authority or permission to any other QRE or WREGIS Account Holder or to any other party or Agent for use in WREGIS, or any other energy tracking system, for the Facility.  </w:t>
      </w:r>
      <w:r>
        <w:t>As a precondition for PacifiCorp to be able to perform hereunder,</w:t>
      </w:r>
      <w:r>
        <w:rPr>
          <w:color w:val="FF0000"/>
        </w:rPr>
        <w:t xml:space="preserve"> </w:t>
      </w:r>
      <w:r>
        <w:t>Counterparty shall submit Counterparty’s Output data to PacifiCorp by allowing PacifiCorp to collect such data, at the Points of Metering, and report such data in the manner set forth herein.</w:t>
      </w:r>
    </w:p>
    <w:p w14:paraId="6CC7F0D8" w14:textId="77777777" w:rsidR="00990BE6" w:rsidRDefault="00990BE6" w:rsidP="00990BE6">
      <w:pPr>
        <w:pStyle w:val="BodyText"/>
        <w:spacing w:after="0"/>
        <w:ind w:firstLine="720"/>
      </w:pPr>
    </w:p>
    <w:p w14:paraId="4D6F6FA6" w14:textId="3247FC9A" w:rsidR="00990BE6" w:rsidRDefault="00990BE6" w:rsidP="00990BE6">
      <w:pPr>
        <w:pStyle w:val="BodyText"/>
        <w:widowControl/>
        <w:numPr>
          <w:ilvl w:val="2"/>
          <w:numId w:val="1"/>
        </w:numPr>
        <w:autoSpaceDE/>
        <w:autoSpaceDN/>
        <w:adjustRightInd/>
        <w:spacing w:after="0"/>
        <w:ind w:left="0" w:firstLine="1440"/>
      </w:pPr>
      <w:r>
        <w:rPr>
          <w:u w:val="single"/>
        </w:rPr>
        <w:t>Monthly Generation Extract File</w:t>
      </w:r>
      <w:r>
        <w:t>.  PacifiCorp shall submit a Monthly Generation Extract File to WREGIS on Counterparty’s behalf, which will conform to the characteristics and data requirements set forth in the WREGIS Interface Control Document</w:t>
      </w:r>
      <w:r>
        <w:rPr>
          <w:sz w:val="20"/>
          <w:szCs w:val="20"/>
        </w:rPr>
        <w:t>.</w:t>
      </w:r>
    </w:p>
    <w:p w14:paraId="471B23C6" w14:textId="77777777" w:rsidR="00990BE6" w:rsidRDefault="00990BE6" w:rsidP="00990BE6">
      <w:pPr>
        <w:pStyle w:val="BodyText"/>
        <w:spacing w:after="0"/>
        <w:ind w:left="720"/>
      </w:pPr>
    </w:p>
    <w:p w14:paraId="77382F0E" w14:textId="0EB27DFC" w:rsidR="00990BE6" w:rsidRDefault="00990BE6" w:rsidP="00990BE6">
      <w:pPr>
        <w:pStyle w:val="BodyText"/>
        <w:widowControl/>
        <w:numPr>
          <w:ilvl w:val="2"/>
          <w:numId w:val="1"/>
        </w:numPr>
        <w:autoSpaceDE/>
        <w:autoSpaceDN/>
        <w:adjustRightInd/>
        <w:spacing w:after="0"/>
        <w:ind w:left="0" w:firstLine="1440"/>
      </w:pPr>
      <w:r>
        <w:rPr>
          <w:u w:val="single"/>
        </w:rPr>
        <w:t>Reporting Cycle</w:t>
      </w:r>
      <w:r>
        <w:t xml:space="preserve">.  PacifiCorp shall submit the Monthly Generation Extract File to WREGIS no later than sixty days following the end date of the output being reported.  </w:t>
      </w:r>
    </w:p>
    <w:p w14:paraId="41721AE8" w14:textId="77777777" w:rsidR="00990BE6" w:rsidRDefault="00990BE6" w:rsidP="00990BE6">
      <w:pPr>
        <w:rPr>
          <w:rFonts w:ascii="Arial" w:hAnsi="Arial" w:cs="Arial"/>
          <w:i/>
          <w:sz w:val="20"/>
          <w:szCs w:val="20"/>
        </w:rPr>
      </w:pPr>
      <w:r>
        <w:rPr>
          <w:rFonts w:ascii="Arial" w:hAnsi="Arial" w:cs="Arial"/>
          <w:i/>
          <w:sz w:val="20"/>
          <w:szCs w:val="20"/>
        </w:rPr>
        <w:t xml:space="preserve">  </w:t>
      </w:r>
    </w:p>
    <w:p w14:paraId="517F02A2" w14:textId="77777777" w:rsidR="00990BE6" w:rsidRDefault="00990BE6" w:rsidP="00990BE6">
      <w:pPr>
        <w:pStyle w:val="BodyText"/>
        <w:widowControl/>
        <w:numPr>
          <w:ilvl w:val="2"/>
          <w:numId w:val="1"/>
        </w:numPr>
        <w:autoSpaceDE/>
        <w:autoSpaceDN/>
        <w:adjustRightInd/>
        <w:spacing w:after="0"/>
        <w:ind w:left="0" w:firstLine="1440"/>
      </w:pPr>
      <w:r>
        <w:rPr>
          <w:u w:val="single"/>
        </w:rPr>
        <w:t>Verification</w:t>
      </w:r>
      <w:r>
        <w:t>.  Should PacifiCorp choose at its option to operate and make available a Metering External Webpage, PacifiCorp may in its reasonably exercised discretion grant Counterparty access for Counterparty to verify such information as prescribed by PacifiCorp from time to time, and to timely notify PacifiCorp in writing of any errors Counterparty detects.</w:t>
      </w:r>
    </w:p>
    <w:p w14:paraId="1094DE37" w14:textId="77777777" w:rsidR="00990BE6" w:rsidRDefault="00990BE6" w:rsidP="00990BE6">
      <w:pPr>
        <w:pStyle w:val="BodyText"/>
        <w:spacing w:after="0"/>
      </w:pPr>
    </w:p>
    <w:p w14:paraId="3A1DA3E5" w14:textId="77777777" w:rsidR="00990BE6" w:rsidRDefault="00990BE6" w:rsidP="00990BE6">
      <w:pPr>
        <w:pStyle w:val="BodyText"/>
        <w:widowControl/>
        <w:numPr>
          <w:ilvl w:val="2"/>
          <w:numId w:val="1"/>
        </w:numPr>
        <w:autoSpaceDE/>
        <w:autoSpaceDN/>
        <w:adjustRightInd/>
        <w:spacing w:after="0"/>
        <w:ind w:left="0" w:firstLine="1440"/>
      </w:pPr>
      <w:r>
        <w:rPr>
          <w:u w:val="single"/>
        </w:rPr>
        <w:t>Adjustments</w:t>
      </w:r>
      <w:r>
        <w:t>. After PacifiCorp submits the Monthly Generation Extract File to WREGIS, any information contained in the Monthly Generation Extract File shall be final for purposes of WREGIS reporting, subject only to the adjustment procedures set forth in the WREGIS Operating Rules, which shall be Counterparty’s responsibility to implement if necessary.</w:t>
      </w:r>
      <w:r>
        <w:rPr>
          <w:rFonts w:ascii="Times-Roman" w:hAnsi="Times-Roman" w:cs="Times-Roman"/>
          <w:i/>
          <w:color w:val="000000"/>
          <w:sz w:val="20"/>
          <w:szCs w:val="20"/>
        </w:rPr>
        <w:t xml:space="preserve"> </w:t>
      </w:r>
    </w:p>
    <w:p w14:paraId="1E255FB6" w14:textId="77777777" w:rsidR="00990BE6" w:rsidRDefault="00990BE6" w:rsidP="00990BE6">
      <w:pPr>
        <w:pStyle w:val="BodyText"/>
        <w:spacing w:after="0"/>
      </w:pPr>
    </w:p>
    <w:p w14:paraId="1AD58297" w14:textId="77777777" w:rsidR="00990BE6" w:rsidRDefault="00990BE6" w:rsidP="00990BE6">
      <w:pPr>
        <w:pStyle w:val="BodyText"/>
        <w:widowControl/>
        <w:numPr>
          <w:ilvl w:val="1"/>
          <w:numId w:val="1"/>
        </w:numPr>
        <w:autoSpaceDE/>
        <w:autoSpaceDN/>
        <w:adjustRightInd/>
        <w:spacing w:after="0"/>
        <w:ind w:left="0" w:firstLine="720"/>
      </w:pPr>
      <w:r>
        <w:rPr>
          <w:color w:val="000000"/>
          <w:u w:val="single"/>
        </w:rPr>
        <w:t>Obligations of Counterparty</w:t>
      </w:r>
      <w:r>
        <w:rPr>
          <w:color w:val="000000"/>
        </w:rPr>
        <w:t>.</w:t>
      </w:r>
      <w:r>
        <w:t xml:space="preserve">  </w:t>
      </w:r>
      <w:r>
        <w:rPr>
          <w:color w:val="000000"/>
        </w:rPr>
        <w:t xml:space="preserve">Counterparty shall report and provide to PacifiCorp accurate and complete generation Data and Output information for the Facility.  Counterparty </w:t>
      </w:r>
      <w:r>
        <w:rPr>
          <w:color w:val="000000"/>
        </w:rPr>
        <w:lastRenderedPageBreak/>
        <w:t>shall send the Data and other Output Information in a format and in compliance with any protocols which PacifiCorp may specify to Counterparty.</w:t>
      </w:r>
      <w:r>
        <w:t xml:space="preserve">  Counterparty has a continuing duty to immediately notify PacifiCorp, if and when any generation Data or Output information has been sent in error or ceases to be truthful, accurate, or complete and to supply the corrected data as soon as practical, but not later than five (5) Business Days from the date Counterparty discovers that discrepancy in the Data or Output information.</w:t>
      </w:r>
    </w:p>
    <w:p w14:paraId="0BFF9A8C" w14:textId="77777777" w:rsidR="00990BE6" w:rsidRDefault="00990BE6" w:rsidP="00990BE6">
      <w:pPr>
        <w:pStyle w:val="BodyText"/>
        <w:spacing w:after="0"/>
      </w:pPr>
    </w:p>
    <w:p w14:paraId="67D8AF78" w14:textId="77777777" w:rsidR="00990BE6" w:rsidRDefault="00990BE6" w:rsidP="00990BE6">
      <w:pPr>
        <w:pStyle w:val="BodyText"/>
        <w:widowControl/>
        <w:numPr>
          <w:ilvl w:val="1"/>
          <w:numId w:val="1"/>
        </w:numPr>
        <w:autoSpaceDE/>
        <w:autoSpaceDN/>
        <w:adjustRightInd/>
        <w:spacing w:after="0"/>
        <w:ind w:left="0" w:firstLine="720"/>
      </w:pPr>
      <w:r>
        <w:rPr>
          <w:u w:val="single"/>
        </w:rPr>
        <w:t>WREGIS Fees</w:t>
      </w:r>
      <w:r>
        <w:t>.  Counterparty is solely responsible for the payment directly to WREGIS of any and all WREGIS fees and costs that are required to register Counterparty’s Facility and, to the extent the Generator Owner is a WREGIS Account Holder, Counterparty is responsible for the payment directly to WREGIS of all other WREGIS fees incident to the reporting of Generator Data and Output to WREGIS.  Counterparty acknowledges and agrees that PacifiCorp shall have no obligation to advance or make payment of WREGIS fees or costs on Counterparty’s behalf.  Upon request by PacifiCorp made if PacifiCorp has received such a request from WREGIS or any regulator or third party, Counterparty shall provide PacifiCorp with evidence of payment of WREGIS fees and costs; failure to provide such information to PacifiCorp, upon request, shall constitute an event of default under this Agreement</w:t>
      </w:r>
      <w:r>
        <w:rPr>
          <w:sz w:val="20"/>
          <w:szCs w:val="20"/>
        </w:rPr>
        <w:t>.</w:t>
      </w:r>
    </w:p>
    <w:p w14:paraId="7ED07AC9" w14:textId="77777777" w:rsidR="00990BE6" w:rsidRDefault="00990BE6" w:rsidP="00990BE6">
      <w:pPr>
        <w:pStyle w:val="BodyText"/>
        <w:spacing w:after="0"/>
      </w:pPr>
    </w:p>
    <w:p w14:paraId="1F037C50" w14:textId="77777777" w:rsidR="00990BE6" w:rsidRDefault="00990BE6" w:rsidP="00990BE6">
      <w:pPr>
        <w:pStyle w:val="BodyText"/>
        <w:widowControl/>
        <w:numPr>
          <w:ilvl w:val="1"/>
          <w:numId w:val="1"/>
        </w:numPr>
        <w:autoSpaceDE/>
        <w:autoSpaceDN/>
        <w:adjustRightInd/>
        <w:spacing w:after="0"/>
        <w:ind w:left="0" w:firstLine="720"/>
      </w:pPr>
      <w:r>
        <w:rPr>
          <w:u w:val="single"/>
        </w:rPr>
        <w:t>WREGIS Accounts</w:t>
      </w:r>
      <w:r>
        <w:t xml:space="preserve">.  Counterparty will be solely responsible to make arrangements and registrations and for entering into any such agreements that are necessary to establish transfer of Certificates directly to proper Accounts or Subaccounts of Counterparty.  Counterparty agrees that such arrangements shall preclude the need for PacifiCorp to act as custodian of such Certificates or to be responsible in any way to hold such Certificates in any Account or Subaccount of PacifiCorp or bear any responsibility, possession, obligation, or risk of loss with respect to Certificates created, held, or owned, with respect to the Facility. Counterparty acknowledges that, pursuant to section 11 of the WREGIS TOU, any generation data that PacifiCorp, acting as a QRE, provides to WREGIS shall </w:t>
      </w:r>
      <w:r>
        <w:rPr>
          <w:rFonts w:cs="Arial"/>
          <w:color w:val="000000"/>
        </w:rPr>
        <w:t xml:space="preserve">reside in WREGIS and Counterparty will have no control over such data’s use other than that provided for under the WREGIS TOU. </w:t>
      </w:r>
    </w:p>
    <w:p w14:paraId="63C4D650" w14:textId="77777777" w:rsidR="00990BE6" w:rsidRDefault="00990BE6" w:rsidP="00990BE6">
      <w:pPr>
        <w:pStyle w:val="BodyText"/>
        <w:spacing w:after="0"/>
      </w:pPr>
    </w:p>
    <w:p w14:paraId="115E9F52" w14:textId="77777777" w:rsidR="00990BE6" w:rsidRDefault="00990BE6" w:rsidP="00990BE6">
      <w:pPr>
        <w:pStyle w:val="BodyText"/>
        <w:widowControl/>
        <w:numPr>
          <w:ilvl w:val="1"/>
          <w:numId w:val="1"/>
        </w:numPr>
        <w:autoSpaceDE/>
        <w:autoSpaceDN/>
        <w:adjustRightInd/>
        <w:spacing w:after="0"/>
        <w:ind w:left="0" w:firstLine="720"/>
      </w:pPr>
      <w:r>
        <w:rPr>
          <w:color w:val="000000"/>
          <w:u w:val="single"/>
        </w:rPr>
        <w:t>Obligations of PacifiCorp</w:t>
      </w:r>
      <w:r>
        <w:rPr>
          <w:color w:val="000000"/>
        </w:rPr>
        <w:t>.  PacifiCorp shall specify for Counterparty the protocols, reporting frequency, data file formats, and communication protocols for reporting generating Data, or Output, as necessary.</w:t>
      </w:r>
      <w:r>
        <w:t xml:space="preserve">  </w:t>
      </w:r>
      <w:r>
        <w:rPr>
          <w:color w:val="000000"/>
        </w:rPr>
        <w:t>PacifiCorp shall timely report to WREGIS Counterparty Data and/or Output information as specified in the most current WREGIS Interface Control Document (ICD).</w:t>
      </w:r>
      <w:r>
        <w:t xml:space="preserve">  </w:t>
      </w:r>
      <w:r>
        <w:rPr>
          <w:color w:val="000000"/>
        </w:rPr>
        <w:t xml:space="preserve">PacifiCorp shall not use or disclose Counterparty generation Data for any other purpose than reporting the Data to WREGIS, </w:t>
      </w:r>
      <w:r>
        <w:t xml:space="preserve">except as </w:t>
      </w:r>
      <w:r w:rsidR="00EF303C">
        <w:t xml:space="preserve">may be required by law, the </w:t>
      </w:r>
      <w:r>
        <w:t>Public Utility Commission of Oregon, any other state, federal, municipal or other regulator or governmental authority with jurisdiction over PacifiCorp or any of its assets, or a court of competent jurisdiction or as required under the terms of an existing agreement between the Parties</w:t>
      </w:r>
      <w:r>
        <w:rPr>
          <w:color w:val="000000"/>
        </w:rPr>
        <w:t>.  PacifiCorp shall not use Generator Owner generation Data for any other purpose.</w:t>
      </w:r>
      <w:r>
        <w:t xml:space="preserve">  Notwithstanding the foregoing, </w:t>
      </w:r>
      <w:r>
        <w:rPr>
          <w:color w:val="000000"/>
        </w:rPr>
        <w:t>PacifiCorp shall not be responsible for handling, account administration, transfer, evidence of, or any determination of Counterparty Certificate ownership or any other obligations for Certificates of Counterparty with regard to Certificates; and Counterparty shall bear all responsibility for such handling, account administration, evidence of, or any determination of Counterparty Certificate ownership and all other obligations pertaining to creation and ownership of such Certificates.</w:t>
      </w:r>
    </w:p>
    <w:p w14:paraId="7612C19C" w14:textId="77777777" w:rsidR="00990BE6" w:rsidRDefault="00990BE6" w:rsidP="00990BE6">
      <w:pPr>
        <w:pStyle w:val="BodyText"/>
        <w:spacing w:after="0"/>
      </w:pPr>
    </w:p>
    <w:p w14:paraId="489A800C" w14:textId="77777777" w:rsidR="00990BE6" w:rsidRDefault="00990BE6" w:rsidP="00990BE6">
      <w:pPr>
        <w:pStyle w:val="BodyText"/>
        <w:widowControl/>
        <w:numPr>
          <w:ilvl w:val="1"/>
          <w:numId w:val="1"/>
        </w:numPr>
        <w:autoSpaceDE/>
        <w:autoSpaceDN/>
        <w:adjustRightInd/>
        <w:spacing w:after="0"/>
        <w:ind w:left="0" w:firstLine="720"/>
      </w:pPr>
      <w:r>
        <w:rPr>
          <w:u w:val="single"/>
        </w:rPr>
        <w:t>Measurement</w:t>
      </w:r>
      <w:r>
        <w:t xml:space="preserve">. </w:t>
      </w:r>
    </w:p>
    <w:p w14:paraId="6A2F284B" w14:textId="77777777" w:rsidR="00990BE6" w:rsidRDefault="00990BE6" w:rsidP="00990BE6">
      <w:pPr>
        <w:pStyle w:val="BodyText"/>
        <w:spacing w:after="0"/>
        <w:ind w:left="720"/>
      </w:pPr>
    </w:p>
    <w:p w14:paraId="2E29C094" w14:textId="77777777" w:rsidR="00990BE6" w:rsidRDefault="00990BE6" w:rsidP="00990BE6">
      <w:pPr>
        <w:pStyle w:val="BodyText"/>
        <w:widowControl/>
        <w:numPr>
          <w:ilvl w:val="2"/>
          <w:numId w:val="1"/>
        </w:numPr>
        <w:autoSpaceDE/>
        <w:autoSpaceDN/>
        <w:adjustRightInd/>
        <w:spacing w:after="0"/>
        <w:ind w:left="0" w:firstLine="1440"/>
      </w:pPr>
      <w:r>
        <w:rPr>
          <w:u w:val="single"/>
        </w:rPr>
        <w:t>Meter Data</w:t>
      </w:r>
      <w:r>
        <w:t>.  Counterparty authorizes PacifiCorp’s metering services organization to provide Counterparty’s meter data directly to WREGIS in the form of the Monthly Generation Extract File. Counterparty authorizes</w:t>
      </w:r>
      <w:r>
        <w:rPr>
          <w:rFonts w:cs="Courier New"/>
        </w:rPr>
        <w:t xml:space="preserve"> PacifiCorp to gather data from the Points of Metering listed in </w:t>
      </w:r>
      <w:r w:rsidRPr="00036345">
        <w:rPr>
          <w:rFonts w:cs="Courier New"/>
          <w:u w:val="single"/>
        </w:rPr>
        <w:t>Exhibit A</w:t>
      </w:r>
      <w:r>
        <w:rPr>
          <w:rFonts w:cs="Courier New"/>
        </w:rPr>
        <w:t>.  All such data is considered data which Counterparty</w:t>
      </w:r>
      <w:r>
        <w:t xml:space="preserve"> </w:t>
      </w:r>
      <w:r>
        <w:rPr>
          <w:rFonts w:cs="Courier New"/>
        </w:rPr>
        <w:t>has created and submitted to PacifiCorp, notwithstanding that PacifiCorp, rather than Counterparty</w:t>
      </w:r>
      <w:r>
        <w:t xml:space="preserve"> </w:t>
      </w:r>
      <w:r>
        <w:rPr>
          <w:rFonts w:cs="Courier New"/>
        </w:rPr>
        <w:t>will gather it.</w:t>
      </w:r>
    </w:p>
    <w:p w14:paraId="12CDC6DC" w14:textId="77777777" w:rsidR="00990BE6" w:rsidRDefault="00990BE6" w:rsidP="00990BE6">
      <w:pPr>
        <w:pStyle w:val="BodyText"/>
        <w:spacing w:after="0"/>
        <w:ind w:left="1440"/>
      </w:pPr>
    </w:p>
    <w:p w14:paraId="7B529845" w14:textId="77777777" w:rsidR="00990BE6" w:rsidRDefault="00990BE6" w:rsidP="00990BE6">
      <w:pPr>
        <w:pStyle w:val="BodyText"/>
        <w:widowControl/>
        <w:numPr>
          <w:ilvl w:val="2"/>
          <w:numId w:val="1"/>
        </w:numPr>
        <w:autoSpaceDE/>
        <w:autoSpaceDN/>
        <w:adjustRightInd/>
        <w:spacing w:after="0"/>
        <w:ind w:left="0" w:firstLine="1440"/>
      </w:pPr>
      <w:r>
        <w:rPr>
          <w:u w:val="single"/>
        </w:rPr>
        <w:t>Wholesale Generation Also Serving On-Site Loads</w:t>
      </w:r>
      <w:r>
        <w:t xml:space="preserve">.  If Counterparty has any Wholesale Generation Also Serving On-Site Loads (as defined in Article One above), such Facility will need to have the on-site load generation metered (and registered) separately from the generation that is supplied to the grid, in accordance with the WREGIS Operating Rules.  Otherwise, PacifiCorp will not report any data from such Facility.  If such Facility exist, they must be specified in </w:t>
      </w:r>
      <w:r w:rsidRPr="00036345">
        <w:rPr>
          <w:u w:val="single"/>
        </w:rPr>
        <w:t>Exhibit A</w:t>
      </w:r>
      <w:r>
        <w:rPr>
          <w:sz w:val="20"/>
          <w:szCs w:val="20"/>
        </w:rPr>
        <w:t>.</w:t>
      </w:r>
    </w:p>
    <w:p w14:paraId="2AA891AB" w14:textId="77777777" w:rsidR="00990BE6" w:rsidRDefault="00990BE6" w:rsidP="00990BE6">
      <w:pPr>
        <w:pStyle w:val="BodyText"/>
        <w:spacing w:after="0"/>
      </w:pPr>
    </w:p>
    <w:p w14:paraId="1FE917AD" w14:textId="77777777" w:rsidR="00990BE6" w:rsidRDefault="00990BE6" w:rsidP="00990BE6">
      <w:pPr>
        <w:pStyle w:val="BodyText"/>
        <w:widowControl/>
        <w:numPr>
          <w:ilvl w:val="2"/>
          <w:numId w:val="1"/>
        </w:numPr>
        <w:autoSpaceDE/>
        <w:autoSpaceDN/>
        <w:adjustRightInd/>
        <w:spacing w:after="0"/>
        <w:ind w:left="0" w:firstLine="1440"/>
      </w:pPr>
      <w:r>
        <w:rPr>
          <w:rFonts w:cs="Arial"/>
          <w:u w:val="single"/>
        </w:rPr>
        <w:t>Estimates</w:t>
      </w:r>
      <w:r>
        <w:rPr>
          <w:rFonts w:cs="Arial"/>
        </w:rPr>
        <w:t xml:space="preserve">.  When meter readings are not available due to meter </w:t>
      </w:r>
      <w:r>
        <w:t>hardware failure or data that is determined to be invalid due to meter malfunction or calibration or configuration error</w:t>
      </w:r>
      <w:r>
        <w:rPr>
          <w:rFonts w:cs="Arial"/>
        </w:rPr>
        <w:t xml:space="preserve">, to the extent deemed by PacifiCorp to be appropriate and permitted pursuant to WREGIS TOU, PacifiCorp will, if possible, rely on readings from redundant meters whether such meters are PacifiCorp owned or not.  If readings from redundant meters are not possible, PacifiCorp will estimate and report meter data according to PacifiCorp’s Settlement Estimation Procedures.  </w:t>
      </w:r>
    </w:p>
    <w:p w14:paraId="4C3E176C" w14:textId="77777777" w:rsidR="00990BE6" w:rsidRDefault="00990BE6" w:rsidP="00990BE6">
      <w:pPr>
        <w:pStyle w:val="BodyText"/>
        <w:spacing w:after="0"/>
        <w:ind w:left="720"/>
      </w:pPr>
    </w:p>
    <w:p w14:paraId="05156055" w14:textId="77777777" w:rsidR="00990BE6" w:rsidRDefault="00990BE6" w:rsidP="00990BE6">
      <w:pPr>
        <w:pStyle w:val="BodyText"/>
        <w:widowControl/>
        <w:numPr>
          <w:ilvl w:val="2"/>
          <w:numId w:val="1"/>
        </w:numPr>
        <w:autoSpaceDE/>
        <w:autoSpaceDN/>
        <w:adjustRightInd/>
        <w:spacing w:after="0"/>
        <w:ind w:left="0" w:firstLine="1440"/>
      </w:pPr>
      <w:r>
        <w:rPr>
          <w:u w:val="single"/>
        </w:rPr>
        <w:t>Responsibility</w:t>
      </w:r>
      <w:r>
        <w:t xml:space="preserve">.  Counterparty </w:t>
      </w:r>
      <w:r>
        <w:rPr>
          <w:rFonts w:cs="Courier New"/>
        </w:rPr>
        <w:t xml:space="preserve">is solely responsible for the data created and submitted to PacifiCorp, acting as a QRE, to forward to WREGIS.  </w:t>
      </w:r>
    </w:p>
    <w:p w14:paraId="201D450B" w14:textId="77777777" w:rsidR="00990BE6" w:rsidRDefault="00990BE6" w:rsidP="00990BE6">
      <w:pPr>
        <w:pStyle w:val="BodyText"/>
        <w:spacing w:after="0"/>
        <w:ind w:left="720"/>
      </w:pPr>
    </w:p>
    <w:p w14:paraId="1DEE7843" w14:textId="77777777" w:rsidR="00990BE6" w:rsidRDefault="00990BE6" w:rsidP="00990BE6">
      <w:pPr>
        <w:pStyle w:val="BodyText"/>
        <w:widowControl/>
        <w:numPr>
          <w:ilvl w:val="1"/>
          <w:numId w:val="1"/>
        </w:numPr>
        <w:autoSpaceDE/>
        <w:autoSpaceDN/>
        <w:adjustRightInd/>
        <w:spacing w:after="0"/>
        <w:ind w:left="0" w:firstLine="720"/>
      </w:pPr>
      <w:r>
        <w:rPr>
          <w:u w:val="single"/>
        </w:rPr>
        <w:t>Regulatory Requirements</w:t>
      </w:r>
      <w:r>
        <w:t>.  PacifiCorp</w:t>
      </w:r>
      <w:r>
        <w:rPr>
          <w:snapToGrid w:val="0"/>
        </w:rPr>
        <w:t xml:space="preserve"> may release information provided by Counterparty</w:t>
      </w:r>
      <w:r>
        <w:t xml:space="preserve"> hereunder, or gathered by PacifiCorp in connection herewith, </w:t>
      </w:r>
      <w:r>
        <w:rPr>
          <w:snapToGrid w:val="0"/>
        </w:rPr>
        <w:t>to</w:t>
      </w:r>
      <w:r>
        <w:rPr>
          <w:snapToGrid w:val="0"/>
          <w:color w:val="FF0000"/>
        </w:rPr>
        <w:t xml:space="preserve"> </w:t>
      </w:r>
      <w:r>
        <w:rPr>
          <w:snapToGrid w:val="0"/>
        </w:rPr>
        <w:t xml:space="preserve">comply with any regulatory requirements applicable to PacifiCorp or if requested by a PacifiCorp regulator or if required by any other federal law or court order.  </w:t>
      </w:r>
      <w:r>
        <w:t>Counterparty waives all applicable provisions of the Tariff which require PacifiCorp to hold confidential information with respect to the Generator Owner and the Facility, to the extent necessary for PacifiCorp to report, as a QRE, generation Data and Output regarding the Generation Unit(s) and to carry out PacifiCorp’s obligations under this Agreement.  This provision shall survive any termination of this Agreement. </w:t>
      </w:r>
    </w:p>
    <w:p w14:paraId="60885DD5" w14:textId="77777777" w:rsidR="00990BE6" w:rsidRDefault="00990BE6" w:rsidP="00990BE6">
      <w:pPr>
        <w:pStyle w:val="BodyText"/>
        <w:spacing w:after="0"/>
      </w:pPr>
    </w:p>
    <w:p w14:paraId="6A8496C2" w14:textId="77777777" w:rsidR="00990BE6" w:rsidRDefault="00990BE6" w:rsidP="00990BE6">
      <w:pPr>
        <w:pStyle w:val="BodyText"/>
        <w:widowControl/>
        <w:numPr>
          <w:ilvl w:val="1"/>
          <w:numId w:val="1"/>
        </w:numPr>
        <w:autoSpaceDE/>
        <w:autoSpaceDN/>
        <w:adjustRightInd/>
        <w:spacing w:after="0"/>
        <w:ind w:left="0" w:firstLine="720"/>
      </w:pPr>
      <w:r>
        <w:rPr>
          <w:color w:val="000000"/>
          <w:u w:val="single"/>
        </w:rPr>
        <w:t>Grant by Counterparty</w:t>
      </w:r>
      <w:r>
        <w:rPr>
          <w:color w:val="000000"/>
        </w:rPr>
        <w:t>. Counterparty hereby grants to, permits, and authorizes PacifiCorp the following</w:t>
      </w:r>
      <w:r>
        <w:t>:</w:t>
      </w:r>
    </w:p>
    <w:p w14:paraId="7B987D45" w14:textId="77777777" w:rsidR="00990BE6" w:rsidRDefault="00990BE6" w:rsidP="00990BE6">
      <w:pPr>
        <w:pStyle w:val="BodyText"/>
        <w:spacing w:after="0"/>
      </w:pPr>
    </w:p>
    <w:p w14:paraId="240AB661" w14:textId="77777777" w:rsidR="00990BE6" w:rsidRDefault="00990BE6" w:rsidP="00990BE6">
      <w:pPr>
        <w:pStyle w:val="BodyText"/>
        <w:widowControl/>
        <w:numPr>
          <w:ilvl w:val="2"/>
          <w:numId w:val="1"/>
        </w:numPr>
        <w:autoSpaceDE/>
        <w:autoSpaceDN/>
        <w:adjustRightInd/>
        <w:spacing w:after="0"/>
        <w:ind w:left="0" w:firstLine="1440"/>
        <w:rPr>
          <w:szCs w:val="14"/>
        </w:rPr>
      </w:pPr>
      <w:r>
        <w:t xml:space="preserve">PacifiCorp is hereby authorized to communicate and transact with WREGIS as Counterparty’s sole and exclusive reporting source of generation data for the Facility, and WREGIS is hereby authorized to communicate and transact directly with PacifiCorp regarding any generation data issues for the Facility.  PacifiCorp is hereby authorized </w:t>
      </w:r>
      <w:r>
        <w:lastRenderedPageBreak/>
        <w:t>to act on behalf of Counterparty, but only to the extent that PacifiCorp has lawful, contractual access to WREGIS.</w:t>
      </w:r>
    </w:p>
    <w:p w14:paraId="4A0379E2" w14:textId="77777777" w:rsidR="00990BE6" w:rsidRDefault="00990BE6" w:rsidP="00990BE6">
      <w:pPr>
        <w:pStyle w:val="BodyText"/>
        <w:spacing w:after="0"/>
        <w:ind w:left="1440"/>
        <w:rPr>
          <w:szCs w:val="14"/>
        </w:rPr>
      </w:pPr>
    </w:p>
    <w:p w14:paraId="0267BA5B" w14:textId="77777777" w:rsidR="00990BE6" w:rsidRDefault="00990BE6" w:rsidP="00990BE6">
      <w:pPr>
        <w:pStyle w:val="BodyText"/>
        <w:widowControl/>
        <w:numPr>
          <w:ilvl w:val="2"/>
          <w:numId w:val="1"/>
        </w:numPr>
        <w:autoSpaceDE/>
        <w:autoSpaceDN/>
        <w:adjustRightInd/>
        <w:spacing w:after="0"/>
        <w:ind w:left="0" w:firstLine="1440"/>
        <w:rPr>
          <w:szCs w:val="14"/>
        </w:rPr>
      </w:pPr>
      <w:r>
        <w:rPr>
          <w:szCs w:val="14"/>
        </w:rPr>
        <w:t xml:space="preserve"> </w:t>
      </w:r>
      <w:r>
        <w:t>PacifiCorp is hereby authorized to provide WREGIS with all generation data for the Facility that WREGIS requires, including, but not limited to, data required for preparation of required reports and billing.</w:t>
      </w:r>
    </w:p>
    <w:p w14:paraId="6064F412" w14:textId="77777777" w:rsidR="00990BE6" w:rsidRDefault="00990BE6" w:rsidP="00990BE6">
      <w:pPr>
        <w:pStyle w:val="BodyText"/>
        <w:spacing w:after="0"/>
        <w:rPr>
          <w:szCs w:val="14"/>
        </w:rPr>
      </w:pPr>
    </w:p>
    <w:p w14:paraId="1BF44D88" w14:textId="77777777" w:rsidR="00990BE6" w:rsidRDefault="00990BE6" w:rsidP="00990BE6">
      <w:pPr>
        <w:pStyle w:val="BodyText"/>
        <w:widowControl/>
        <w:numPr>
          <w:ilvl w:val="2"/>
          <w:numId w:val="1"/>
        </w:numPr>
        <w:autoSpaceDE/>
        <w:autoSpaceDN/>
        <w:adjustRightInd/>
        <w:spacing w:after="0"/>
        <w:ind w:left="0" w:firstLine="1440"/>
        <w:rPr>
          <w:szCs w:val="14"/>
        </w:rPr>
      </w:pPr>
      <w:r>
        <w:rPr>
          <w:szCs w:val="14"/>
        </w:rPr>
        <w:t xml:space="preserve"> </w:t>
      </w:r>
      <w:r>
        <w:t>PacifiCorp is authorized to undertake all actions which are reasonable and necessary to carry out the obligations set forth in the subsections above.</w:t>
      </w:r>
    </w:p>
    <w:p w14:paraId="064F0F9C" w14:textId="77777777" w:rsidR="00990BE6" w:rsidRDefault="00990BE6" w:rsidP="00990BE6">
      <w:pPr>
        <w:pStyle w:val="BodyText"/>
        <w:spacing w:after="0"/>
        <w:rPr>
          <w:szCs w:val="14"/>
        </w:rPr>
      </w:pPr>
    </w:p>
    <w:p w14:paraId="221685CD" w14:textId="77777777" w:rsidR="00990BE6" w:rsidRDefault="00990BE6" w:rsidP="00990BE6">
      <w:pPr>
        <w:pStyle w:val="BodyText"/>
        <w:widowControl/>
        <w:numPr>
          <w:ilvl w:val="2"/>
          <w:numId w:val="1"/>
        </w:numPr>
        <w:autoSpaceDE/>
        <w:autoSpaceDN/>
        <w:adjustRightInd/>
        <w:spacing w:after="0"/>
        <w:ind w:left="0" w:firstLine="1440"/>
        <w:rPr>
          <w:szCs w:val="14"/>
        </w:rPr>
      </w:pPr>
      <w:r>
        <w:t>Counterparty retains all other rights and responsibilities and all other obligations to WREGIS.</w:t>
      </w:r>
    </w:p>
    <w:p w14:paraId="5517D0CE" w14:textId="77777777" w:rsidR="00990BE6" w:rsidRDefault="00990BE6" w:rsidP="00990BE6">
      <w:pPr>
        <w:pStyle w:val="BodyText"/>
        <w:spacing w:after="0"/>
      </w:pPr>
    </w:p>
    <w:p w14:paraId="0DB245AE" w14:textId="77777777" w:rsidR="00990BE6" w:rsidRDefault="00DE0138" w:rsidP="00990BE6">
      <w:pPr>
        <w:pStyle w:val="BodyText"/>
        <w:widowControl/>
        <w:numPr>
          <w:ilvl w:val="0"/>
          <w:numId w:val="1"/>
        </w:numPr>
        <w:autoSpaceDE/>
        <w:autoSpaceDN/>
        <w:adjustRightInd/>
        <w:spacing w:after="0"/>
        <w:ind w:left="0" w:firstLine="0"/>
        <w:jc w:val="center"/>
      </w:pPr>
      <w:r w:rsidRPr="008B5D31">
        <w:rPr>
          <w:b/>
          <w:u w:val="single"/>
        </w:rPr>
        <w:t>INDEMNITY</w:t>
      </w:r>
      <w:r w:rsidR="00990BE6">
        <w:t>.</w:t>
      </w:r>
    </w:p>
    <w:p w14:paraId="0B27EBB2" w14:textId="77777777" w:rsidR="00990BE6" w:rsidRDefault="00990BE6" w:rsidP="00990BE6">
      <w:pPr>
        <w:pStyle w:val="BodyText"/>
        <w:spacing w:after="0"/>
      </w:pPr>
    </w:p>
    <w:p w14:paraId="1589CA15" w14:textId="77777777" w:rsidR="00990BE6" w:rsidRPr="0023539D" w:rsidRDefault="00DE0138" w:rsidP="00990BE6">
      <w:pPr>
        <w:pStyle w:val="BodyText"/>
        <w:widowControl/>
        <w:numPr>
          <w:ilvl w:val="1"/>
          <w:numId w:val="1"/>
        </w:numPr>
        <w:autoSpaceDE/>
        <w:autoSpaceDN/>
        <w:adjustRightInd/>
        <w:spacing w:after="0"/>
        <w:ind w:left="0" w:firstLine="720"/>
      </w:pPr>
      <w:r w:rsidRPr="008B5D31">
        <w:rPr>
          <w:b/>
          <w:u w:val="single"/>
        </w:rPr>
        <w:t>INDEMNITY</w:t>
      </w:r>
      <w:r w:rsidR="00990BE6">
        <w:t xml:space="preserve">.  </w:t>
      </w:r>
      <w:r w:rsidR="00EF303C" w:rsidRPr="00EF303C">
        <w:rPr>
          <w:b/>
          <w:color w:val="000000"/>
          <w:w w:val="0"/>
        </w:rPr>
        <w:t xml:space="preserve">TO THE EXTENT PERMITTED BY REQUIREMENTS OF LAW, </w:t>
      </w:r>
      <w:r w:rsidR="00EF303C" w:rsidRPr="00EF303C">
        <w:rPr>
          <w:b/>
        </w:rPr>
        <w:t xml:space="preserve">COUNTERPARTY HEREBY INDEMNIFIES AND AGREES TO HOLD PACIFICORP, ITS AFFILIATES, AND EACH OF ITS AND THEIR RESPECTIVE DIRECTORS, OFFICERS, EMPLOYEES, AGENTS, AND REPRESENTATIVES (COLLECTIVELY, THE “PACIFICORP INDEMNITEES”) HARMLESS AGAINST ANY AND ALL </w:t>
      </w:r>
      <w:r w:rsidR="00EF303C" w:rsidRPr="00EF303C">
        <w:rPr>
          <w:b/>
          <w:color w:val="000000"/>
          <w:w w:val="0"/>
        </w:rPr>
        <w:t>LOSSES, FINES, PENALTIES, CLAIMS</w:t>
      </w:r>
      <w:r w:rsidR="00EF303C">
        <w:rPr>
          <w:b/>
          <w:color w:val="000000"/>
          <w:w w:val="0"/>
        </w:rPr>
        <w:t xml:space="preserve"> (INCLUDING THIRD PARTY CLAIMS)</w:t>
      </w:r>
      <w:r w:rsidR="00EF303C" w:rsidRPr="00EF303C">
        <w:rPr>
          <w:b/>
          <w:color w:val="000000"/>
          <w:w w:val="0"/>
        </w:rPr>
        <w:t xml:space="preserve">, </w:t>
      </w:r>
      <w:r w:rsidR="00EF303C" w:rsidRPr="00EF303C">
        <w:rPr>
          <w:rFonts w:eastAsia="SimSun"/>
          <w:b/>
          <w:color w:val="000000"/>
          <w:w w:val="0"/>
        </w:rPr>
        <w:t xml:space="preserve">DEMANDS, DAMAGES, LIABILITIES, </w:t>
      </w:r>
      <w:r w:rsidR="00EF303C" w:rsidRPr="00EF303C">
        <w:rPr>
          <w:b/>
          <w:color w:val="000000"/>
          <w:w w:val="0"/>
        </w:rPr>
        <w:t>ACTIONS OR SUITS OF ANY NATURE WHATSOEVER (INCLUDING LEGAL COSTS AND ATTORNEY’S FEES, BOTH AT TRIAL AND ON APPEAL, WHETHER OR NOT SUIT IS BROUGHT) (COLLECTIVELY, “LIABILITIES”)</w:t>
      </w:r>
      <w:r w:rsidR="00EF303C" w:rsidRPr="00EF303C">
        <w:rPr>
          <w:b/>
        </w:rPr>
        <w:t xml:space="preserve"> THAT ARE IN ANY WAY ASSOCIATED WITH PACIFICORP’S PERFORMANCE</w:t>
      </w:r>
      <w:r w:rsidR="00EF303C">
        <w:rPr>
          <w:b/>
        </w:rPr>
        <w:t xml:space="preserve"> OR FAILURE TO PERFORM</w:t>
      </w:r>
      <w:r w:rsidR="00EF303C" w:rsidRPr="00EF303C">
        <w:rPr>
          <w:b/>
        </w:rPr>
        <w:t xml:space="preserve"> HEREUNDER.  THIS INCLUDES LIABILITY ARISING FROM:  THE DATA CONTAINED IN THE MONTHLY GENERATION EXTRACT FILE, OR ANY OTHER FINANCIAL INJURY, OR DAMAGE TO PERSONS OR PROPERTY.</w:t>
      </w:r>
      <w:r w:rsidR="00EF303C" w:rsidRPr="00EF303C">
        <w:rPr>
          <w:b/>
          <w:i/>
          <w:sz w:val="20"/>
          <w:szCs w:val="20"/>
        </w:rPr>
        <w:t xml:space="preserve"> </w:t>
      </w:r>
      <w:r w:rsidR="00EF303C" w:rsidRPr="00EF303C">
        <w:rPr>
          <w:b/>
          <w:sz w:val="20"/>
          <w:szCs w:val="20"/>
        </w:rPr>
        <w:t xml:space="preserve"> </w:t>
      </w:r>
      <w:r w:rsidR="00EF303C" w:rsidRPr="00EF303C">
        <w:rPr>
          <w:b/>
        </w:rPr>
        <w:t>WITHOUT LIMITING THE GENERALITY OF THE FOREGOING:</w:t>
      </w:r>
      <w:r w:rsidR="00990BE6" w:rsidRPr="008B5D31">
        <w:rPr>
          <w:b/>
        </w:rPr>
        <w:t xml:space="preserve">  </w:t>
      </w:r>
    </w:p>
    <w:p w14:paraId="621A46DE" w14:textId="77777777" w:rsidR="00990BE6" w:rsidRPr="0023539D" w:rsidRDefault="00990BE6" w:rsidP="00990BE6">
      <w:pPr>
        <w:pStyle w:val="BodyText"/>
        <w:spacing w:after="0"/>
        <w:ind w:left="720"/>
      </w:pPr>
    </w:p>
    <w:p w14:paraId="251D982E" w14:textId="32C2F5E6" w:rsidR="00990BE6" w:rsidRPr="008B5D31" w:rsidRDefault="00DE0138" w:rsidP="00EF303C">
      <w:pPr>
        <w:pStyle w:val="BodyText"/>
        <w:widowControl/>
        <w:numPr>
          <w:ilvl w:val="1"/>
          <w:numId w:val="1"/>
        </w:numPr>
        <w:autoSpaceDE/>
        <w:autoSpaceDN/>
        <w:adjustRightInd/>
        <w:spacing w:after="0"/>
        <w:ind w:left="0" w:firstLine="720"/>
        <w:rPr>
          <w:b/>
        </w:rPr>
      </w:pPr>
      <w:r w:rsidRPr="008B5D31">
        <w:rPr>
          <w:b/>
          <w:u w:val="single"/>
        </w:rPr>
        <w:t>WAIVER OF CAUSES OF ACTION AND CLAIMS FOR DAMAGES</w:t>
      </w:r>
      <w:r w:rsidR="00990BE6" w:rsidRPr="0023539D">
        <w:t xml:space="preserve">.  </w:t>
      </w:r>
      <w:r w:rsidR="00EF303C" w:rsidRPr="00EF303C">
        <w:rPr>
          <w:b/>
        </w:rPr>
        <w:t>WITHOUT LIMITING THE GENERALITY OF SECTION 4.1</w:t>
      </w:r>
      <w:r w:rsidR="00341BF2">
        <w:rPr>
          <w:b/>
        </w:rPr>
        <w:t xml:space="preserve"> ABOVE</w:t>
      </w:r>
      <w:r w:rsidR="00EF303C" w:rsidRPr="00EF303C">
        <w:rPr>
          <w:b/>
        </w:rPr>
        <w:t xml:space="preserve">, COUNTERPARTY HEREBY WAIVES ANY AND ALL CAUSES OF ACTION ARISING UNDER OR IN RESPECT TO THIS AGREEMENT, </w:t>
      </w:r>
      <w:r w:rsidR="00EF303C" w:rsidRPr="00EF303C">
        <w:rPr>
          <w:rFonts w:cs="Arial"/>
          <w:b/>
          <w:color w:val="000000"/>
        </w:rPr>
        <w:t xml:space="preserve">WHETHER IN CONTRACT, TORT OR ANY OTHER LEGAL OR EQUITABLE THEORY (INCLUDING STRICT LIABILITY) AGAINST PACIFICORP OR ANY PACIFICORP INDEMNITEE.  </w:t>
      </w:r>
      <w:r w:rsidR="00EF303C" w:rsidRPr="00EF303C">
        <w:rPr>
          <w:b/>
        </w:rPr>
        <w:t>IN NO EVENT SHALL PACIFICORP</w:t>
      </w:r>
      <w:r w:rsidR="00341BF2">
        <w:rPr>
          <w:b/>
        </w:rPr>
        <w:t xml:space="preserve"> OR ANY PACIFICORP INDEMNITEE</w:t>
      </w:r>
      <w:r w:rsidR="00EF303C" w:rsidRPr="00EF303C">
        <w:rPr>
          <w:b/>
        </w:rPr>
        <w:t xml:space="preserve"> BE LIABLE TO COUNTERPARTY ITS BOARD OF DIRECTORS, EMPLOYEES, AGENTS, OR REPRESENTATIVES FOR ANY DEMANDS, DIRECT COSTS, LOST OR PROSPECTIVE PROFITS OR ANY OTHER LIABILITIES OR EXPENSES, WHETHER SPECIAL, PUNITIVE, EXEMPLARY, CONSEQUENTIAL, INCIDENTAL, OR INDIRECT IN NATURE, THAT ARE IN ANY WAY ASSOCIATED WITH PACIFICORP’S PERFORMANCE OF THE QRE FUNCTION OR OTHERWISE UNDER OR IN RESPECT OF THIS AGREEMENT</w:t>
      </w:r>
      <w:r w:rsidR="00EF303C" w:rsidRPr="008B5D31">
        <w:rPr>
          <w:b/>
        </w:rPr>
        <w:t>.</w:t>
      </w:r>
    </w:p>
    <w:p w14:paraId="7B63D4E7" w14:textId="77777777" w:rsidR="00990BE6" w:rsidRDefault="00990BE6" w:rsidP="00990BE6">
      <w:pPr>
        <w:pStyle w:val="ListParagraph"/>
      </w:pPr>
    </w:p>
    <w:p w14:paraId="3FEBAAF6" w14:textId="18C85165" w:rsidR="00990BE6" w:rsidRPr="00211555" w:rsidRDefault="00DE0138" w:rsidP="00990BE6">
      <w:pPr>
        <w:pStyle w:val="BodyText"/>
        <w:widowControl/>
        <w:numPr>
          <w:ilvl w:val="1"/>
          <w:numId w:val="1"/>
        </w:numPr>
        <w:autoSpaceDE/>
        <w:autoSpaceDN/>
        <w:adjustRightInd/>
        <w:spacing w:after="0"/>
        <w:ind w:left="0" w:firstLine="720"/>
      </w:pPr>
      <w:r w:rsidRPr="008B5D31">
        <w:rPr>
          <w:b/>
          <w:u w:val="single"/>
        </w:rPr>
        <w:lastRenderedPageBreak/>
        <w:t>INDEMNITY FOR COUNTERPARTY ACTIONS</w:t>
      </w:r>
      <w:r w:rsidR="00990BE6">
        <w:t xml:space="preserve">. </w:t>
      </w:r>
      <w:r w:rsidR="00341BF2" w:rsidRPr="00341BF2">
        <w:rPr>
          <w:b/>
        </w:rPr>
        <w:t xml:space="preserve">WITHOUT LIMITING THE GENERALITY OF SECTION 4.1 ABOVE, </w:t>
      </w:r>
      <w:r w:rsidR="00341BF2" w:rsidRPr="00341BF2">
        <w:rPr>
          <w:b/>
          <w:w w:val="0"/>
        </w:rPr>
        <w:t>COUNTERPARTY SHALL RELEASE, INDEMNIFY AND HOLD PACIFICORP AND ALL PACIFICORP INDEMNITEES HARMLESS AGAINST AND FROM ANY AND ALL LIABILITIES RESULTING FROM, OR ARISING OUT OF, OR IN ANY WAY CONNECTED WITH, THE PERFORMANCE BY COUNTERPARTY OF ITS OBLIGATIONS HEREUNDER, OR RELATING TO THE FACILITY, FOR OR ON ACCOUNT OF (I) INJURY, BODI</w:t>
      </w:r>
      <w:r w:rsidR="00341BF2" w:rsidRPr="00341BF2">
        <w:rPr>
          <w:b/>
          <w:w w:val="0"/>
        </w:rPr>
        <w:softHyphen/>
        <w:t>LY OR OTHERWISE, TO, OR DEATH OF, OR (II) FOR DAMAGE TO, OR DESTRUCTION OR ECONOMIC LOSS OF PROPERTY OF, ANY PERSON OR ENTITY, EXCEPTING ONLY TO THE EXTENT SUCH LIABILITIES AS MAY BE CAUSED BY THE GROSS NEGLIGENCE OR WILLFUL MISCONDUCT OF ANY PACIFICORP INDEMNITEE.</w:t>
      </w:r>
    </w:p>
    <w:p w14:paraId="4F0A81BF" w14:textId="77777777" w:rsidR="00990BE6" w:rsidRDefault="00990BE6" w:rsidP="00990BE6">
      <w:pPr>
        <w:pStyle w:val="BodyText"/>
        <w:widowControl/>
        <w:autoSpaceDE/>
        <w:autoSpaceDN/>
        <w:adjustRightInd/>
        <w:spacing w:after="0"/>
        <w:ind w:left="720" w:firstLine="0"/>
      </w:pPr>
    </w:p>
    <w:p w14:paraId="6120692E" w14:textId="6DE4AA8A" w:rsidR="00990BE6" w:rsidRPr="008B5D31" w:rsidRDefault="00341BF2" w:rsidP="00990BE6">
      <w:pPr>
        <w:pStyle w:val="BodyText"/>
        <w:widowControl/>
        <w:numPr>
          <w:ilvl w:val="1"/>
          <w:numId w:val="1"/>
        </w:numPr>
        <w:autoSpaceDE/>
        <w:autoSpaceDN/>
        <w:adjustRightInd/>
        <w:spacing w:after="0"/>
        <w:ind w:left="0" w:firstLine="720"/>
        <w:rPr>
          <w:b/>
        </w:rPr>
      </w:pPr>
      <w:r w:rsidRPr="008B5D31">
        <w:rPr>
          <w:b/>
        </w:rPr>
        <w:t xml:space="preserve">NOTWITHSTANDING ANY OTHER PROVISION OF THIS AGREEMENT, </w:t>
      </w:r>
      <w:r>
        <w:rPr>
          <w:b/>
        </w:rPr>
        <w:t>C</w:t>
      </w:r>
      <w:r w:rsidRPr="008B5D31">
        <w:rPr>
          <w:b/>
        </w:rPr>
        <w:t xml:space="preserve">OUNTERPARTY ASSUMES FULL RESPONSIBILITY AND RISK OF LOSS RESULTING FROM (1) THE FAILURE TO SEND DATA IN A FORMAT SPECIFIED BY </w:t>
      </w:r>
      <w:r w:rsidRPr="00F73B38">
        <w:rPr>
          <w:b/>
        </w:rPr>
        <w:t>PACIFICORP</w:t>
      </w:r>
      <w:r w:rsidRPr="008B5D31">
        <w:rPr>
          <w:b/>
        </w:rPr>
        <w:t xml:space="preserve">, (2) THE FAILURE TO USE PROTOCOLS SPECIFIED BY </w:t>
      </w:r>
      <w:r w:rsidRPr="00F73B38">
        <w:rPr>
          <w:b/>
        </w:rPr>
        <w:t>PACIFICORP</w:t>
      </w:r>
      <w:r w:rsidRPr="008B5D31">
        <w:rPr>
          <w:b/>
        </w:rPr>
        <w:t xml:space="preserve"> OR (3) THE SENDING OF ERRONEOUS, UNTRUTHFUL, INACCURATE, AND/OR INCOMPLETE GENERATING DATA TO </w:t>
      </w:r>
      <w:r w:rsidRPr="00F73B38">
        <w:rPr>
          <w:b/>
        </w:rPr>
        <w:t>PACIFICORP</w:t>
      </w:r>
      <w:r w:rsidRPr="008B5D31">
        <w:rPr>
          <w:b/>
        </w:rPr>
        <w:t xml:space="preserve"> OR THE SENDING OF ERRONEOUS, UNTRUTHFUL, INACCURATE, AND/OR INCOMPLETE DATA BY </w:t>
      </w:r>
      <w:r w:rsidRPr="00F73B38">
        <w:rPr>
          <w:b/>
        </w:rPr>
        <w:t>PACIFICORP</w:t>
      </w:r>
      <w:r w:rsidRPr="008B5D31">
        <w:rPr>
          <w:b/>
        </w:rPr>
        <w:t xml:space="preserve"> TO </w:t>
      </w:r>
      <w:r>
        <w:rPr>
          <w:b/>
        </w:rPr>
        <w:t>WREGIS</w:t>
      </w:r>
      <w:r w:rsidRPr="008B5D31">
        <w:rPr>
          <w:b/>
        </w:rPr>
        <w:t xml:space="preserve">.  IN NO EVENT SHALL </w:t>
      </w:r>
      <w:r w:rsidRPr="00F73B38">
        <w:rPr>
          <w:b/>
        </w:rPr>
        <w:t>PACIFICORP</w:t>
      </w:r>
      <w:r w:rsidRPr="008B5D31">
        <w:rPr>
          <w:b/>
        </w:rPr>
        <w:t xml:space="preserve"> BE LIABLE FOR ANY CONSEQUENTIAL, INCIDENTAL, SPECIAL, EXEMPLARY, OR OTHER INDIRECT LOSS OR DAMAGES RESULTING FROM ANY BREACH OF THIS </w:t>
      </w:r>
      <w:r>
        <w:rPr>
          <w:b/>
        </w:rPr>
        <w:t>A</w:t>
      </w:r>
      <w:r w:rsidRPr="008B5D31">
        <w:rPr>
          <w:b/>
        </w:rPr>
        <w:t xml:space="preserve">GREEMENT, WHETHER CAUSED BY THE NEGLIGENCE OR INTENTIONAL ACTIONS OF </w:t>
      </w:r>
      <w:r w:rsidRPr="00F73B38">
        <w:rPr>
          <w:b/>
        </w:rPr>
        <w:t>PACIFICORP</w:t>
      </w:r>
      <w:r w:rsidRPr="008B5D31">
        <w:rPr>
          <w:b/>
        </w:rPr>
        <w:t xml:space="preserve"> (AND/OR ITS CONTRACTORS, AGENTS, AND EMPLOYEES), REGARDLESS OF WHETHER SUCH CLAIM FOR DAMAGES IS BASED IN CONTRACT, TORT, STRICT LIABILITY OR OTHERWISE.  IN NO EVENT SHALL </w:t>
      </w:r>
      <w:r w:rsidRPr="00F73B38">
        <w:rPr>
          <w:b/>
        </w:rPr>
        <w:t>PACIFICORP</w:t>
      </w:r>
      <w:r w:rsidRPr="008B5D31">
        <w:rPr>
          <w:b/>
        </w:rPr>
        <w:t xml:space="preserve"> BE LIABLE FOR ANY LOSS OR HARM SUFFERED BY </w:t>
      </w:r>
      <w:r>
        <w:rPr>
          <w:b/>
        </w:rPr>
        <w:t>C</w:t>
      </w:r>
      <w:r w:rsidRPr="00617E30">
        <w:rPr>
          <w:b/>
        </w:rPr>
        <w:t>O</w:t>
      </w:r>
      <w:r w:rsidRPr="008B5D31">
        <w:rPr>
          <w:b/>
        </w:rPr>
        <w:t xml:space="preserve">UNTERPARTY OR ANY THIRD PARTY DUE TO ANY ACTION OR INACTION BY </w:t>
      </w:r>
      <w:r w:rsidRPr="00F73B38">
        <w:rPr>
          <w:b/>
        </w:rPr>
        <w:t>PACIFICORP</w:t>
      </w:r>
      <w:r w:rsidRPr="008B5D31">
        <w:rPr>
          <w:b/>
        </w:rPr>
        <w:t xml:space="preserve"> TAKEN HEREUNDER THAT CAUSES A FACILITY TO LOSE ANY CREDENTIALS, REGISTRATION OR QUALIFICATION UNDER THE RENEWABLE PORTFOLIO STANDARD OR SIMILAR LAW OF ANY STATE OR OTHER JURISDICTION.</w:t>
      </w:r>
    </w:p>
    <w:p w14:paraId="33700006" w14:textId="77777777" w:rsidR="00990BE6" w:rsidRDefault="00990BE6" w:rsidP="00990BE6">
      <w:pPr>
        <w:pStyle w:val="BodyText"/>
        <w:spacing w:after="0"/>
        <w:jc w:val="both"/>
      </w:pPr>
    </w:p>
    <w:p w14:paraId="6ABDB8C0" w14:textId="4D60473E" w:rsidR="00990BE6" w:rsidRPr="008B5D31" w:rsidRDefault="00341BF2" w:rsidP="00990BE6">
      <w:pPr>
        <w:pStyle w:val="BodyText"/>
        <w:widowControl/>
        <w:numPr>
          <w:ilvl w:val="1"/>
          <w:numId w:val="1"/>
        </w:numPr>
        <w:autoSpaceDE/>
        <w:autoSpaceDN/>
        <w:adjustRightInd/>
        <w:spacing w:after="0"/>
        <w:ind w:left="0" w:firstLine="720"/>
        <w:rPr>
          <w:b/>
        </w:rPr>
      </w:pPr>
      <w:r w:rsidRPr="00F73B38">
        <w:rPr>
          <w:b/>
        </w:rPr>
        <w:t>PACIFICORP</w:t>
      </w:r>
      <w:r w:rsidRPr="008B5D31">
        <w:rPr>
          <w:b/>
        </w:rPr>
        <w:t xml:space="preserve"> WILL NOT BE RESPONSIBLE FOR ANY DAMAGES RESULTING FROM ECONOMIC LOSS, LOSS OF USE, LOSS OF DATA, LOSS OF BUSINESS, LOSS OF PROFIT, LOSS OF PRODUCTION TAX CREDITS, LOSS OF SAVINGS OR REVENUE, LOSS OF GOODWILL, THE CLAIMS OF THIRD PARTIES (INCLUDING CUSTOMERS AND SHAREHOLDERS OR OTHER EQUITY OWNERS), PERSONAL INJURIES OR PROPERTY DAMAGES SUSTAINED BY THE COUNTERPARTY OR ANY THIRD PARTIES, EVEN IF </w:t>
      </w:r>
      <w:r w:rsidRPr="00F73B38">
        <w:rPr>
          <w:b/>
        </w:rPr>
        <w:t>PACIFICORP</w:t>
      </w:r>
      <w:r w:rsidRPr="008B5D31">
        <w:rPr>
          <w:b/>
        </w:rPr>
        <w:t xml:space="preserve"> HAS BEEN NOTIFIED BY </w:t>
      </w:r>
      <w:r>
        <w:rPr>
          <w:b/>
        </w:rPr>
        <w:t>C</w:t>
      </w:r>
      <w:r w:rsidRPr="00617E30">
        <w:rPr>
          <w:b/>
        </w:rPr>
        <w:t>O</w:t>
      </w:r>
      <w:r w:rsidRPr="008B5D31">
        <w:rPr>
          <w:b/>
        </w:rPr>
        <w:t>UNTERPARTY (OR BY ANY THIRD PARTY) OF SUCH DAMAGES.</w:t>
      </w:r>
    </w:p>
    <w:p w14:paraId="0B657E09" w14:textId="77777777" w:rsidR="00990BE6" w:rsidRPr="008B5D31" w:rsidRDefault="00990BE6" w:rsidP="00990BE6">
      <w:pPr>
        <w:pStyle w:val="BodyText"/>
        <w:spacing w:after="0"/>
        <w:jc w:val="both"/>
        <w:rPr>
          <w:b/>
        </w:rPr>
      </w:pPr>
    </w:p>
    <w:p w14:paraId="4FA0E268" w14:textId="544283BD" w:rsidR="00990BE6" w:rsidRPr="008B5D31" w:rsidRDefault="00341BF2" w:rsidP="00990BE6">
      <w:pPr>
        <w:pStyle w:val="BodyText"/>
        <w:widowControl/>
        <w:numPr>
          <w:ilvl w:val="1"/>
          <w:numId w:val="1"/>
        </w:numPr>
        <w:autoSpaceDE/>
        <w:autoSpaceDN/>
        <w:adjustRightInd/>
        <w:spacing w:after="0"/>
        <w:ind w:left="0" w:firstLine="720"/>
        <w:rPr>
          <w:b/>
        </w:rPr>
      </w:pPr>
      <w:r w:rsidRPr="00F73B38">
        <w:rPr>
          <w:b/>
        </w:rPr>
        <w:t>PACIFICORP</w:t>
      </w:r>
      <w:r w:rsidRPr="008B5D31">
        <w:rPr>
          <w:b/>
        </w:rPr>
        <w:t xml:space="preserve"> DISCLAIMS ANY LIABILITY FOR AND COUNTERPARTY WAIVES ANY CLAIM FOR LOSS OR DAMAGE RESULTING </w:t>
      </w:r>
      <w:r w:rsidRPr="008B5D31">
        <w:rPr>
          <w:b/>
        </w:rPr>
        <w:lastRenderedPageBreak/>
        <w:t xml:space="preserve">FROM ERRORS, OMISSIONS, OR OTHER INACCURACIES IN ANY PART OF </w:t>
      </w:r>
      <w:r>
        <w:rPr>
          <w:b/>
        </w:rPr>
        <w:t>WREGIS</w:t>
      </w:r>
      <w:r w:rsidRPr="008B5D31">
        <w:rPr>
          <w:b/>
        </w:rPr>
        <w:t xml:space="preserve"> OR THE REPORTS, CERTIFICATES OR OTHER INFORMATION COMPILED OR PRODUCED BY AND FROM OR INPUT INTO </w:t>
      </w:r>
      <w:r>
        <w:rPr>
          <w:b/>
        </w:rPr>
        <w:t>WREGIS</w:t>
      </w:r>
      <w:r w:rsidRPr="008B5D31">
        <w:rPr>
          <w:b/>
        </w:rPr>
        <w:t xml:space="preserve"> USING COUNTERPARTY-SUPPLIED GENERATION DATA, WHETHER OR NOT SUCH ERRORS, OMISSIONS OR INACCURACIES ARE DUE TO ERRONEOUS, UNTRUTHFUL, INCOMPLETE, OR INACCURATE INFORMATION INPUT BY </w:t>
      </w:r>
      <w:r w:rsidRPr="00F73B38">
        <w:rPr>
          <w:b/>
        </w:rPr>
        <w:t>PACIFICORP</w:t>
      </w:r>
      <w:r w:rsidRPr="008B5D31">
        <w:rPr>
          <w:b/>
        </w:rPr>
        <w:t xml:space="preserve"> INTO </w:t>
      </w:r>
      <w:r>
        <w:rPr>
          <w:b/>
        </w:rPr>
        <w:t>WREGIS</w:t>
      </w:r>
      <w:r w:rsidRPr="008B5D31">
        <w:rPr>
          <w:b/>
        </w:rPr>
        <w:t>.</w:t>
      </w:r>
    </w:p>
    <w:p w14:paraId="6A1A8007" w14:textId="77777777" w:rsidR="00990BE6" w:rsidRPr="008B5D31" w:rsidRDefault="00990BE6" w:rsidP="00990BE6">
      <w:pPr>
        <w:pStyle w:val="ListParagraph"/>
        <w:rPr>
          <w:b/>
        </w:rPr>
      </w:pPr>
    </w:p>
    <w:p w14:paraId="15AE7AFD" w14:textId="163A48EB" w:rsidR="00990BE6" w:rsidRPr="008B5D31" w:rsidRDefault="00341BF2" w:rsidP="00990BE6">
      <w:pPr>
        <w:pStyle w:val="BodyText"/>
        <w:widowControl/>
        <w:numPr>
          <w:ilvl w:val="1"/>
          <w:numId w:val="1"/>
        </w:numPr>
        <w:autoSpaceDE/>
        <w:autoSpaceDN/>
        <w:adjustRightInd/>
        <w:spacing w:after="0"/>
        <w:ind w:left="0" w:firstLine="720"/>
        <w:rPr>
          <w:b/>
        </w:rPr>
      </w:pPr>
      <w:r w:rsidRPr="008B5D31">
        <w:rPr>
          <w:b/>
        </w:rPr>
        <w:t xml:space="preserve">COUNTERPARTY HEREBY RELEASES </w:t>
      </w:r>
      <w:r w:rsidRPr="00F73B38">
        <w:rPr>
          <w:b/>
        </w:rPr>
        <w:t>PACIFICORP</w:t>
      </w:r>
      <w:r w:rsidRPr="008B5D31">
        <w:rPr>
          <w:b/>
        </w:rPr>
        <w:t xml:space="preserve"> AND </w:t>
      </w:r>
      <w:r w:rsidRPr="00F73B38">
        <w:rPr>
          <w:b/>
        </w:rPr>
        <w:t>PACIFICORP</w:t>
      </w:r>
      <w:r w:rsidRPr="008B5D31">
        <w:rPr>
          <w:b/>
        </w:rPr>
        <w:t xml:space="preserve"> INDEMNITEES FROM ANY AND ALL LIABILITY WITH RESPECT TO DAMAGES OR INJURIES INCURRED BY GENERATOR OWNER AS RELATES TO THE FOREGOING, EXCLUDING ANY ARISING AS A RESULT OF TORTIOUS AND INTENTIONALLY KNOWING OR RECKLESS CONDUCT BY </w:t>
      </w:r>
      <w:r w:rsidRPr="00F73B38">
        <w:rPr>
          <w:b/>
        </w:rPr>
        <w:t>PACIFICORP</w:t>
      </w:r>
      <w:r w:rsidRPr="008B5D31">
        <w:rPr>
          <w:b/>
        </w:rPr>
        <w:t>.</w:t>
      </w:r>
    </w:p>
    <w:p w14:paraId="61B10BB5" w14:textId="77777777" w:rsidR="00990BE6" w:rsidRPr="008B5D31" w:rsidRDefault="00990BE6" w:rsidP="00990BE6">
      <w:pPr>
        <w:pStyle w:val="ListParagraph"/>
        <w:rPr>
          <w:b/>
        </w:rPr>
      </w:pPr>
    </w:p>
    <w:p w14:paraId="601B09C0" w14:textId="13745831" w:rsidR="00990BE6" w:rsidRPr="00341BF2" w:rsidRDefault="00341BF2" w:rsidP="00990BE6">
      <w:pPr>
        <w:pStyle w:val="BodyText"/>
        <w:widowControl/>
        <w:numPr>
          <w:ilvl w:val="1"/>
          <w:numId w:val="1"/>
        </w:numPr>
        <w:autoSpaceDE/>
        <w:autoSpaceDN/>
        <w:adjustRightInd/>
        <w:spacing w:after="0"/>
        <w:ind w:left="0" w:firstLine="720"/>
        <w:rPr>
          <w:b/>
        </w:rPr>
      </w:pPr>
      <w:r w:rsidRPr="00341BF2">
        <w:rPr>
          <w:b/>
        </w:rPr>
        <w:t>COUNTERPARTY ACKNOWLEDGES AND AGREES THAT, IN THE EVENT OF BREACH OF THIS CONTRACT OR ANY OTHER ACTION RESULTING IN LOSS OR POTENTIAL LOSS OR DAMAGE TO COUNTERPARTY, COUNTERPARTY’S SOLE RECOURSE IS TERMINATION OF THIS AGREEMENT.</w:t>
      </w:r>
    </w:p>
    <w:p w14:paraId="0851F347" w14:textId="77777777" w:rsidR="00990BE6" w:rsidRDefault="00990BE6" w:rsidP="00990BE6">
      <w:pPr>
        <w:pStyle w:val="ListParagraph"/>
      </w:pPr>
    </w:p>
    <w:p w14:paraId="4AEEAD2E" w14:textId="022CFA32" w:rsidR="00990BE6" w:rsidRPr="008B5D31" w:rsidRDefault="00341BF2" w:rsidP="00990BE6">
      <w:pPr>
        <w:pStyle w:val="BodyText"/>
        <w:widowControl/>
        <w:numPr>
          <w:ilvl w:val="1"/>
          <w:numId w:val="1"/>
        </w:numPr>
        <w:autoSpaceDE/>
        <w:autoSpaceDN/>
        <w:adjustRightInd/>
        <w:spacing w:after="0"/>
        <w:ind w:left="0" w:firstLine="720"/>
        <w:rPr>
          <w:b/>
        </w:rPr>
      </w:pPr>
      <w:r>
        <w:rPr>
          <w:b/>
        </w:rPr>
        <w:t xml:space="preserve">WITHOUT LIMITING THE GENERALITY OF SECTION 4.1 ABOVE, </w:t>
      </w:r>
      <w:r w:rsidRPr="008B5D31">
        <w:rPr>
          <w:b/>
        </w:rPr>
        <w:t>COUNTERPARTY AGREES TO DEFEND, INDEMNIFY, AND HOLD PACIFICORP AND PACIFICORP INDEMNITEES HARMLESS FROM AND AGAINST ANY AND ALL CLAIMS (INCLUDING THIRD-PARTY CLAIMS); CAUSES OF ACTION, WHETHER IN CONTRACT, TORT, OR ANY OTHER LEGAL THEORY (INCLUDING STRICT LIABILITY); COSTS AND EXPENSES AND OTHER LIABILITIES OF ANY NATURE WHATSOEVER, WHENEVER ARISING, ARISING OUT OF, RESULTING FROM, ATTRIBUTABLE TO, OR RELATED TO COUNTERPARTY GENERATION DATA OR OUTPUT, INCLUDING:  ANY INACCURACY, ERROR, OR DELAY IN OR OMISSION OF (I) ANY DATA, INFORMATION, OR SERVICE, OR (II) THE TRANSMISSION OR DELIVERY OF ANY DATA, INFORMATION, OR SERVICE; ANY INTERRUPTION OF ANY SUCH DATA, OUTPUT, INFORMATION, OR SERVICE (WHETHER OR NOT CAUSED BY PACIFICORP); OR ANY FINANCIAL, BUSINESS, COMMERCIAL, OR OTHER JUDGMENT, DECISION, ACT, OR OMISSION MADE BY ANY PERSON OR ENTITY BASED UPON OR RELATED TO THE DATA, OUTPUT, INFORMATION OR SERVICE.</w:t>
      </w:r>
    </w:p>
    <w:p w14:paraId="41769501" w14:textId="77777777" w:rsidR="00990BE6" w:rsidRDefault="00990BE6" w:rsidP="00990BE6">
      <w:pPr>
        <w:pStyle w:val="BodyText"/>
        <w:spacing w:after="0"/>
        <w:jc w:val="both"/>
      </w:pPr>
    </w:p>
    <w:p w14:paraId="7D3F124A" w14:textId="77777777" w:rsidR="00990BE6" w:rsidRDefault="00990BE6" w:rsidP="00990BE6">
      <w:pPr>
        <w:pStyle w:val="BodyText"/>
        <w:widowControl/>
        <w:numPr>
          <w:ilvl w:val="1"/>
          <w:numId w:val="1"/>
        </w:numPr>
        <w:autoSpaceDE/>
        <w:autoSpaceDN/>
        <w:adjustRightInd/>
        <w:spacing w:after="0"/>
        <w:ind w:left="0" w:firstLine="720"/>
      </w:pPr>
      <w:r>
        <w:rPr>
          <w:u w:val="single"/>
        </w:rPr>
        <w:t>Interconnection</w:t>
      </w:r>
      <w:r>
        <w:t>.  Counterparty shall have no claims hereunder against PacifiCorp, acting in its merchant function capaci</w:t>
      </w:r>
      <w:r>
        <w:softHyphen/>
        <w:t>ty, with respect to any requirements imposed by or damages caused by (or allegedly caused by) acts or omissions of the Transmission Provider or Interconnection Provider, in connection with the Generation Interconnection Agreement or otherwise.  Counterparty shall defend, indemnify and hold PacifiCorp harmless against any liability arising due to Counterparty’s performance or failure to perform under the Generation Interconnection Agreement. Counterparty’s failure to obtain, or perform under, the Generation Interconnection Agreement, or its other contracts and obligations to, Transmission Provider or Interconnection Provider is not a Force Majeure.</w:t>
      </w:r>
      <w:r>
        <w:rPr>
          <w:sz w:val="20"/>
          <w:szCs w:val="20"/>
        </w:rPr>
        <w:t xml:space="preserve"> </w:t>
      </w:r>
    </w:p>
    <w:p w14:paraId="77AD934C" w14:textId="77777777" w:rsidR="00990BE6" w:rsidRDefault="00990BE6" w:rsidP="00990BE6">
      <w:pPr>
        <w:pStyle w:val="BodyText"/>
        <w:spacing w:after="0"/>
        <w:jc w:val="both"/>
      </w:pPr>
    </w:p>
    <w:p w14:paraId="58F8B289" w14:textId="77777777" w:rsidR="00990BE6" w:rsidRDefault="00617E30" w:rsidP="00990BE6">
      <w:pPr>
        <w:pStyle w:val="BodyText"/>
        <w:widowControl/>
        <w:numPr>
          <w:ilvl w:val="1"/>
          <w:numId w:val="1"/>
        </w:numPr>
        <w:autoSpaceDE/>
        <w:autoSpaceDN/>
        <w:adjustRightInd/>
        <w:spacing w:after="0"/>
        <w:ind w:left="0" w:firstLine="720"/>
      </w:pPr>
      <w:r>
        <w:lastRenderedPageBreak/>
        <w:t>This Article IV shall survive any termination of this Agreement, whether such termination is by PacifiCorp or Counterparty, and whether or not such termination is on account of a default.</w:t>
      </w:r>
    </w:p>
    <w:p w14:paraId="57E60936" w14:textId="77777777" w:rsidR="00990BE6" w:rsidRDefault="00990BE6" w:rsidP="00990BE6">
      <w:pPr>
        <w:pStyle w:val="BodyText"/>
        <w:spacing w:after="0"/>
      </w:pPr>
    </w:p>
    <w:p w14:paraId="2EFC357C" w14:textId="77777777" w:rsidR="00990BE6" w:rsidRDefault="00990BE6" w:rsidP="00990BE6">
      <w:pPr>
        <w:pStyle w:val="BodyText"/>
        <w:widowControl/>
        <w:numPr>
          <w:ilvl w:val="0"/>
          <w:numId w:val="1"/>
        </w:numPr>
        <w:autoSpaceDE/>
        <w:autoSpaceDN/>
        <w:adjustRightInd/>
        <w:spacing w:after="0"/>
        <w:ind w:left="0" w:firstLine="0"/>
        <w:jc w:val="center"/>
      </w:pPr>
      <w:r>
        <w:rPr>
          <w:u w:val="single"/>
        </w:rPr>
        <w:t>Further Counterparty Obligations</w:t>
      </w:r>
      <w:r>
        <w:t>.</w:t>
      </w:r>
    </w:p>
    <w:p w14:paraId="1C9C99DC" w14:textId="77777777" w:rsidR="00990BE6" w:rsidRDefault="00990BE6" w:rsidP="00990BE6">
      <w:pPr>
        <w:pStyle w:val="BodyText"/>
        <w:spacing w:after="0"/>
        <w:ind w:left="1080"/>
      </w:pPr>
    </w:p>
    <w:p w14:paraId="3EC74F29" w14:textId="77777777" w:rsidR="00990BE6" w:rsidRDefault="00990BE6" w:rsidP="00990BE6">
      <w:pPr>
        <w:pStyle w:val="BodyText"/>
        <w:widowControl/>
        <w:numPr>
          <w:ilvl w:val="1"/>
          <w:numId w:val="1"/>
        </w:numPr>
        <w:autoSpaceDE/>
        <w:autoSpaceDN/>
        <w:adjustRightInd/>
        <w:spacing w:after="0"/>
        <w:ind w:left="0" w:firstLine="720"/>
      </w:pPr>
      <w:r>
        <w:rPr>
          <w:color w:val="000000"/>
          <w:u w:val="single"/>
        </w:rPr>
        <w:t>No Sale</w:t>
      </w:r>
      <w:r>
        <w:rPr>
          <w:color w:val="000000"/>
        </w:rPr>
        <w:t>.  Nothing herein constitutes a sale or purchase of energy or renewable energy certificates to or by PacifiCorp.</w:t>
      </w:r>
    </w:p>
    <w:p w14:paraId="7F34A13F" w14:textId="77777777" w:rsidR="00990BE6" w:rsidRDefault="00990BE6" w:rsidP="00990BE6">
      <w:pPr>
        <w:pStyle w:val="BodyText"/>
        <w:spacing w:after="0"/>
        <w:ind w:left="720"/>
      </w:pPr>
    </w:p>
    <w:p w14:paraId="211AE76C" w14:textId="5708D612" w:rsidR="00990BE6" w:rsidRDefault="00341BF2" w:rsidP="00990BE6">
      <w:pPr>
        <w:pStyle w:val="BodyText"/>
        <w:widowControl/>
        <w:numPr>
          <w:ilvl w:val="1"/>
          <w:numId w:val="1"/>
        </w:numPr>
        <w:autoSpaceDE/>
        <w:autoSpaceDN/>
        <w:adjustRightInd/>
        <w:spacing w:after="0"/>
        <w:ind w:left="0" w:firstLine="720"/>
      </w:pPr>
      <w:r>
        <w:rPr>
          <w:u w:val="single"/>
        </w:rPr>
        <w:t>Tax Benefits</w:t>
      </w:r>
      <w:r w:rsidR="00990BE6">
        <w:t>.  Counterparty shall bear all risks, financial and otherwise throughout the Term, associated with Counterparty’s or the Facility’s eligibility to receive</w:t>
      </w:r>
      <w:r w:rsidR="00950A83">
        <w:t xml:space="preserve"> any tax benefits, including production or investment tax credits </w:t>
      </w:r>
      <w:r w:rsidR="00990BE6">
        <w:t xml:space="preserve">or </w:t>
      </w:r>
      <w:r w:rsidR="00950A83">
        <w:t>accelerated depreciation</w:t>
      </w:r>
      <w:r w:rsidR="00990BE6">
        <w:t xml:space="preserve">.  </w:t>
      </w:r>
    </w:p>
    <w:p w14:paraId="202CE5B0" w14:textId="77777777" w:rsidR="00990BE6" w:rsidRDefault="00990BE6" w:rsidP="00990BE6">
      <w:pPr>
        <w:pStyle w:val="BodyText"/>
        <w:spacing w:after="0"/>
      </w:pPr>
    </w:p>
    <w:p w14:paraId="75746767" w14:textId="77777777" w:rsidR="00990BE6" w:rsidRDefault="00990BE6" w:rsidP="00990BE6">
      <w:pPr>
        <w:pStyle w:val="BodyText"/>
        <w:widowControl/>
        <w:numPr>
          <w:ilvl w:val="1"/>
          <w:numId w:val="1"/>
        </w:numPr>
        <w:autoSpaceDE/>
        <w:autoSpaceDN/>
        <w:adjustRightInd/>
        <w:spacing w:after="0"/>
        <w:ind w:left="0" w:firstLine="720"/>
      </w:pPr>
      <w:r>
        <w:rPr>
          <w:u w:val="single"/>
        </w:rPr>
        <w:t>Further Assurances</w:t>
      </w:r>
      <w:r>
        <w:t>.  At PacifiCorp’s request, the Parties shall execute such documents and instruments as may be reasonably required to effect the essential intent and purposes hereof.</w:t>
      </w:r>
    </w:p>
    <w:p w14:paraId="0DAFCBCA" w14:textId="77777777" w:rsidR="00990BE6" w:rsidRDefault="00990BE6" w:rsidP="00990BE6">
      <w:pPr>
        <w:pStyle w:val="BodyText"/>
        <w:spacing w:after="0"/>
      </w:pPr>
    </w:p>
    <w:p w14:paraId="2C29B11E" w14:textId="77777777" w:rsidR="00990BE6" w:rsidRDefault="00990BE6" w:rsidP="00990BE6">
      <w:pPr>
        <w:pStyle w:val="BodyText"/>
        <w:widowControl/>
        <w:numPr>
          <w:ilvl w:val="1"/>
          <w:numId w:val="1"/>
        </w:numPr>
        <w:autoSpaceDE/>
        <w:autoSpaceDN/>
        <w:adjustRightInd/>
        <w:spacing w:after="0"/>
        <w:ind w:left="0" w:firstLine="720"/>
        <w:rPr>
          <w:sz w:val="20"/>
          <w:szCs w:val="20"/>
        </w:rPr>
      </w:pPr>
      <w:r>
        <w:rPr>
          <w:u w:val="single"/>
        </w:rPr>
        <w:t>Station Service</w:t>
      </w:r>
      <w:r>
        <w:t>.  Counterparty shall be responsible for arranging and obtaining, at its sole risk and expense, any station service required by the Facility</w:t>
      </w:r>
      <w:r>
        <w:rPr>
          <w:sz w:val="20"/>
          <w:szCs w:val="20"/>
        </w:rPr>
        <w:t>.</w:t>
      </w:r>
    </w:p>
    <w:p w14:paraId="567C903B" w14:textId="77777777" w:rsidR="00990BE6" w:rsidRDefault="00990BE6" w:rsidP="00990BE6">
      <w:pPr>
        <w:pStyle w:val="BodyText"/>
        <w:spacing w:after="0"/>
      </w:pPr>
    </w:p>
    <w:p w14:paraId="03B61A74" w14:textId="77777777" w:rsidR="00990BE6" w:rsidRDefault="00990BE6" w:rsidP="00990BE6">
      <w:pPr>
        <w:pStyle w:val="BodyText"/>
        <w:widowControl/>
        <w:numPr>
          <w:ilvl w:val="1"/>
          <w:numId w:val="1"/>
        </w:numPr>
        <w:autoSpaceDE/>
        <w:autoSpaceDN/>
        <w:adjustRightInd/>
        <w:spacing w:after="0"/>
        <w:ind w:left="0" w:firstLine="720"/>
      </w:pPr>
      <w:r>
        <w:rPr>
          <w:u w:val="single"/>
        </w:rPr>
        <w:t>Costs of Ownership and Operation</w:t>
      </w:r>
      <w:r>
        <w:t>.  Without limiting the generality of any other provision hereof, Counterparty shall be solely responsible for paying when due (a) all costs of owning and operating the Facility in compliance with existing and future Requirements of Law and the terms and conditions hereof, and (b) all taxes and charges (however characterized) now existing or hereinafter imposed on or with respect to the Facility, its operation, or on or with respect to emissions or other environmental impacts of the Facility, including any such tax or charge (however characterized) to the extent payable by a generator of such energy or renewable energy certificates.</w:t>
      </w:r>
      <w:bookmarkStart w:id="4" w:name="_Toc130200806"/>
    </w:p>
    <w:p w14:paraId="7C2180A5" w14:textId="77777777" w:rsidR="00990BE6" w:rsidRDefault="00990BE6" w:rsidP="00990BE6">
      <w:pPr>
        <w:pStyle w:val="BodyText"/>
        <w:spacing w:after="0"/>
      </w:pPr>
      <w:bookmarkStart w:id="5" w:name="_Toc130200807"/>
      <w:bookmarkEnd w:id="4"/>
    </w:p>
    <w:p w14:paraId="2C513619" w14:textId="77777777" w:rsidR="00990BE6" w:rsidRDefault="00990BE6" w:rsidP="00990BE6">
      <w:pPr>
        <w:pStyle w:val="BodyText"/>
        <w:widowControl/>
        <w:numPr>
          <w:ilvl w:val="1"/>
          <w:numId w:val="1"/>
        </w:numPr>
        <w:autoSpaceDE/>
        <w:autoSpaceDN/>
        <w:adjustRightInd/>
        <w:spacing w:after="0"/>
        <w:ind w:left="0" w:firstLine="720"/>
      </w:pPr>
      <w:r>
        <w:rPr>
          <w:u w:val="single"/>
        </w:rPr>
        <w:t>Coordination with System</w:t>
      </w:r>
      <w:r>
        <w:t>.  Counterparty shall be responsible for the coordination and synchronization of the Facility and the Interconnection Facilities with the System, and shall be solely responsible for (and shall defend and hold PacifiCorp harmless against) any damage that may occur as a direct result of Counterparty’s breach of the Generation Interconnection Agreement.</w:t>
      </w:r>
      <w:bookmarkEnd w:id="5"/>
    </w:p>
    <w:p w14:paraId="4295362C" w14:textId="77777777" w:rsidR="00990BE6" w:rsidRDefault="00990BE6" w:rsidP="00990BE6">
      <w:pPr>
        <w:pStyle w:val="BodyText"/>
        <w:spacing w:after="0"/>
      </w:pPr>
    </w:p>
    <w:p w14:paraId="714C0EB2" w14:textId="77777777" w:rsidR="00990BE6" w:rsidRDefault="00990BE6" w:rsidP="00990BE6">
      <w:pPr>
        <w:pStyle w:val="BodyText"/>
        <w:widowControl/>
        <w:numPr>
          <w:ilvl w:val="1"/>
          <w:numId w:val="1"/>
        </w:numPr>
        <w:autoSpaceDE/>
        <w:autoSpaceDN/>
        <w:adjustRightInd/>
        <w:spacing w:after="0"/>
        <w:ind w:left="0" w:firstLine="720"/>
      </w:pPr>
      <w:r>
        <w:rPr>
          <w:u w:val="single"/>
        </w:rPr>
        <w:t>Data Request</w:t>
      </w:r>
      <w:r>
        <w:t>.  Counterparty shall, promptly upon written request from PacifiCorp, provide PacifiCorp with data reasonably required for information requests from any Governmental Authorities, state or federal agency intervener or any other party achieving intervenor status in any PacifiCorp rate proceeding or other proceeding before any governmental authority.  Counterparty shall use best efforts to provide this information to PacifiCorp sufficiently in advance to enable PacifiCorp to review it and meet any submission deadlines.</w:t>
      </w:r>
      <w:r>
        <w:rPr>
          <w:rFonts w:ascii="Times-Roman" w:hAnsi="Times-Roman" w:cs="Times-Roman"/>
          <w:i/>
          <w:color w:val="000000"/>
          <w:sz w:val="20"/>
          <w:szCs w:val="20"/>
        </w:rPr>
        <w:t xml:space="preserve"> </w:t>
      </w:r>
      <w:r>
        <w:t xml:space="preserve"> </w:t>
      </w:r>
    </w:p>
    <w:p w14:paraId="0DDCC544" w14:textId="77777777" w:rsidR="00990BE6" w:rsidRDefault="00990BE6" w:rsidP="00990BE6">
      <w:pPr>
        <w:pStyle w:val="BodyText"/>
        <w:spacing w:after="0"/>
        <w:rPr>
          <w:i/>
          <w:sz w:val="20"/>
          <w:szCs w:val="20"/>
        </w:rPr>
      </w:pPr>
    </w:p>
    <w:p w14:paraId="69888C41" w14:textId="77777777" w:rsidR="00990BE6" w:rsidRDefault="00990BE6" w:rsidP="00990BE6">
      <w:pPr>
        <w:pStyle w:val="BodyText"/>
        <w:widowControl/>
        <w:numPr>
          <w:ilvl w:val="1"/>
          <w:numId w:val="1"/>
        </w:numPr>
        <w:autoSpaceDE/>
        <w:autoSpaceDN/>
        <w:adjustRightInd/>
        <w:spacing w:after="0"/>
        <w:ind w:left="0" w:firstLine="720"/>
      </w:pPr>
      <w:r>
        <w:rPr>
          <w:u w:val="single"/>
        </w:rPr>
        <w:t>Additional Information</w:t>
      </w:r>
      <w:r>
        <w:t>.  Counterparty shall provide to PacifiCorp such other information respecting Counterparty or the Facility as PacifiCorp may, from time to time, reasonably request.</w:t>
      </w:r>
    </w:p>
    <w:p w14:paraId="36798F8D" w14:textId="77777777" w:rsidR="00990BE6" w:rsidRDefault="00990BE6" w:rsidP="00990BE6">
      <w:pPr>
        <w:pStyle w:val="BodyText"/>
        <w:spacing w:after="0"/>
        <w:rPr>
          <w:i/>
          <w:sz w:val="20"/>
          <w:szCs w:val="20"/>
        </w:rPr>
      </w:pPr>
    </w:p>
    <w:p w14:paraId="7084EA50" w14:textId="77777777" w:rsidR="00990BE6" w:rsidRDefault="00990BE6" w:rsidP="00990BE6">
      <w:pPr>
        <w:pStyle w:val="BodyText"/>
        <w:widowControl/>
        <w:numPr>
          <w:ilvl w:val="1"/>
          <w:numId w:val="1"/>
        </w:numPr>
        <w:autoSpaceDE/>
        <w:autoSpaceDN/>
        <w:adjustRightInd/>
        <w:spacing w:after="0"/>
        <w:ind w:left="0" w:firstLine="720"/>
      </w:pPr>
      <w:r>
        <w:rPr>
          <w:u w:val="single"/>
        </w:rPr>
        <w:lastRenderedPageBreak/>
        <w:t>No Dedication</w:t>
      </w:r>
      <w:r>
        <w:t>.  Nothing herein shall be construed to create any duty to, any standard of care with reference to, or any liability to any person not a Party hereto.  No undertaking by one Party to the other under any provision hereof shall constitute the dedication of PacifiCorp's facilities or any portion thereof to Counterparty or to the public, nor affect the status of PacifiCorp as an independent public utility corporation or Counterparty as an independent individual or entity.</w:t>
      </w:r>
    </w:p>
    <w:p w14:paraId="361DF3F4" w14:textId="77777777" w:rsidR="00990BE6" w:rsidRDefault="00990BE6" w:rsidP="00990BE6">
      <w:pPr>
        <w:pStyle w:val="BodyText"/>
        <w:spacing w:after="0"/>
      </w:pPr>
    </w:p>
    <w:p w14:paraId="362498E7" w14:textId="0909571F" w:rsidR="00990BE6" w:rsidRDefault="00990BE6" w:rsidP="00990BE6">
      <w:pPr>
        <w:pStyle w:val="BodyText"/>
        <w:widowControl/>
        <w:numPr>
          <w:ilvl w:val="1"/>
          <w:numId w:val="1"/>
        </w:numPr>
        <w:autoSpaceDE/>
        <w:autoSpaceDN/>
        <w:adjustRightInd/>
        <w:spacing w:after="0"/>
        <w:ind w:left="0" w:firstLine="720"/>
      </w:pPr>
      <w:r>
        <w:rPr>
          <w:u w:val="single"/>
        </w:rPr>
        <w:t>Required Policies and Coverages</w:t>
      </w:r>
      <w:r>
        <w:t xml:space="preserve">.  Without limiting any liabilities or any other obligations of Counterparty hereunder, Counterparty shall secure and continuously carry with an insurance company or companies the insurance coverage specified in the Generation Interconnection Agreement.  </w:t>
      </w:r>
    </w:p>
    <w:p w14:paraId="350AB7C6" w14:textId="77777777" w:rsidR="00990BE6" w:rsidRDefault="00990BE6" w:rsidP="00990BE6">
      <w:pPr>
        <w:pStyle w:val="BodyText"/>
        <w:spacing w:after="0"/>
      </w:pPr>
    </w:p>
    <w:p w14:paraId="7739094F" w14:textId="77777777" w:rsidR="00990BE6" w:rsidRDefault="00990BE6" w:rsidP="00990BE6">
      <w:pPr>
        <w:pStyle w:val="BodyText"/>
        <w:widowControl/>
        <w:numPr>
          <w:ilvl w:val="0"/>
          <w:numId w:val="1"/>
        </w:numPr>
        <w:autoSpaceDE/>
        <w:autoSpaceDN/>
        <w:adjustRightInd/>
        <w:spacing w:after="0"/>
        <w:ind w:left="0" w:firstLine="0"/>
        <w:jc w:val="center"/>
        <w:rPr>
          <w:u w:val="single"/>
        </w:rPr>
      </w:pPr>
      <w:r>
        <w:rPr>
          <w:color w:val="000000"/>
          <w:szCs w:val="22"/>
          <w:u w:val="single"/>
        </w:rPr>
        <w:t>Representations and Warranties</w:t>
      </w:r>
      <w:r>
        <w:rPr>
          <w:color w:val="000000"/>
          <w:szCs w:val="22"/>
        </w:rPr>
        <w:t>.</w:t>
      </w:r>
    </w:p>
    <w:p w14:paraId="6227087E" w14:textId="77777777" w:rsidR="00990BE6" w:rsidRDefault="00990BE6" w:rsidP="00990BE6">
      <w:pPr>
        <w:pStyle w:val="BodyText"/>
        <w:spacing w:after="0"/>
        <w:ind w:left="1080"/>
        <w:jc w:val="center"/>
      </w:pPr>
    </w:p>
    <w:p w14:paraId="0E7DC017" w14:textId="77777777" w:rsidR="00990BE6" w:rsidRDefault="00990BE6" w:rsidP="00990BE6">
      <w:pPr>
        <w:pStyle w:val="BodyText"/>
        <w:widowControl/>
        <w:numPr>
          <w:ilvl w:val="1"/>
          <w:numId w:val="1"/>
        </w:numPr>
        <w:autoSpaceDE/>
        <w:autoSpaceDN/>
        <w:adjustRightInd/>
        <w:spacing w:after="0"/>
        <w:ind w:left="0" w:firstLine="720"/>
      </w:pPr>
      <w:r>
        <w:rPr>
          <w:color w:val="000000"/>
          <w:u w:val="single"/>
        </w:rPr>
        <w:t>Mutual Representati</w:t>
      </w:r>
      <w:r>
        <w:rPr>
          <w:color w:val="000000"/>
          <w:szCs w:val="22"/>
          <w:u w:val="single"/>
        </w:rPr>
        <w:t>ons and Warranties.</w:t>
      </w:r>
      <w:r>
        <w:rPr>
          <w:color w:val="000000"/>
          <w:szCs w:val="22"/>
        </w:rPr>
        <w:t xml:space="preserve">  Each Party represents and warrants to the other that:  (i) it is duly organized and validly existing under the laws of the jurisdiction of its incorporation or organization; (ii) it has the corporate, governmental and other legal capacity and authority to enter hereinto and to perform its obligations hereunder; (iii) such execution and performance do not violate or conflict with any law, order or agreement applicable to it; (iv) it has all governmental and other authorizations that are required to have been obtained or submitted by it with respect hereto, and they are in full force and effect; (v) its obligations hereunder are valid, binding and enforceable in accordance with their terms (subject to bankruptcy or similar laws affecting creditors’ rights generally); </w:t>
      </w:r>
      <w:r>
        <w:rPr>
          <w:color w:val="000000"/>
        </w:rPr>
        <w:t xml:space="preserve">and </w:t>
      </w:r>
      <w:r>
        <w:rPr>
          <w:color w:val="000000"/>
          <w:szCs w:val="22"/>
        </w:rPr>
        <w:t xml:space="preserve">(vi) no Event of Default, or event which with notice and/or lapse of time would constitute such an Event of Default, has occurred and is continuing or would occur as a result of its entering into or performing its obligations hereunder.  </w:t>
      </w:r>
    </w:p>
    <w:p w14:paraId="093EDE91" w14:textId="77777777" w:rsidR="00990BE6" w:rsidRDefault="00990BE6" w:rsidP="00990BE6">
      <w:pPr>
        <w:pStyle w:val="BodyText"/>
        <w:spacing w:after="0"/>
        <w:ind w:left="720"/>
      </w:pPr>
    </w:p>
    <w:p w14:paraId="4BED1A98" w14:textId="77777777" w:rsidR="00990BE6" w:rsidRDefault="00990BE6" w:rsidP="00990BE6">
      <w:pPr>
        <w:pStyle w:val="BodyText"/>
        <w:widowControl/>
        <w:numPr>
          <w:ilvl w:val="1"/>
          <w:numId w:val="1"/>
        </w:numPr>
        <w:autoSpaceDE/>
        <w:autoSpaceDN/>
        <w:adjustRightInd/>
        <w:spacing w:after="0"/>
        <w:ind w:left="0" w:firstLine="720"/>
      </w:pPr>
      <w:r>
        <w:rPr>
          <w:color w:val="000000"/>
          <w:u w:val="single"/>
        </w:rPr>
        <w:t xml:space="preserve">Representations and </w:t>
      </w:r>
      <w:r>
        <w:rPr>
          <w:color w:val="000000"/>
          <w:szCs w:val="22"/>
          <w:u w:val="single"/>
        </w:rPr>
        <w:t xml:space="preserve">Warranties of </w:t>
      </w:r>
      <w:r>
        <w:rPr>
          <w:color w:val="000000"/>
          <w:u w:val="single"/>
        </w:rPr>
        <w:t>Counterparty</w:t>
      </w:r>
      <w:r>
        <w:rPr>
          <w:color w:val="000000"/>
          <w:szCs w:val="22"/>
          <w:u w:val="single"/>
        </w:rPr>
        <w:t>.</w:t>
      </w:r>
      <w:r>
        <w:rPr>
          <w:color w:val="000000"/>
          <w:szCs w:val="22"/>
        </w:rPr>
        <w:t xml:space="preserve">  </w:t>
      </w:r>
      <w:r>
        <w:rPr>
          <w:color w:val="000000"/>
        </w:rPr>
        <w:t>Counterparty</w:t>
      </w:r>
      <w:r>
        <w:rPr>
          <w:color w:val="000000"/>
          <w:szCs w:val="22"/>
        </w:rPr>
        <w:t xml:space="preserve"> hereby represents and warrants to </w:t>
      </w:r>
      <w:r>
        <w:rPr>
          <w:color w:val="000000"/>
        </w:rPr>
        <w:t xml:space="preserve">PacifiCorp: </w:t>
      </w:r>
      <w:r>
        <w:rPr>
          <w:color w:val="000000"/>
          <w:szCs w:val="22"/>
        </w:rPr>
        <w:t xml:space="preserve">(i) it is not relying upon any representations of </w:t>
      </w:r>
      <w:r>
        <w:rPr>
          <w:color w:val="000000"/>
        </w:rPr>
        <w:t>PacifiCorp</w:t>
      </w:r>
      <w:r>
        <w:rPr>
          <w:color w:val="000000"/>
          <w:szCs w:val="22"/>
        </w:rPr>
        <w:t xml:space="preserve"> other than those expressly set forth herein; (</w:t>
      </w:r>
      <w:r>
        <w:rPr>
          <w:color w:val="000000"/>
        </w:rPr>
        <w:t>i</w:t>
      </w:r>
      <w:r>
        <w:rPr>
          <w:color w:val="000000"/>
          <w:szCs w:val="22"/>
        </w:rPr>
        <w:t>i) it has entered hereinto with a full understanding of the material terms and risks of the same, and it is capable of assuming those risks; (i</w:t>
      </w:r>
      <w:r>
        <w:rPr>
          <w:color w:val="000000"/>
        </w:rPr>
        <w:t>ii</w:t>
      </w:r>
      <w:r>
        <w:rPr>
          <w:color w:val="000000"/>
          <w:szCs w:val="22"/>
        </w:rPr>
        <w:t xml:space="preserve">) it has made its trading and investment decisions based upon its own judgment and any advice from such advisors as it has deemed necessary and not in reliance upon any view expressed by </w:t>
      </w:r>
      <w:r>
        <w:rPr>
          <w:color w:val="000000"/>
        </w:rPr>
        <w:t>PacifiCorp</w:t>
      </w:r>
      <w:r>
        <w:rPr>
          <w:color w:val="000000"/>
          <w:szCs w:val="22"/>
        </w:rPr>
        <w:t>; (</w:t>
      </w:r>
      <w:r>
        <w:rPr>
          <w:color w:val="000000"/>
        </w:rPr>
        <w:t>iv</w:t>
      </w:r>
      <w:r>
        <w:rPr>
          <w:color w:val="000000"/>
          <w:szCs w:val="22"/>
        </w:rPr>
        <w:t xml:space="preserve">) it has not received from </w:t>
      </w:r>
      <w:r>
        <w:rPr>
          <w:color w:val="000000"/>
        </w:rPr>
        <w:t>PacifiCorp</w:t>
      </w:r>
      <w:r>
        <w:rPr>
          <w:color w:val="000000"/>
          <w:szCs w:val="22"/>
        </w:rPr>
        <w:t xml:space="preserve"> any assurances or promises regarding any financial results or benefits hereunder; (v) service hereunder is not a utility service within the meaning of Section 466 of the United States Bankruptcy Code; and (vi) </w:t>
      </w:r>
      <w:r>
        <w:rPr>
          <w:color w:val="000000"/>
        </w:rPr>
        <w:t>Counterparty holds legal title to the Facility or otherwise holds the legal right to cause the Facility to enter into this Agreement.</w:t>
      </w:r>
    </w:p>
    <w:p w14:paraId="622222B7" w14:textId="77777777" w:rsidR="00990BE6" w:rsidRDefault="00990BE6" w:rsidP="00990BE6">
      <w:pPr>
        <w:pStyle w:val="BodyText"/>
        <w:spacing w:after="0"/>
        <w:rPr>
          <w:i/>
        </w:rPr>
      </w:pPr>
    </w:p>
    <w:p w14:paraId="529ABD17" w14:textId="77777777" w:rsidR="00990BE6" w:rsidRDefault="00990BE6" w:rsidP="00990BE6">
      <w:pPr>
        <w:pStyle w:val="BodyText"/>
        <w:widowControl/>
        <w:numPr>
          <w:ilvl w:val="0"/>
          <w:numId w:val="1"/>
        </w:numPr>
        <w:autoSpaceDE/>
        <w:autoSpaceDN/>
        <w:adjustRightInd/>
        <w:spacing w:after="0"/>
        <w:ind w:left="0" w:firstLine="0"/>
        <w:jc w:val="center"/>
        <w:rPr>
          <w:u w:val="single"/>
        </w:rPr>
      </w:pPr>
      <w:r>
        <w:rPr>
          <w:color w:val="000000"/>
          <w:szCs w:val="22"/>
          <w:u w:val="single"/>
        </w:rPr>
        <w:t>Financial Responsibility</w:t>
      </w:r>
      <w:r>
        <w:rPr>
          <w:color w:val="000000"/>
          <w:szCs w:val="22"/>
        </w:rPr>
        <w:t>.</w:t>
      </w:r>
    </w:p>
    <w:p w14:paraId="155509CD" w14:textId="77777777" w:rsidR="00990BE6" w:rsidRDefault="00990BE6" w:rsidP="00990BE6">
      <w:pPr>
        <w:pStyle w:val="BodyText"/>
        <w:spacing w:after="0"/>
        <w:ind w:left="1080"/>
      </w:pPr>
    </w:p>
    <w:p w14:paraId="7A65CD45" w14:textId="77777777" w:rsidR="00990BE6" w:rsidRDefault="00990BE6" w:rsidP="00990BE6">
      <w:pPr>
        <w:pStyle w:val="BodyText"/>
        <w:widowControl/>
        <w:numPr>
          <w:ilvl w:val="1"/>
          <w:numId w:val="1"/>
        </w:numPr>
        <w:autoSpaceDE/>
        <w:autoSpaceDN/>
        <w:adjustRightInd/>
        <w:spacing w:after="0"/>
        <w:ind w:left="0" w:firstLine="720"/>
      </w:pPr>
      <w:r>
        <w:rPr>
          <w:spacing w:val="-3"/>
          <w:szCs w:val="22"/>
          <w:u w:val="single"/>
        </w:rPr>
        <w:t>Adequate Assurances</w:t>
      </w:r>
      <w:r>
        <w:rPr>
          <w:spacing w:val="-3"/>
          <w:szCs w:val="22"/>
        </w:rPr>
        <w:t xml:space="preserve">.  Without limiting PacifiCorp’s rights under Article VIII hereof, if Counterparty has failed to make a timely payment hereunder, and PacifiCorp has </w:t>
      </w:r>
      <w:r>
        <w:rPr>
          <w:szCs w:val="22"/>
        </w:rPr>
        <w:t xml:space="preserve">reasonable grounds for insecurity regarding the performance of any obligation of Counterparty hereunder (whether or not then due), PacifiCorp may demand Adequate Assurances of Performance.  "Adequate Assurances of Performance" means sufficient security in the form, amount, by an issuer or guarantor, and for the term reasonably acceptable to PacifiCorp, </w:t>
      </w:r>
      <w:r>
        <w:rPr>
          <w:szCs w:val="22"/>
        </w:rPr>
        <w:lastRenderedPageBreak/>
        <w:t>including, but not limited to, cash, a standby irrevocable letter of credit, a prepayment, a security interest in government securities, an asset or a performance bond or guaranty.  Such Adequate Assurances of Performance shall be provided within three business days after a written demand is made by PacifiCorp.</w:t>
      </w:r>
    </w:p>
    <w:p w14:paraId="2E80BB11" w14:textId="77777777" w:rsidR="00990BE6" w:rsidRDefault="00990BE6" w:rsidP="00990BE6">
      <w:pPr>
        <w:pStyle w:val="BodyText"/>
        <w:spacing w:after="0"/>
        <w:ind w:left="720"/>
      </w:pPr>
    </w:p>
    <w:p w14:paraId="1B953D57" w14:textId="77777777" w:rsidR="00990BE6" w:rsidRDefault="00990BE6" w:rsidP="00990BE6">
      <w:pPr>
        <w:pStyle w:val="BodyText"/>
        <w:widowControl/>
        <w:numPr>
          <w:ilvl w:val="0"/>
          <w:numId w:val="1"/>
        </w:numPr>
        <w:autoSpaceDE/>
        <w:autoSpaceDN/>
        <w:adjustRightInd/>
        <w:spacing w:after="0"/>
        <w:ind w:left="0" w:firstLine="0"/>
        <w:jc w:val="center"/>
        <w:rPr>
          <w:u w:val="single"/>
        </w:rPr>
      </w:pPr>
      <w:r>
        <w:rPr>
          <w:color w:val="000000"/>
          <w:szCs w:val="22"/>
          <w:u w:val="single"/>
        </w:rPr>
        <w:t>Events of Default; Remedies</w:t>
      </w:r>
      <w:r>
        <w:rPr>
          <w:color w:val="000000"/>
          <w:szCs w:val="22"/>
        </w:rPr>
        <w:t>.</w:t>
      </w:r>
    </w:p>
    <w:p w14:paraId="475EF4FE" w14:textId="77777777" w:rsidR="00990BE6" w:rsidRDefault="00990BE6" w:rsidP="00990BE6">
      <w:pPr>
        <w:pStyle w:val="BodyText"/>
        <w:spacing w:after="0"/>
        <w:ind w:left="1080"/>
      </w:pPr>
    </w:p>
    <w:p w14:paraId="20E98B91" w14:textId="77777777" w:rsidR="00990BE6" w:rsidRDefault="00990BE6" w:rsidP="00990BE6">
      <w:pPr>
        <w:pStyle w:val="BodyText"/>
        <w:widowControl/>
        <w:numPr>
          <w:ilvl w:val="1"/>
          <w:numId w:val="1"/>
        </w:numPr>
        <w:autoSpaceDE/>
        <w:autoSpaceDN/>
        <w:adjustRightInd/>
        <w:spacing w:after="0"/>
        <w:ind w:left="0" w:firstLine="720"/>
      </w:pPr>
      <w:r>
        <w:rPr>
          <w:szCs w:val="22"/>
          <w:u w:val="single"/>
        </w:rPr>
        <w:t>Event of Default</w:t>
      </w:r>
      <w:r>
        <w:rPr>
          <w:szCs w:val="22"/>
        </w:rPr>
        <w:t xml:space="preserve">.  "Event of Default" means, with respect to a Party (the "Defaulting Party"):  </w:t>
      </w:r>
    </w:p>
    <w:p w14:paraId="3A9C049B" w14:textId="77777777" w:rsidR="00990BE6" w:rsidRDefault="00990BE6" w:rsidP="00990BE6">
      <w:pPr>
        <w:pStyle w:val="BodyText"/>
        <w:spacing w:after="0"/>
        <w:ind w:left="720"/>
      </w:pPr>
    </w:p>
    <w:p w14:paraId="0E697A5D" w14:textId="77777777" w:rsidR="00990BE6" w:rsidRDefault="00990BE6" w:rsidP="00990BE6">
      <w:pPr>
        <w:pStyle w:val="BodyText"/>
        <w:widowControl/>
        <w:numPr>
          <w:ilvl w:val="2"/>
          <w:numId w:val="1"/>
        </w:numPr>
        <w:autoSpaceDE/>
        <w:autoSpaceDN/>
        <w:adjustRightInd/>
        <w:spacing w:after="0"/>
        <w:ind w:left="0" w:firstLine="1440"/>
      </w:pPr>
      <w:r>
        <w:rPr>
          <w:szCs w:val="22"/>
        </w:rPr>
        <w:t>the failure to render when due any payment or performance hereunder, if such failure is not remedied within five days after written notice;</w:t>
      </w:r>
    </w:p>
    <w:p w14:paraId="7F880345" w14:textId="77777777" w:rsidR="00990BE6" w:rsidRDefault="00990BE6" w:rsidP="00990BE6">
      <w:pPr>
        <w:pStyle w:val="BodyText"/>
        <w:spacing w:after="0"/>
        <w:ind w:left="1440"/>
      </w:pPr>
    </w:p>
    <w:p w14:paraId="1FF264D4" w14:textId="77777777" w:rsidR="00990BE6" w:rsidRDefault="00990BE6" w:rsidP="00990BE6">
      <w:pPr>
        <w:pStyle w:val="BodyText"/>
        <w:widowControl/>
        <w:numPr>
          <w:ilvl w:val="2"/>
          <w:numId w:val="1"/>
        </w:numPr>
        <w:autoSpaceDE/>
        <w:autoSpaceDN/>
        <w:adjustRightInd/>
        <w:spacing w:after="0"/>
        <w:ind w:left="0" w:firstLine="1440"/>
      </w:pPr>
      <w:r>
        <w:rPr>
          <w:szCs w:val="22"/>
        </w:rPr>
        <w:t xml:space="preserve">the failure to timely provide adequate assurances required pursuant to Article VII hereof; </w:t>
      </w:r>
    </w:p>
    <w:p w14:paraId="3112EF1C" w14:textId="77777777" w:rsidR="00990BE6" w:rsidRDefault="00990BE6" w:rsidP="00990BE6">
      <w:pPr>
        <w:pStyle w:val="BodyText"/>
        <w:spacing w:after="0"/>
      </w:pPr>
    </w:p>
    <w:p w14:paraId="3E6BD3B2" w14:textId="77777777" w:rsidR="00990BE6" w:rsidRDefault="00990BE6" w:rsidP="00990BE6">
      <w:pPr>
        <w:pStyle w:val="BodyText"/>
        <w:widowControl/>
        <w:numPr>
          <w:ilvl w:val="2"/>
          <w:numId w:val="1"/>
        </w:numPr>
        <w:autoSpaceDE/>
        <w:autoSpaceDN/>
        <w:adjustRightInd/>
        <w:spacing w:after="0"/>
        <w:ind w:left="0" w:firstLine="1440"/>
      </w:pPr>
      <w:r>
        <w:rPr>
          <w:szCs w:val="22"/>
        </w:rPr>
        <w:t xml:space="preserve">any such Party's representation or warranty proves to have been incorrect or misleading in any material respect when made; </w:t>
      </w:r>
    </w:p>
    <w:p w14:paraId="49A53B4A" w14:textId="77777777" w:rsidR="00990BE6" w:rsidRDefault="00990BE6" w:rsidP="00990BE6">
      <w:pPr>
        <w:pStyle w:val="BodyText"/>
        <w:spacing w:after="0"/>
      </w:pPr>
    </w:p>
    <w:p w14:paraId="62E067BD" w14:textId="77777777" w:rsidR="00990BE6" w:rsidRDefault="00990BE6" w:rsidP="00990BE6">
      <w:pPr>
        <w:pStyle w:val="BodyText"/>
        <w:widowControl/>
        <w:numPr>
          <w:ilvl w:val="2"/>
          <w:numId w:val="1"/>
        </w:numPr>
        <w:autoSpaceDE/>
        <w:autoSpaceDN/>
        <w:adjustRightInd/>
        <w:spacing w:after="0"/>
        <w:ind w:left="0" w:firstLine="1440"/>
      </w:pPr>
      <w:r>
        <w:rPr>
          <w:szCs w:val="22"/>
        </w:rPr>
        <w:t xml:space="preserve">the failure to perform any other covenant set forth herein if such failure is not remedied within five days after written notice; </w:t>
      </w:r>
    </w:p>
    <w:p w14:paraId="55F8A00A" w14:textId="77777777" w:rsidR="00990BE6" w:rsidRDefault="00990BE6" w:rsidP="00990BE6">
      <w:pPr>
        <w:pStyle w:val="BodyText"/>
        <w:spacing w:after="0"/>
      </w:pPr>
    </w:p>
    <w:p w14:paraId="3E208C6E" w14:textId="77777777" w:rsidR="00990BE6" w:rsidRDefault="00990BE6" w:rsidP="00990BE6">
      <w:pPr>
        <w:pStyle w:val="BodyText"/>
        <w:widowControl/>
        <w:numPr>
          <w:ilvl w:val="2"/>
          <w:numId w:val="1"/>
        </w:numPr>
        <w:autoSpaceDE/>
        <w:autoSpaceDN/>
        <w:adjustRightInd/>
        <w:spacing w:after="0"/>
        <w:ind w:left="0" w:firstLine="1440"/>
      </w:pPr>
      <w:r>
        <w:rPr>
          <w:szCs w:val="22"/>
        </w:rPr>
        <w:t>its bankruptcy, if adequate assurances acceptable to PacifiCorp and approved by the Bankruptcy Court are not provided;</w:t>
      </w:r>
    </w:p>
    <w:p w14:paraId="01B827EA" w14:textId="77777777" w:rsidR="00990BE6" w:rsidRDefault="00990BE6" w:rsidP="00990BE6">
      <w:pPr>
        <w:pStyle w:val="BodyText"/>
        <w:spacing w:after="0"/>
      </w:pPr>
    </w:p>
    <w:p w14:paraId="10DFE838" w14:textId="77777777" w:rsidR="00990BE6" w:rsidRDefault="00990BE6" w:rsidP="00990BE6">
      <w:pPr>
        <w:pStyle w:val="BodyText"/>
        <w:widowControl/>
        <w:numPr>
          <w:ilvl w:val="2"/>
          <w:numId w:val="1"/>
        </w:numPr>
        <w:autoSpaceDE/>
        <w:autoSpaceDN/>
        <w:adjustRightInd/>
        <w:spacing w:after="0"/>
        <w:ind w:left="0" w:firstLine="1440"/>
      </w:pPr>
      <w:r>
        <w:rPr>
          <w:szCs w:val="22"/>
        </w:rPr>
        <w:t>the expiration or termination of any credit support of Counterparty’s obligations hereunder (other than in accordance with its terms) prior to the satisfaction of all obligations of Counterparty without the written consent of PacifiCorp; or</w:t>
      </w:r>
    </w:p>
    <w:p w14:paraId="78DC6643" w14:textId="77777777" w:rsidR="00990BE6" w:rsidRDefault="00990BE6" w:rsidP="00990BE6">
      <w:pPr>
        <w:pStyle w:val="BodyText"/>
        <w:spacing w:after="0"/>
      </w:pPr>
    </w:p>
    <w:p w14:paraId="3A4C18D8" w14:textId="77777777" w:rsidR="00990BE6" w:rsidRDefault="00990BE6" w:rsidP="00990BE6">
      <w:pPr>
        <w:pStyle w:val="BodyText"/>
        <w:widowControl/>
        <w:numPr>
          <w:ilvl w:val="2"/>
          <w:numId w:val="1"/>
        </w:numPr>
        <w:autoSpaceDE/>
        <w:autoSpaceDN/>
        <w:adjustRightInd/>
        <w:spacing w:after="0"/>
        <w:ind w:left="0" w:firstLine="1440"/>
      </w:pPr>
      <w:r>
        <w:rPr>
          <w:szCs w:val="22"/>
        </w:rPr>
        <w:t xml:space="preserve">In the case of Counterparty: </w:t>
      </w:r>
    </w:p>
    <w:p w14:paraId="1461DDBB" w14:textId="77777777" w:rsidR="00990BE6" w:rsidRDefault="00990BE6" w:rsidP="00990BE6">
      <w:pPr>
        <w:pStyle w:val="BodyText"/>
        <w:spacing w:after="0"/>
      </w:pPr>
    </w:p>
    <w:p w14:paraId="0983F873" w14:textId="77777777" w:rsidR="00990BE6" w:rsidRDefault="00990BE6" w:rsidP="00990BE6">
      <w:pPr>
        <w:pStyle w:val="BodyText"/>
        <w:widowControl/>
        <w:numPr>
          <w:ilvl w:val="3"/>
          <w:numId w:val="1"/>
        </w:numPr>
        <w:autoSpaceDE/>
        <w:autoSpaceDN/>
        <w:adjustRightInd/>
        <w:spacing w:after="0"/>
        <w:ind w:left="0" w:firstLine="2160"/>
      </w:pPr>
      <w:r>
        <w:t>Counterparty fails to report generation Data or Output information to PacifiCorp for the Facility or Counterparty fails to send the data in a format and use the protocols specified by PacifiCorp as determined by PacifiCorp to be required to meet the requirements of the WREGIS Operating Rules;</w:t>
      </w:r>
    </w:p>
    <w:p w14:paraId="26DEF905" w14:textId="77777777" w:rsidR="00990BE6" w:rsidRDefault="00990BE6" w:rsidP="00990BE6">
      <w:pPr>
        <w:pStyle w:val="BodyText"/>
        <w:spacing w:after="0"/>
        <w:ind w:left="2160"/>
      </w:pPr>
    </w:p>
    <w:p w14:paraId="5303F2DB" w14:textId="77777777" w:rsidR="00990BE6" w:rsidRDefault="00990BE6" w:rsidP="00990BE6">
      <w:pPr>
        <w:pStyle w:val="BodyText"/>
        <w:widowControl/>
        <w:numPr>
          <w:ilvl w:val="3"/>
          <w:numId w:val="1"/>
        </w:numPr>
        <w:autoSpaceDE/>
        <w:autoSpaceDN/>
        <w:adjustRightInd/>
        <w:spacing w:after="0"/>
        <w:ind w:left="0" w:firstLine="2160"/>
      </w:pPr>
      <w:r>
        <w:t>Counterparty is delinquent in payment to WREGIS of any WREGIS fees for registration or maintenance of Accounts or Subaccounts, which payment impairs the ability of PacifiCorp to report Generator Data, Output, or other information to WREGIS regarding the Facility, which delinquency continues for a period of thirty (30) days;</w:t>
      </w:r>
    </w:p>
    <w:p w14:paraId="5988A4AF" w14:textId="77777777" w:rsidR="00990BE6" w:rsidRDefault="00990BE6" w:rsidP="00990BE6">
      <w:pPr>
        <w:pStyle w:val="BodyText"/>
        <w:spacing w:after="0"/>
      </w:pPr>
    </w:p>
    <w:p w14:paraId="6A22A158" w14:textId="77777777" w:rsidR="00990BE6" w:rsidRDefault="00990BE6" w:rsidP="00990BE6">
      <w:pPr>
        <w:pStyle w:val="BodyText"/>
        <w:widowControl/>
        <w:numPr>
          <w:ilvl w:val="3"/>
          <w:numId w:val="1"/>
        </w:numPr>
        <w:autoSpaceDE/>
        <w:autoSpaceDN/>
        <w:adjustRightInd/>
        <w:spacing w:after="0"/>
        <w:ind w:left="0" w:firstLine="2160"/>
      </w:pPr>
      <w:r>
        <w:t>Counterparty fails to comply with a request by PacifiCorp to provide evidence of payment of WREGIS fees pertaining to the Facility; or</w:t>
      </w:r>
    </w:p>
    <w:p w14:paraId="4D9489A8" w14:textId="77777777" w:rsidR="00990BE6" w:rsidRDefault="00990BE6" w:rsidP="00990BE6">
      <w:pPr>
        <w:pStyle w:val="BodyText"/>
        <w:spacing w:after="0"/>
      </w:pPr>
    </w:p>
    <w:p w14:paraId="5671BFF5" w14:textId="77777777" w:rsidR="00990BE6" w:rsidRDefault="00990BE6" w:rsidP="00990BE6">
      <w:pPr>
        <w:pStyle w:val="BodyText"/>
        <w:widowControl/>
        <w:numPr>
          <w:ilvl w:val="3"/>
          <w:numId w:val="1"/>
        </w:numPr>
        <w:autoSpaceDE/>
        <w:autoSpaceDN/>
        <w:adjustRightInd/>
        <w:spacing w:after="0"/>
        <w:ind w:left="0" w:firstLine="2160"/>
      </w:pPr>
      <w:r>
        <w:t>Counterparty knowingly or intentionally falsifies or misrepresents any Data, Output information, or other information required by WREGIS.</w:t>
      </w:r>
    </w:p>
    <w:p w14:paraId="64DDF03F" w14:textId="77777777" w:rsidR="00990BE6" w:rsidRDefault="00990BE6" w:rsidP="00990BE6">
      <w:pPr>
        <w:pStyle w:val="BodyText"/>
        <w:spacing w:after="0"/>
        <w:ind w:left="720"/>
      </w:pPr>
      <w:r>
        <w:lastRenderedPageBreak/>
        <w:t xml:space="preserve"> </w:t>
      </w:r>
    </w:p>
    <w:p w14:paraId="31567D59" w14:textId="77777777" w:rsidR="00990BE6" w:rsidRDefault="00990BE6" w:rsidP="00990BE6">
      <w:pPr>
        <w:pStyle w:val="BodyText"/>
        <w:widowControl/>
        <w:numPr>
          <w:ilvl w:val="1"/>
          <w:numId w:val="1"/>
        </w:numPr>
        <w:autoSpaceDE/>
        <w:autoSpaceDN/>
        <w:adjustRightInd/>
        <w:spacing w:after="0"/>
        <w:ind w:left="0" w:firstLine="720"/>
      </w:pPr>
      <w:r>
        <w:rPr>
          <w:color w:val="000000"/>
          <w:szCs w:val="22"/>
          <w:u w:val="single"/>
        </w:rPr>
        <w:t>Remedies Upon Event of Default.</w:t>
      </w:r>
      <w:r>
        <w:rPr>
          <w:color w:val="000000"/>
          <w:szCs w:val="22"/>
        </w:rPr>
        <w:t xml:space="preserve">  In the Event of Default by a Party and for so long as the Event of Default is continuing, the non-defaulting Party (the "Performing Party") shall have the right to do any or all of the following:  (1) upon two business days’ written notice to the Defaulting Party, terminate this Agreement; (2) withhold any payments or </w:t>
      </w:r>
      <w:r>
        <w:rPr>
          <w:color w:val="000000"/>
        </w:rPr>
        <w:t>performance</w:t>
      </w:r>
      <w:r>
        <w:rPr>
          <w:color w:val="000000"/>
          <w:szCs w:val="22"/>
        </w:rPr>
        <w:t xml:space="preserve"> due in respect of this Agreement; and (3) exercise such other remedies as may be available at law or in equity or as otherwise provided for herein, to the extent such remedies have not been otherwise waived or limited pursuant to the terms hereof. </w:t>
      </w:r>
    </w:p>
    <w:p w14:paraId="5E139EB7" w14:textId="77777777" w:rsidR="00990BE6" w:rsidRDefault="00990BE6" w:rsidP="00990BE6">
      <w:pPr>
        <w:pStyle w:val="BodyText"/>
        <w:spacing w:after="0"/>
      </w:pPr>
    </w:p>
    <w:p w14:paraId="31BCB516" w14:textId="77777777" w:rsidR="00990BE6" w:rsidRDefault="00990BE6" w:rsidP="00990BE6">
      <w:pPr>
        <w:pStyle w:val="BodyText"/>
        <w:widowControl/>
        <w:numPr>
          <w:ilvl w:val="1"/>
          <w:numId w:val="1"/>
        </w:numPr>
        <w:autoSpaceDE/>
        <w:autoSpaceDN/>
        <w:adjustRightInd/>
        <w:spacing w:after="0"/>
        <w:ind w:left="0" w:firstLine="720"/>
      </w:pPr>
      <w:r>
        <w:rPr>
          <w:color w:val="000000"/>
          <w:szCs w:val="22"/>
          <w:u w:val="single"/>
        </w:rPr>
        <w:t>Setoff.</w:t>
      </w:r>
      <w:r>
        <w:rPr>
          <w:color w:val="000000"/>
          <w:szCs w:val="22"/>
        </w:rPr>
        <w:t xml:space="preserve">  If an Event of Default occurs, the Performing Party may, at its election, set off any or all amounts which the Defaulting Party owes to it or any Affiliate of the Performing Party (whether under this Agreement or otherwise and whether or not then due) against any or all amounts which it or any Affiliate of the Performing Party owes to the Defaulting Party (whether under this Agreement or otherwise and whether or not then due). </w:t>
      </w:r>
      <w:r>
        <w:rPr>
          <w:i/>
          <w:color w:val="000000"/>
          <w:szCs w:val="22"/>
        </w:rPr>
        <w:t xml:space="preserve"> </w:t>
      </w:r>
    </w:p>
    <w:p w14:paraId="2F7BE855" w14:textId="77777777" w:rsidR="00990BE6" w:rsidRDefault="00990BE6" w:rsidP="00990BE6">
      <w:pPr>
        <w:pStyle w:val="BodyText"/>
        <w:spacing w:after="0"/>
      </w:pPr>
    </w:p>
    <w:p w14:paraId="3F8CC877" w14:textId="77777777" w:rsidR="00990BE6" w:rsidRDefault="00990BE6" w:rsidP="00990BE6">
      <w:pPr>
        <w:pStyle w:val="BodyText"/>
        <w:widowControl/>
        <w:numPr>
          <w:ilvl w:val="1"/>
          <w:numId w:val="1"/>
        </w:numPr>
        <w:autoSpaceDE/>
        <w:autoSpaceDN/>
        <w:adjustRightInd/>
        <w:spacing w:after="0"/>
        <w:ind w:left="0" w:firstLine="720"/>
      </w:pPr>
      <w:r>
        <w:rPr>
          <w:color w:val="000000"/>
          <w:szCs w:val="22"/>
          <w:u w:val="single"/>
        </w:rPr>
        <w:t>Payment of Damages.</w:t>
      </w:r>
      <w:r>
        <w:rPr>
          <w:color w:val="000000"/>
          <w:szCs w:val="22"/>
        </w:rPr>
        <w:t xml:space="preserve">  Any amounts due on account of default shall be paid by the close of business on the next business day following the Defaulting Party’s receipt of the Performing Party’s written termination notice setting forth the termination payment due. </w:t>
      </w:r>
    </w:p>
    <w:p w14:paraId="16F350EE" w14:textId="77777777" w:rsidR="00990BE6" w:rsidRDefault="00990BE6" w:rsidP="00990BE6">
      <w:pPr>
        <w:pStyle w:val="BodyText"/>
        <w:spacing w:after="0"/>
      </w:pPr>
    </w:p>
    <w:p w14:paraId="0F7469D2" w14:textId="0AA1135D" w:rsidR="00990BE6" w:rsidRDefault="00990BE6" w:rsidP="00990BE6">
      <w:pPr>
        <w:pStyle w:val="BodyText"/>
        <w:widowControl/>
        <w:numPr>
          <w:ilvl w:val="1"/>
          <w:numId w:val="1"/>
        </w:numPr>
        <w:autoSpaceDE/>
        <w:autoSpaceDN/>
        <w:adjustRightInd/>
        <w:spacing w:after="0"/>
        <w:ind w:left="0" w:firstLine="720"/>
      </w:pPr>
      <w:r>
        <w:rPr>
          <w:color w:val="000000"/>
          <w:szCs w:val="22"/>
          <w:u w:val="single"/>
        </w:rPr>
        <w:t>Limitation of Liability.</w:t>
      </w:r>
      <w:r>
        <w:rPr>
          <w:color w:val="000000"/>
          <w:szCs w:val="22"/>
        </w:rPr>
        <w:t xml:space="preserve">  </w:t>
      </w:r>
      <w:r w:rsidR="00173945" w:rsidRPr="008B5D31">
        <w:rPr>
          <w:b/>
          <w:color w:val="000000"/>
          <w:szCs w:val="22"/>
        </w:rPr>
        <w:t>THE EXPRESS REMEDIES AND MEASURES OF DAMAGES PROVIDED HEREIN SATISFY THE ESSENTIAL PURPOSES HEREOF.  FOR BREACH OF ANY PROVISION FOR WHICH AN EXPRESS REMEDY OR MEASURE OF DAMAGE IS PROVIDED, SUCH REMEDY OR MEASURE SHALL BE THE SOLE AND EXCLUSIVE REMEDY THEREFOR.  LIABILITY THAT HAS NOT BEEN OTHERWISE EXCLUDED PURSUANT TO THE TERMS HEREOF SHALL BE LIMITED TO DIRECT ACTUAL DAMAGES ONLY AS THE SOLE AND EXCLUSIVE REMEDY.  EXCEPT AS OTHERWISE SPECIFICALLY SET FORTH HEREIN, NO PARTY SHALL BE REQUIRED TO PAY OR BE LIABLE FOR SPECIAL, CONSEQUENTIAL, INCIDENTAL, PUNITIVE, EXEMPLARY, OR INDIRECT DAMAGES, LOST PROFIT OR BUSINESS INTERRUPTION DAMAGES, BY STATUTE, IN TORT, CONTRACT OR OTHERWISE.</w:t>
      </w:r>
    </w:p>
    <w:p w14:paraId="000C48FA" w14:textId="77777777" w:rsidR="00990BE6" w:rsidRDefault="00990BE6" w:rsidP="00990BE6">
      <w:pPr>
        <w:pStyle w:val="BodyText"/>
        <w:spacing w:after="0"/>
      </w:pPr>
    </w:p>
    <w:p w14:paraId="72584E52" w14:textId="77777777" w:rsidR="00990BE6" w:rsidRDefault="00990BE6" w:rsidP="00990BE6">
      <w:pPr>
        <w:pStyle w:val="BodyText"/>
        <w:widowControl/>
        <w:numPr>
          <w:ilvl w:val="1"/>
          <w:numId w:val="1"/>
        </w:numPr>
        <w:autoSpaceDE/>
        <w:autoSpaceDN/>
        <w:adjustRightInd/>
        <w:spacing w:after="0"/>
        <w:ind w:left="0" w:firstLine="720"/>
      </w:pPr>
      <w:r>
        <w:rPr>
          <w:color w:val="000000"/>
          <w:szCs w:val="22"/>
          <w:u w:val="single"/>
        </w:rPr>
        <w:t>Survival.</w:t>
      </w:r>
      <w:r>
        <w:rPr>
          <w:color w:val="000000"/>
          <w:szCs w:val="22"/>
        </w:rPr>
        <w:t xml:space="preserve">  This Article survives the expiration or termination hereof.</w:t>
      </w:r>
    </w:p>
    <w:p w14:paraId="40C1A623" w14:textId="77777777" w:rsidR="00990BE6" w:rsidRDefault="00990BE6" w:rsidP="00990BE6">
      <w:pPr>
        <w:pStyle w:val="BodyText"/>
        <w:spacing w:after="0"/>
      </w:pPr>
    </w:p>
    <w:p w14:paraId="600F680D" w14:textId="77777777" w:rsidR="00990BE6" w:rsidRDefault="00990BE6" w:rsidP="00990BE6">
      <w:pPr>
        <w:pStyle w:val="BodyText"/>
        <w:widowControl/>
        <w:numPr>
          <w:ilvl w:val="0"/>
          <w:numId w:val="1"/>
        </w:numPr>
        <w:autoSpaceDE/>
        <w:autoSpaceDN/>
        <w:adjustRightInd/>
        <w:spacing w:after="0"/>
        <w:ind w:left="0" w:firstLine="0"/>
        <w:jc w:val="center"/>
        <w:rPr>
          <w:u w:val="single"/>
        </w:rPr>
      </w:pPr>
      <w:r>
        <w:rPr>
          <w:szCs w:val="22"/>
          <w:u w:val="single"/>
        </w:rPr>
        <w:t>Force Majeure</w:t>
      </w:r>
      <w:r>
        <w:rPr>
          <w:szCs w:val="22"/>
        </w:rPr>
        <w:t>.</w:t>
      </w:r>
    </w:p>
    <w:p w14:paraId="4A17A4AC" w14:textId="77777777" w:rsidR="00990BE6" w:rsidRDefault="00990BE6" w:rsidP="00990BE6">
      <w:pPr>
        <w:pStyle w:val="BodyText"/>
        <w:spacing w:after="0"/>
        <w:ind w:left="1080"/>
      </w:pPr>
    </w:p>
    <w:p w14:paraId="08152E2F" w14:textId="77777777" w:rsidR="00990BE6" w:rsidRDefault="00990BE6" w:rsidP="00990BE6">
      <w:pPr>
        <w:pStyle w:val="BodyText"/>
        <w:widowControl/>
        <w:numPr>
          <w:ilvl w:val="1"/>
          <w:numId w:val="1"/>
        </w:numPr>
        <w:autoSpaceDE/>
        <w:autoSpaceDN/>
        <w:adjustRightInd/>
        <w:spacing w:after="0"/>
        <w:ind w:left="0" w:firstLine="720"/>
      </w:pPr>
      <w:r>
        <w:rPr>
          <w:szCs w:val="22"/>
        </w:rPr>
        <w:t xml:space="preserve">Except with regard to a Party’s obligation to make payments hereunder, in the event either Party hereto is rendered unable, wholly or in part, by Force Majeure to carry out its obligations with respect hereto, then upon such Party’s (the "Claiming Party") giving notice and full particulars of such Force Majeure as soon as reasonably possible after the occurrence of the cause relied upon, such notice to be confirmed in writing or by facsimile to the other Party, then the obligations of the Claiming Party shall, to the extent they are affected by such Force Majeure, be suspended during the continuance of said inability, but for no longer period, and the Claiming Party shall not be liable to the other Party for, or on account of, any loss, damage, injury or expense resulting from, or arising out of such event of Force Majeure.  The Party receiving such notice of Force Majeure shall have until the end of the Business Day following such receipt to </w:t>
      </w:r>
      <w:r>
        <w:rPr>
          <w:szCs w:val="22"/>
        </w:rPr>
        <w:lastRenderedPageBreak/>
        <w:t xml:space="preserve">notify the Claiming Party that it objects to or disputes the existence of an event of Force Majeure.  </w:t>
      </w:r>
      <w:r>
        <w:rPr>
          <w:snapToGrid w:val="0"/>
          <w:szCs w:val="22"/>
        </w:rPr>
        <w:t xml:space="preserve">"Force Majeure" means an event or circumstance which prevents one Party from performing its obligations hereunder, which event or circumstance was not anticipated, which is not within the reasonable control of, or the result of the negligence of, the Claiming Party, and which, by the exercise of due diligence, the Claiming Party is unable to overcome or avoid or cause to be avoided. </w:t>
      </w:r>
      <w:r>
        <w:t>Counterparty’s failure to obtain, or perform under, the Generation Interconnection Agreement, or its other contracts and obligations to, Transmission Provider or Interconnection Provider is not a Force Majeure.</w:t>
      </w:r>
      <w:bookmarkStart w:id="6" w:name="_Toc130200860"/>
    </w:p>
    <w:p w14:paraId="2F99706E" w14:textId="77777777" w:rsidR="00990BE6" w:rsidRDefault="00990BE6" w:rsidP="00990BE6">
      <w:pPr>
        <w:pStyle w:val="BodyText"/>
        <w:spacing w:after="0"/>
        <w:ind w:left="720"/>
      </w:pPr>
    </w:p>
    <w:p w14:paraId="2C7AFE02" w14:textId="77777777" w:rsidR="00990BE6" w:rsidRDefault="00990BE6" w:rsidP="00990BE6">
      <w:pPr>
        <w:pStyle w:val="BodyText"/>
        <w:widowControl/>
        <w:numPr>
          <w:ilvl w:val="1"/>
          <w:numId w:val="1"/>
        </w:numPr>
        <w:autoSpaceDE/>
        <w:autoSpaceDN/>
        <w:adjustRightInd/>
        <w:spacing w:after="0"/>
        <w:ind w:left="0" w:firstLine="720"/>
      </w:pPr>
      <w:r>
        <w:rPr>
          <w:u w:val="single"/>
        </w:rPr>
        <w:t>Force Majeure Does Not Affect Other Obligations</w:t>
      </w:r>
      <w:r>
        <w:t xml:space="preserve">.  No obligations of either Party that arose before the Force Majeure causing the suspension of performance or that arise after the cessation of the Force Majeure shall be excused by the Force Majeure.  </w:t>
      </w:r>
      <w:bookmarkStart w:id="7" w:name="_Toc130200861"/>
      <w:bookmarkEnd w:id="6"/>
    </w:p>
    <w:p w14:paraId="056F6899" w14:textId="77777777" w:rsidR="00990BE6" w:rsidRDefault="00990BE6" w:rsidP="00990BE6">
      <w:pPr>
        <w:pStyle w:val="BodyText"/>
        <w:spacing w:after="0"/>
      </w:pPr>
    </w:p>
    <w:p w14:paraId="1E0C6F34" w14:textId="77777777" w:rsidR="00990BE6" w:rsidRDefault="00990BE6" w:rsidP="00990BE6">
      <w:pPr>
        <w:pStyle w:val="BodyText"/>
        <w:widowControl/>
        <w:numPr>
          <w:ilvl w:val="1"/>
          <w:numId w:val="1"/>
        </w:numPr>
        <w:autoSpaceDE/>
        <w:autoSpaceDN/>
        <w:adjustRightInd/>
        <w:spacing w:after="0"/>
        <w:ind w:left="0" w:firstLine="720"/>
      </w:pPr>
      <w:r>
        <w:rPr>
          <w:u w:val="single"/>
        </w:rPr>
        <w:t>Strikes</w:t>
      </w:r>
      <w:r>
        <w:t>.  Notwithstanding any other provision hereof, neither Party shall be required to settle any strike, walkout, lockout or other labor dispute on terms which, in the sole judgment of the Party involved in the dispute, are contrary to the Party’s best interests.</w:t>
      </w:r>
      <w:bookmarkEnd w:id="7"/>
    </w:p>
    <w:p w14:paraId="5E12EB84" w14:textId="77777777" w:rsidR="00990BE6" w:rsidRDefault="00990BE6" w:rsidP="00990BE6">
      <w:pPr>
        <w:pStyle w:val="BodyText"/>
        <w:spacing w:after="0"/>
      </w:pPr>
    </w:p>
    <w:p w14:paraId="16E207B0" w14:textId="77777777" w:rsidR="00990BE6" w:rsidRDefault="00990BE6" w:rsidP="00990BE6">
      <w:pPr>
        <w:pStyle w:val="BodyText"/>
        <w:widowControl/>
        <w:numPr>
          <w:ilvl w:val="0"/>
          <w:numId w:val="1"/>
        </w:numPr>
        <w:autoSpaceDE/>
        <w:autoSpaceDN/>
        <w:adjustRightInd/>
        <w:spacing w:after="0"/>
        <w:ind w:left="0" w:firstLine="0"/>
        <w:jc w:val="center"/>
      </w:pPr>
      <w:r>
        <w:rPr>
          <w:u w:val="single"/>
        </w:rPr>
        <w:t>Miscellaneous</w:t>
      </w:r>
      <w:r>
        <w:t>.</w:t>
      </w:r>
      <w:bookmarkStart w:id="8" w:name="_Toc130200864"/>
    </w:p>
    <w:p w14:paraId="784DB184" w14:textId="77777777" w:rsidR="00990BE6" w:rsidRDefault="00990BE6" w:rsidP="00990BE6">
      <w:pPr>
        <w:pStyle w:val="BodyText"/>
        <w:spacing w:after="0"/>
        <w:ind w:left="1080"/>
      </w:pPr>
    </w:p>
    <w:bookmarkEnd w:id="8"/>
    <w:p w14:paraId="57A01933" w14:textId="1E495CBE" w:rsidR="00990BE6" w:rsidRDefault="00036345" w:rsidP="00990BE6">
      <w:pPr>
        <w:pStyle w:val="BodyText"/>
        <w:widowControl/>
        <w:numPr>
          <w:ilvl w:val="1"/>
          <w:numId w:val="1"/>
        </w:numPr>
        <w:autoSpaceDE/>
        <w:autoSpaceDN/>
        <w:adjustRightInd/>
        <w:spacing w:after="0"/>
        <w:ind w:left="0" w:firstLine="720"/>
      </w:pPr>
      <w:r w:rsidRPr="00036345">
        <w:rPr>
          <w:u w:val="single"/>
        </w:rPr>
        <w:t>Choice of Law</w:t>
      </w:r>
      <w:r>
        <w:t xml:space="preserve">.  </w:t>
      </w:r>
      <w:r w:rsidR="00990BE6">
        <w:t>This Agreement shall be interpreted and enforced in accordance with the laws of the state of Oregon, excluding any choice of law rules that may direct the application of the laws of another jurisdiction.</w:t>
      </w:r>
      <w:bookmarkStart w:id="9" w:name="_Toc130200869"/>
    </w:p>
    <w:p w14:paraId="33F3AA4C" w14:textId="77777777" w:rsidR="00990BE6" w:rsidRDefault="00990BE6" w:rsidP="00990BE6">
      <w:pPr>
        <w:pStyle w:val="BodyText"/>
        <w:spacing w:after="0"/>
        <w:ind w:left="720"/>
      </w:pPr>
    </w:p>
    <w:p w14:paraId="25D8E740" w14:textId="77777777" w:rsidR="00990BE6" w:rsidRDefault="00990BE6" w:rsidP="00990BE6">
      <w:pPr>
        <w:pStyle w:val="BodyText"/>
        <w:widowControl/>
        <w:numPr>
          <w:ilvl w:val="1"/>
          <w:numId w:val="1"/>
        </w:numPr>
        <w:autoSpaceDE/>
        <w:autoSpaceDN/>
        <w:adjustRightInd/>
        <w:spacing w:after="0"/>
        <w:ind w:left="0" w:firstLine="720"/>
      </w:pPr>
      <w:r>
        <w:rPr>
          <w:u w:val="single"/>
        </w:rPr>
        <w:t>Restriction on Assignments</w:t>
      </w:r>
      <w:r>
        <w:t>.  Neither Party may assign this Agreement or any of its rights or obligations hereunder without the prior written consent of the other Party</w:t>
      </w:r>
      <w:bookmarkEnd w:id="9"/>
      <w:r>
        <w:t>, which consent shall not be unreasonably withheld.</w:t>
      </w:r>
      <w:r>
        <w:rPr>
          <w:color w:val="000000"/>
          <w:szCs w:val="22"/>
        </w:rPr>
        <w:t xml:space="preserve">  Any purported assignment in violation hereof shall be void ab initio. This Agreement inures to the benefit of and is binding upon the Parties and their respective successors and permitted assigns.</w:t>
      </w:r>
    </w:p>
    <w:p w14:paraId="0D2C3A3A" w14:textId="77777777" w:rsidR="00990BE6" w:rsidRDefault="00990BE6" w:rsidP="00990BE6">
      <w:pPr>
        <w:pStyle w:val="BodyText"/>
        <w:spacing w:after="0"/>
      </w:pPr>
    </w:p>
    <w:p w14:paraId="74C26A7B" w14:textId="77777777" w:rsidR="00990BE6" w:rsidRDefault="00990BE6" w:rsidP="00990BE6">
      <w:pPr>
        <w:pStyle w:val="BodyText"/>
        <w:widowControl/>
        <w:numPr>
          <w:ilvl w:val="1"/>
          <w:numId w:val="1"/>
        </w:numPr>
        <w:autoSpaceDE/>
        <w:autoSpaceDN/>
        <w:adjustRightInd/>
        <w:spacing w:after="0"/>
        <w:ind w:left="0" w:firstLine="720"/>
      </w:pPr>
      <w:bookmarkStart w:id="10" w:name="_Toc130200875"/>
      <w:r>
        <w:rPr>
          <w:u w:val="single"/>
        </w:rPr>
        <w:t>Notices</w:t>
      </w:r>
      <w:r>
        <w:t xml:space="preserve">.  All notices, requests, statements or payments shall be made to the addresses set out on the </w:t>
      </w:r>
      <w:r w:rsidRPr="00036345">
        <w:rPr>
          <w:u w:val="single"/>
        </w:rPr>
        <w:t>Notices Exhibit</w:t>
      </w:r>
      <w:r>
        <w:t>.  Notices required to be in writing shall be delivered by letter, facsimile or other documentary form.  Notice by facsimile or hand delivery shall be deemed to have been given when received or hand delivered.  Notice by overnight mail or couri</w:t>
      </w:r>
      <w:r>
        <w:softHyphen/>
        <w:t xml:space="preserve">er shall be deemed to have been given on the date and time evidenced by the delivery receipt. </w:t>
      </w:r>
      <w:bookmarkStart w:id="11" w:name="_Toc130200876"/>
      <w:bookmarkEnd w:id="10"/>
      <w:r>
        <w:t xml:space="preserve">The Parties may change any of the persons to whom notices are addressed, or their addresses, by providing written notice in accordance with this Section.  </w:t>
      </w:r>
      <w:bookmarkEnd w:id="11"/>
    </w:p>
    <w:p w14:paraId="617BDF5A" w14:textId="77777777" w:rsidR="00990BE6" w:rsidRDefault="00990BE6" w:rsidP="00990BE6">
      <w:pPr>
        <w:pStyle w:val="BodyText"/>
        <w:spacing w:after="0"/>
      </w:pPr>
    </w:p>
    <w:p w14:paraId="68346479" w14:textId="77777777" w:rsidR="00990BE6" w:rsidRDefault="00990BE6" w:rsidP="00990BE6">
      <w:pPr>
        <w:pStyle w:val="BodyText"/>
        <w:widowControl/>
        <w:numPr>
          <w:ilvl w:val="1"/>
          <w:numId w:val="1"/>
        </w:numPr>
        <w:autoSpaceDE/>
        <w:autoSpaceDN/>
        <w:adjustRightInd/>
        <w:spacing w:after="0"/>
        <w:ind w:left="0" w:firstLine="720"/>
      </w:pPr>
      <w:r>
        <w:rPr>
          <w:color w:val="000000"/>
          <w:szCs w:val="22"/>
          <w:u w:val="single"/>
        </w:rPr>
        <w:t>Entire Agreement; Counterparts.</w:t>
      </w:r>
      <w:r>
        <w:rPr>
          <w:color w:val="000000"/>
          <w:szCs w:val="22"/>
        </w:rPr>
        <w:t xml:space="preserve">  This Agreement constitutes the entire agreement between the Parties with respect to its subject matter.  This Agreement may not be amended, changed, modified, or altered unless such amendment, change, modification, or alteration is in writing and signed by both Parties.  This Agreement may be executed in counterparts, including by telefacsimile transmission, each of which is an original and all of which taken together constitute one and the same original instrument.    This Agreement completely and fully supersedes all other prior understandings or agreements, both written and oral, between the Parties relating to the subject matter hereof.    If any provision of this Agreement is determined to be invalid, void or unenforceable by any court of competent jurisdiction, such determination </w:t>
      </w:r>
      <w:r>
        <w:rPr>
          <w:color w:val="000000"/>
          <w:szCs w:val="22"/>
        </w:rPr>
        <w:lastRenderedPageBreak/>
        <w:t>shall not invalidate, void, or make unenforceable any other provision, agreement or covenant of this Agreement, provided the basic purposes of this Agreement and the benefits to the Parties are not substantially impaired.</w:t>
      </w:r>
    </w:p>
    <w:p w14:paraId="3CFF5B8F" w14:textId="77777777" w:rsidR="00990BE6" w:rsidRDefault="00990BE6" w:rsidP="00990BE6">
      <w:pPr>
        <w:pStyle w:val="BodyText"/>
        <w:spacing w:after="0"/>
      </w:pPr>
    </w:p>
    <w:p w14:paraId="2B68627B" w14:textId="77777777" w:rsidR="00990BE6" w:rsidRDefault="00990BE6" w:rsidP="00990BE6">
      <w:pPr>
        <w:pStyle w:val="BodyText"/>
        <w:widowControl/>
        <w:numPr>
          <w:ilvl w:val="1"/>
          <w:numId w:val="1"/>
        </w:numPr>
        <w:autoSpaceDE/>
        <w:autoSpaceDN/>
        <w:adjustRightInd/>
        <w:spacing w:after="0"/>
        <w:ind w:left="0" w:firstLine="720"/>
      </w:pPr>
      <w:r>
        <w:rPr>
          <w:color w:val="000000"/>
          <w:szCs w:val="22"/>
          <w:u w:val="single"/>
        </w:rPr>
        <w:t>No Waiver.</w:t>
      </w:r>
      <w:r>
        <w:rPr>
          <w:color w:val="000000"/>
          <w:szCs w:val="22"/>
        </w:rPr>
        <w:t xml:space="preserve">  Waiver by a Party of any default by the other Party shall not be construed as a waiver of any other default, nor shall any delay by a Party in the exercise of any right under this Agreement be considered as a waiver or relinquishment thereof.</w:t>
      </w:r>
    </w:p>
    <w:p w14:paraId="5E96C0E1" w14:textId="77777777" w:rsidR="00990BE6" w:rsidRDefault="00990BE6" w:rsidP="00990BE6">
      <w:pPr>
        <w:pStyle w:val="BodyText"/>
        <w:spacing w:after="0"/>
      </w:pPr>
    </w:p>
    <w:p w14:paraId="58725A6B" w14:textId="77777777" w:rsidR="00990BE6" w:rsidRDefault="00990BE6" w:rsidP="00990BE6">
      <w:pPr>
        <w:pStyle w:val="BodyText"/>
        <w:widowControl/>
        <w:numPr>
          <w:ilvl w:val="1"/>
          <w:numId w:val="1"/>
        </w:numPr>
        <w:autoSpaceDE/>
        <w:autoSpaceDN/>
        <w:adjustRightInd/>
        <w:spacing w:after="0"/>
        <w:ind w:left="0" w:firstLine="720"/>
      </w:pPr>
      <w:r>
        <w:rPr>
          <w:color w:val="000000"/>
          <w:szCs w:val="22"/>
          <w:u w:val="single"/>
        </w:rPr>
        <w:t>Jurisdiction.</w:t>
      </w:r>
      <w:r>
        <w:rPr>
          <w:color w:val="000000"/>
          <w:szCs w:val="22"/>
        </w:rPr>
        <w:t xml:space="preserve">  Any judicial action arising out of, resulting from or in any way relating to this Agreement shall be brought only in a state or federal court of Multnomah County, Oregon.  In the event such judicial proceedings are instituted by either Party, the prevailing Party shall be entitled to award of its costs and attorneys’ fees incurred in connection with such proceedings.</w:t>
      </w:r>
    </w:p>
    <w:p w14:paraId="36039D2E" w14:textId="77777777" w:rsidR="00990BE6" w:rsidRDefault="00990BE6" w:rsidP="00990BE6">
      <w:pPr>
        <w:pStyle w:val="BodyText"/>
        <w:spacing w:after="0"/>
      </w:pPr>
    </w:p>
    <w:p w14:paraId="43B1AD2D" w14:textId="764ED243" w:rsidR="00990BE6" w:rsidRPr="008B5D31" w:rsidRDefault="00990BE6" w:rsidP="00990BE6">
      <w:pPr>
        <w:pStyle w:val="BodyText"/>
        <w:widowControl/>
        <w:numPr>
          <w:ilvl w:val="1"/>
          <w:numId w:val="1"/>
        </w:numPr>
        <w:autoSpaceDE/>
        <w:autoSpaceDN/>
        <w:adjustRightInd/>
        <w:spacing w:after="0"/>
        <w:ind w:left="0" w:firstLine="720"/>
        <w:rPr>
          <w:b/>
        </w:rPr>
      </w:pPr>
      <w:r w:rsidRPr="008B5D31">
        <w:rPr>
          <w:b/>
          <w:szCs w:val="22"/>
          <w:u w:val="single"/>
        </w:rPr>
        <w:t>Jury Trial Waiver</w:t>
      </w:r>
      <w:r w:rsidRPr="008B5D31">
        <w:rPr>
          <w:b/>
          <w:szCs w:val="22"/>
        </w:rPr>
        <w:t xml:space="preserve">.  </w:t>
      </w:r>
      <w:r w:rsidR="00173945" w:rsidRPr="008B5D31">
        <w:rPr>
          <w:b/>
          <w:szCs w:val="22"/>
        </w:rPr>
        <w:t>THE PARTIES EACH HEREBY IRREVOCABLY WAIVE ALL RIGHT TO TRIAL BY JURY IN ANY ACTION, PROCEEDING OR COUNTERCLAIM ARISING OUT OF OR RELATING HERETO, OR THE TRANSAC</w:t>
      </w:r>
      <w:r w:rsidR="00173945" w:rsidRPr="008B5D31">
        <w:rPr>
          <w:b/>
          <w:szCs w:val="22"/>
        </w:rPr>
        <w:softHyphen/>
        <w:t>TIONS CONTEMPLATED HEREBY.  EACH PARTY FURTHER WAIVES ANY RIGHT TO CONSOLIDATE ANY ACTION IN WHICH A JURY TRIAL HAS BEEN WAIVED WITH ANY OTHER ACTION IN WHICH A JURY TRIAL CANNOT BE OR HAS NOT BEEN WAIVED.</w:t>
      </w:r>
    </w:p>
    <w:p w14:paraId="124D6B6C" w14:textId="77777777" w:rsidR="00990BE6" w:rsidRDefault="00990BE6" w:rsidP="00990BE6">
      <w:pPr>
        <w:pStyle w:val="BodyText"/>
        <w:spacing w:after="0"/>
      </w:pPr>
    </w:p>
    <w:p w14:paraId="3F1EBA11" w14:textId="77777777" w:rsidR="00990BE6" w:rsidRDefault="00990BE6" w:rsidP="00990BE6">
      <w:pPr>
        <w:pStyle w:val="BodyText"/>
        <w:widowControl/>
        <w:numPr>
          <w:ilvl w:val="1"/>
          <w:numId w:val="1"/>
        </w:numPr>
        <w:autoSpaceDE/>
        <w:autoSpaceDN/>
        <w:adjustRightInd/>
        <w:spacing w:after="0"/>
        <w:ind w:left="0" w:firstLine="720"/>
      </w:pPr>
      <w:r>
        <w:rPr>
          <w:color w:val="000000"/>
          <w:szCs w:val="22"/>
          <w:u w:val="single"/>
        </w:rPr>
        <w:t>No Third Party Beneficiaries.</w:t>
      </w:r>
      <w:r>
        <w:rPr>
          <w:color w:val="000000"/>
          <w:szCs w:val="22"/>
        </w:rPr>
        <w:t xml:space="preserve">  With the exception of Transmission Provider and Interconnection Provider, who are express third party beneficiaries hereof, this Agreement confers no rights whatsoever upon any person other than the Parties and shall not create, or be interpreted as creating, any standard of care, duty or liability to any person not a Party hereto.</w:t>
      </w:r>
    </w:p>
    <w:p w14:paraId="18D501FC" w14:textId="77777777" w:rsidR="00990BE6" w:rsidRDefault="00990BE6" w:rsidP="00990BE6">
      <w:pPr>
        <w:pStyle w:val="BodyText"/>
        <w:spacing w:after="0"/>
      </w:pPr>
    </w:p>
    <w:p w14:paraId="3EB9D1ED" w14:textId="77777777" w:rsidR="00990BE6" w:rsidRPr="008B5D31" w:rsidRDefault="00990BE6" w:rsidP="00990BE6">
      <w:pPr>
        <w:pStyle w:val="BodyText"/>
        <w:widowControl/>
        <w:numPr>
          <w:ilvl w:val="1"/>
          <w:numId w:val="1"/>
        </w:numPr>
        <w:autoSpaceDE/>
        <w:autoSpaceDN/>
        <w:adjustRightInd/>
        <w:spacing w:after="0"/>
        <w:ind w:left="0" w:firstLine="720"/>
      </w:pPr>
      <w:r>
        <w:rPr>
          <w:bCs/>
          <w:color w:val="000000"/>
          <w:u w:val="single"/>
        </w:rPr>
        <w:t>Relationship of the Parties</w:t>
      </w:r>
      <w:r>
        <w:rPr>
          <w:bCs/>
          <w:color w:val="000000"/>
        </w:rPr>
        <w:t xml:space="preserve">. </w:t>
      </w:r>
      <w:r>
        <w:rPr>
          <w:color w:val="000000"/>
        </w:rPr>
        <w:t>Nothing contained herein shall be construed to create an association, joint venture, trust, or partnership, or impose a trust or partnership covenant, obligation, or liability on or with regard to any one or more of the Parties.  Each Party shall be individually responsible for its own covenants, obligations, and liabilities under this Agreement.</w:t>
      </w:r>
    </w:p>
    <w:p w14:paraId="79B73F78" w14:textId="77777777" w:rsidR="00617E30" w:rsidRDefault="00617E30" w:rsidP="008B5D31">
      <w:pPr>
        <w:pStyle w:val="ListParagraph"/>
      </w:pPr>
    </w:p>
    <w:p w14:paraId="060ADEA6" w14:textId="77777777" w:rsidR="00617E30" w:rsidRDefault="00617E30" w:rsidP="008B5D31">
      <w:pPr>
        <w:pStyle w:val="BodyText"/>
        <w:widowControl/>
        <w:numPr>
          <w:ilvl w:val="1"/>
          <w:numId w:val="1"/>
        </w:numPr>
        <w:autoSpaceDE/>
        <w:autoSpaceDN/>
        <w:adjustRightInd/>
        <w:spacing w:after="0"/>
        <w:ind w:left="0" w:firstLine="720"/>
      </w:pPr>
      <w:r>
        <w:rPr>
          <w:color w:val="000000"/>
          <w:szCs w:val="22"/>
          <w:u w:val="single"/>
        </w:rPr>
        <w:t>Survival.</w:t>
      </w:r>
      <w:r>
        <w:rPr>
          <w:color w:val="000000"/>
          <w:szCs w:val="22"/>
        </w:rPr>
        <w:t xml:space="preserve">  This Article survives the expiration or termination hereof.</w:t>
      </w:r>
    </w:p>
    <w:p w14:paraId="6A0C4A1D" w14:textId="77777777" w:rsidR="00990BE6" w:rsidRDefault="00990BE6" w:rsidP="00990BE6">
      <w:pPr>
        <w:pStyle w:val="BodyText"/>
        <w:spacing w:after="0"/>
        <w:ind w:left="360"/>
      </w:pPr>
    </w:p>
    <w:p w14:paraId="3536D32B" w14:textId="77777777" w:rsidR="00036345" w:rsidRDefault="00036345">
      <w:pPr>
        <w:widowControl/>
        <w:autoSpaceDE/>
        <w:autoSpaceDN/>
        <w:adjustRightInd/>
        <w:spacing w:after="160" w:line="259" w:lineRule="auto"/>
        <w:rPr>
          <w:color w:val="000000"/>
        </w:rPr>
      </w:pPr>
    </w:p>
    <w:p w14:paraId="134FDE88" w14:textId="77777777" w:rsidR="00036345" w:rsidRDefault="00036345">
      <w:pPr>
        <w:widowControl/>
        <w:autoSpaceDE/>
        <w:autoSpaceDN/>
        <w:adjustRightInd/>
        <w:spacing w:after="160" w:line="259" w:lineRule="auto"/>
        <w:rPr>
          <w:color w:val="000000"/>
        </w:rPr>
      </w:pPr>
    </w:p>
    <w:p w14:paraId="7A18CCF0" w14:textId="77777777" w:rsidR="00036345" w:rsidRDefault="00036345">
      <w:pPr>
        <w:widowControl/>
        <w:autoSpaceDE/>
        <w:autoSpaceDN/>
        <w:adjustRightInd/>
        <w:spacing w:after="160" w:line="259" w:lineRule="auto"/>
        <w:rPr>
          <w:color w:val="000000"/>
        </w:rPr>
      </w:pPr>
    </w:p>
    <w:p w14:paraId="247B029C" w14:textId="77777777" w:rsidR="00036345" w:rsidRDefault="00036345">
      <w:pPr>
        <w:widowControl/>
        <w:autoSpaceDE/>
        <w:autoSpaceDN/>
        <w:adjustRightInd/>
        <w:spacing w:after="160" w:line="259" w:lineRule="auto"/>
        <w:rPr>
          <w:color w:val="000000"/>
        </w:rPr>
      </w:pPr>
    </w:p>
    <w:p w14:paraId="1E1FD20C" w14:textId="77777777" w:rsidR="00036345" w:rsidRDefault="00036345">
      <w:pPr>
        <w:widowControl/>
        <w:autoSpaceDE/>
        <w:autoSpaceDN/>
        <w:adjustRightInd/>
        <w:spacing w:after="160" w:line="259" w:lineRule="auto"/>
        <w:rPr>
          <w:color w:val="000000"/>
        </w:rPr>
      </w:pPr>
    </w:p>
    <w:p w14:paraId="74842322" w14:textId="0B58F087" w:rsidR="00036345" w:rsidRPr="00036345" w:rsidRDefault="00036345" w:rsidP="00036345">
      <w:pPr>
        <w:widowControl/>
        <w:autoSpaceDE/>
        <w:autoSpaceDN/>
        <w:adjustRightInd/>
        <w:spacing w:after="160" w:line="259" w:lineRule="auto"/>
        <w:jc w:val="center"/>
        <w:rPr>
          <w:i/>
          <w:color w:val="000000"/>
        </w:rPr>
      </w:pPr>
      <w:r w:rsidRPr="00036345">
        <w:rPr>
          <w:i/>
          <w:color w:val="000000"/>
        </w:rPr>
        <w:t>[signature page follows]</w:t>
      </w:r>
      <w:r w:rsidRPr="00036345">
        <w:rPr>
          <w:i/>
          <w:color w:val="000000"/>
        </w:rPr>
        <w:br w:type="page"/>
      </w:r>
    </w:p>
    <w:p w14:paraId="2BFC5E22" w14:textId="77777777" w:rsidR="00990BE6" w:rsidRDefault="00990BE6" w:rsidP="00990BE6">
      <w:pPr>
        <w:rPr>
          <w:color w:val="000000"/>
        </w:rPr>
      </w:pPr>
    </w:p>
    <w:p w14:paraId="0C44BF13" w14:textId="77777777" w:rsidR="00990BE6" w:rsidRDefault="00990BE6" w:rsidP="00990BE6">
      <w:pPr>
        <w:pStyle w:val="BodyText"/>
        <w:spacing w:after="0"/>
        <w:ind w:firstLine="720"/>
        <w:rPr>
          <w:color w:val="000000"/>
          <w:szCs w:val="22"/>
        </w:rPr>
      </w:pPr>
      <w:r>
        <w:rPr>
          <w:color w:val="000000"/>
          <w:szCs w:val="22"/>
        </w:rPr>
        <w:t>IN WITNESS WHEREOF, the Parties have executed this Agreement by their duly authorized representatives as of the date last below written.</w:t>
      </w:r>
    </w:p>
    <w:p w14:paraId="4462E8C9" w14:textId="77777777" w:rsidR="00990BE6" w:rsidRDefault="00990BE6" w:rsidP="00990BE6">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624"/>
      </w:tblGrid>
      <w:tr w:rsidR="00990BE6" w14:paraId="5FB44D77" w14:textId="77777777" w:rsidTr="00355E72">
        <w:tc>
          <w:tcPr>
            <w:tcW w:w="4788" w:type="dxa"/>
          </w:tcPr>
          <w:p w14:paraId="2189394B" w14:textId="77777777" w:rsidR="00990BE6" w:rsidRDefault="00990BE6" w:rsidP="00355E72">
            <w:pPr>
              <w:jc w:val="both"/>
              <w:rPr>
                <w:color w:val="000000"/>
              </w:rPr>
            </w:pPr>
            <w:r>
              <w:rPr>
                <w:color w:val="000000"/>
              </w:rPr>
              <w:t>PacifiCorp</w:t>
            </w:r>
          </w:p>
          <w:p w14:paraId="2867B6A8" w14:textId="77777777" w:rsidR="00990BE6" w:rsidRDefault="00990BE6" w:rsidP="00355E72">
            <w:pPr>
              <w:jc w:val="both"/>
              <w:rPr>
                <w:color w:val="000000"/>
              </w:rPr>
            </w:pPr>
          </w:p>
          <w:p w14:paraId="2DD71EA7" w14:textId="77777777" w:rsidR="00990BE6" w:rsidRDefault="00990BE6" w:rsidP="00355E72">
            <w:pPr>
              <w:jc w:val="both"/>
              <w:rPr>
                <w:color w:val="000000"/>
              </w:rPr>
            </w:pPr>
            <w:r>
              <w:rPr>
                <w:color w:val="000000"/>
              </w:rPr>
              <w:t>By:</w:t>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0BFBB6B" w14:textId="48E54110" w:rsidR="00990BE6" w:rsidRDefault="00990BE6" w:rsidP="00355E72">
            <w:pPr>
              <w:jc w:val="both"/>
              <w:rPr>
                <w:color w:val="000000"/>
              </w:rPr>
            </w:pPr>
            <w:r>
              <w:rPr>
                <w:color w:val="000000"/>
              </w:rPr>
              <w:t>Name:</w:t>
            </w:r>
            <w:r>
              <w:rPr>
                <w:color w:val="000000"/>
              </w:rPr>
              <w:tab/>
            </w:r>
            <w:r>
              <w:rPr>
                <w:color w:val="000000"/>
                <w:u w:val="single"/>
              </w:rPr>
              <w:tab/>
            </w:r>
            <w:r>
              <w:rPr>
                <w:color w:val="000000"/>
                <w:u w:val="single"/>
              </w:rPr>
              <w:tab/>
            </w:r>
            <w:r>
              <w:rPr>
                <w:color w:val="000000"/>
                <w:u w:val="single"/>
              </w:rPr>
              <w:tab/>
            </w:r>
          </w:p>
          <w:p w14:paraId="4685CE0A" w14:textId="1DFDCBDF" w:rsidR="00990BE6" w:rsidRDefault="00990BE6" w:rsidP="00355E72">
            <w:pPr>
              <w:jc w:val="both"/>
              <w:rPr>
                <w:color w:val="000000"/>
                <w:u w:val="single"/>
              </w:rPr>
            </w:pPr>
            <w:r>
              <w:rPr>
                <w:color w:val="000000"/>
              </w:rPr>
              <w:t>Title:</w:t>
            </w:r>
            <w:r>
              <w:rPr>
                <w:color w:val="000000"/>
              </w:rPr>
              <w:tab/>
            </w:r>
            <w:r>
              <w:rPr>
                <w:color w:val="000000"/>
                <w:u w:val="single"/>
              </w:rPr>
              <w:tab/>
            </w:r>
            <w:r>
              <w:rPr>
                <w:color w:val="000000"/>
                <w:u w:val="single"/>
              </w:rPr>
              <w:tab/>
            </w:r>
            <w:r>
              <w:rPr>
                <w:color w:val="000000"/>
                <w:u w:val="single"/>
              </w:rPr>
              <w:tab/>
            </w:r>
            <w:r>
              <w:rPr>
                <w:color w:val="000000"/>
                <w:u w:val="single"/>
              </w:rPr>
              <w:tab/>
            </w:r>
          </w:p>
          <w:p w14:paraId="163E2B21" w14:textId="340A6F7D" w:rsidR="00990BE6" w:rsidRPr="00173945" w:rsidRDefault="00990BE6" w:rsidP="00355E72">
            <w:pPr>
              <w:jc w:val="both"/>
              <w:rPr>
                <w:color w:val="000000"/>
              </w:rPr>
            </w:pPr>
            <w:r w:rsidRPr="00173945">
              <w:rPr>
                <w:color w:val="000000"/>
              </w:rPr>
              <w:t>Date:</w:t>
            </w:r>
            <w:r w:rsidR="00173945">
              <w:rPr>
                <w:color w:val="000000"/>
              </w:rPr>
              <w:t xml:space="preserve">   </w:t>
            </w:r>
            <w:r w:rsidR="00173945">
              <w:rPr>
                <w:color w:val="000000"/>
              </w:rPr>
              <w:tab/>
              <w:t>______________________________</w:t>
            </w:r>
            <w:r w:rsidRPr="00173945">
              <w:rPr>
                <w:color w:val="000000"/>
              </w:rPr>
              <w:tab/>
            </w:r>
            <w:r w:rsidRPr="00173945">
              <w:rPr>
                <w:color w:val="000000"/>
              </w:rPr>
              <w:tab/>
            </w:r>
            <w:r w:rsidRPr="00173945">
              <w:rPr>
                <w:color w:val="000000"/>
              </w:rPr>
              <w:tab/>
            </w:r>
          </w:p>
          <w:p w14:paraId="6A094E21" w14:textId="77777777" w:rsidR="00990BE6" w:rsidRDefault="00990BE6" w:rsidP="00355E72">
            <w:pPr>
              <w:jc w:val="both"/>
              <w:rPr>
                <w:color w:val="000000"/>
                <w:u w:val="single"/>
              </w:rPr>
            </w:pPr>
          </w:p>
        </w:tc>
        <w:tc>
          <w:tcPr>
            <w:tcW w:w="4788" w:type="dxa"/>
          </w:tcPr>
          <w:p w14:paraId="02072A39" w14:textId="77777777" w:rsidR="00990BE6" w:rsidRDefault="00990BE6" w:rsidP="00355E72">
            <w:pPr>
              <w:tabs>
                <w:tab w:val="left" w:pos="5040"/>
              </w:tabs>
              <w:jc w:val="both"/>
              <w:rPr>
                <w:color w:val="000000"/>
              </w:rPr>
            </w:pPr>
            <w:r>
              <w:rPr>
                <w:color w:val="000000"/>
              </w:rPr>
              <w:t>&lt;</w:t>
            </w:r>
            <w:r>
              <w:rPr>
                <w:i/>
                <w:color w:val="000000"/>
              </w:rPr>
              <w:t>COUNTERPARTY</w:t>
            </w:r>
            <w:r>
              <w:rPr>
                <w:color w:val="000000"/>
              </w:rPr>
              <w:t>&gt;</w:t>
            </w:r>
          </w:p>
          <w:p w14:paraId="67EB8533" w14:textId="77777777" w:rsidR="00990BE6" w:rsidRDefault="00990BE6" w:rsidP="00355E72">
            <w:pPr>
              <w:jc w:val="both"/>
              <w:rPr>
                <w:color w:val="000000"/>
              </w:rPr>
            </w:pPr>
          </w:p>
          <w:p w14:paraId="5161F415" w14:textId="77777777" w:rsidR="00990BE6" w:rsidRDefault="00990BE6" w:rsidP="00355E72">
            <w:pPr>
              <w:jc w:val="both"/>
              <w:rPr>
                <w:color w:val="000000"/>
              </w:rPr>
            </w:pPr>
            <w:r>
              <w:rPr>
                <w:color w:val="000000"/>
              </w:rPr>
              <w:t>By:</w:t>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5DDB274" w14:textId="77777777" w:rsidR="00990BE6" w:rsidRDefault="00990BE6" w:rsidP="00355E72">
            <w:pPr>
              <w:jc w:val="both"/>
              <w:rPr>
                <w:color w:val="000000"/>
              </w:rPr>
            </w:pPr>
            <w:r>
              <w:rPr>
                <w:color w:val="000000"/>
              </w:rPr>
              <w:t>Name:</w:t>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814383A" w14:textId="0F63D572" w:rsidR="00990BE6" w:rsidRDefault="00990BE6" w:rsidP="00355E72">
            <w:pPr>
              <w:jc w:val="both"/>
              <w:rPr>
                <w:color w:val="000000"/>
              </w:rPr>
            </w:pPr>
            <w:r>
              <w:rPr>
                <w:color w:val="000000"/>
              </w:rPr>
              <w:t>Title:</w:t>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7ABDD57E" w14:textId="77777777" w:rsidR="00990BE6" w:rsidRDefault="00990BE6" w:rsidP="00355E72">
            <w:pPr>
              <w:jc w:val="both"/>
              <w:rPr>
                <w:color w:val="000000"/>
              </w:rPr>
            </w:pPr>
            <w:r>
              <w:rPr>
                <w:color w:val="000000"/>
              </w:rPr>
              <w:t xml:space="preserve">Date:   </w:t>
            </w:r>
            <w:r>
              <w:rPr>
                <w:color w:val="000000"/>
                <w:u w:val="single"/>
              </w:rPr>
              <w:tab/>
            </w:r>
            <w:r>
              <w:rPr>
                <w:color w:val="000000"/>
                <w:u w:val="single"/>
              </w:rPr>
              <w:tab/>
            </w:r>
            <w:r>
              <w:rPr>
                <w:color w:val="000000"/>
                <w:u w:val="single"/>
              </w:rPr>
              <w:tab/>
            </w:r>
            <w:r>
              <w:rPr>
                <w:color w:val="000000"/>
                <w:u w:val="single"/>
              </w:rPr>
              <w:tab/>
            </w:r>
            <w:r>
              <w:rPr>
                <w:color w:val="000000"/>
                <w:u w:val="single"/>
              </w:rPr>
              <w:tab/>
            </w:r>
          </w:p>
        </w:tc>
      </w:tr>
    </w:tbl>
    <w:p w14:paraId="230CB077" w14:textId="77777777" w:rsidR="00990BE6" w:rsidRDefault="00990BE6" w:rsidP="00990BE6">
      <w:pPr>
        <w:jc w:val="both"/>
        <w:rPr>
          <w:color w:val="000000"/>
        </w:rPr>
      </w:pPr>
    </w:p>
    <w:p w14:paraId="3495809C" w14:textId="7F7795B9" w:rsidR="00036345" w:rsidRDefault="00036345">
      <w:pPr>
        <w:widowControl/>
        <w:autoSpaceDE/>
        <w:autoSpaceDN/>
        <w:adjustRightInd/>
        <w:spacing w:after="160" w:line="259" w:lineRule="auto"/>
      </w:pPr>
      <w:r>
        <w:br w:type="page"/>
      </w:r>
    </w:p>
    <w:p w14:paraId="29B7DCF5" w14:textId="77777777" w:rsidR="00E526EC" w:rsidRDefault="00E526EC" w:rsidP="00E526EC">
      <w:pPr>
        <w:widowControl/>
        <w:autoSpaceDE/>
        <w:autoSpaceDN/>
        <w:adjustRightInd/>
        <w:spacing w:after="160" w:line="259" w:lineRule="auto"/>
      </w:pPr>
    </w:p>
    <w:p w14:paraId="6673A59B" w14:textId="77777777" w:rsidR="00E526EC" w:rsidRPr="00036345" w:rsidRDefault="00E526EC" w:rsidP="00E526EC">
      <w:pPr>
        <w:jc w:val="center"/>
        <w:rPr>
          <w:b/>
          <w:u w:val="single"/>
        </w:rPr>
      </w:pPr>
      <w:r w:rsidRPr="00036345">
        <w:rPr>
          <w:b/>
          <w:bCs/>
          <w:color w:val="000000"/>
          <w:u w:val="single"/>
        </w:rPr>
        <w:t>Exhibit A</w:t>
      </w:r>
    </w:p>
    <w:p w14:paraId="7DA516FA" w14:textId="77777777" w:rsidR="00E526EC" w:rsidRPr="00036345" w:rsidRDefault="00E526EC" w:rsidP="00E526EC">
      <w:pPr>
        <w:jc w:val="center"/>
        <w:rPr>
          <w:b/>
        </w:rPr>
      </w:pPr>
      <w:r w:rsidRPr="00036345">
        <w:rPr>
          <w:b/>
          <w:bCs/>
          <w:color w:val="000000"/>
        </w:rPr>
        <w:t xml:space="preserve">Facility and Generation Data </w:t>
      </w:r>
    </w:p>
    <w:p w14:paraId="416F75B2" w14:textId="77777777" w:rsidR="00E526EC" w:rsidRPr="0023539D" w:rsidRDefault="00E526EC" w:rsidP="00E526EC">
      <w:pPr>
        <w:jc w:val="both"/>
      </w:pPr>
      <w:r w:rsidRPr="0023539D">
        <w:rPr>
          <w:color w:val="000000"/>
        </w:rPr>
        <w:t> </w:t>
      </w:r>
    </w:p>
    <w:p w14:paraId="6C0317AF" w14:textId="77777777" w:rsidR="00E526EC" w:rsidRPr="0023539D" w:rsidRDefault="00E526EC" w:rsidP="00E526EC">
      <w:pPr>
        <w:jc w:val="both"/>
      </w:pPr>
      <w:r w:rsidRPr="0023539D">
        <w:rPr>
          <w:color w:val="000000"/>
        </w:rPr>
        <w:t> </w:t>
      </w:r>
    </w:p>
    <w:p w14:paraId="4DB0959A" w14:textId="77777777" w:rsidR="00E526EC" w:rsidRPr="0023539D" w:rsidRDefault="00E526EC" w:rsidP="00E526EC">
      <w:pPr>
        <w:jc w:val="both"/>
      </w:pPr>
      <w:r w:rsidRPr="0023539D">
        <w:rPr>
          <w:color w:val="000000"/>
        </w:rPr>
        <w:t xml:space="preserve">For </w:t>
      </w:r>
      <w:r>
        <w:rPr>
          <w:color w:val="000000"/>
        </w:rPr>
        <w:t>Facility</w:t>
      </w:r>
      <w:r w:rsidRPr="0023539D">
        <w:rPr>
          <w:color w:val="000000"/>
        </w:rPr>
        <w:t xml:space="preserve"> enter the following information:</w:t>
      </w:r>
    </w:p>
    <w:p w14:paraId="0A6806B2" w14:textId="77777777" w:rsidR="00E526EC" w:rsidRPr="0023539D" w:rsidRDefault="00E526EC" w:rsidP="00E526EC">
      <w:pPr>
        <w:jc w:val="both"/>
      </w:pPr>
      <w:r w:rsidRPr="0023539D">
        <w:rPr>
          <w:color w:val="000000"/>
        </w:rPr>
        <w:t> </w:t>
      </w:r>
    </w:p>
    <w:p w14:paraId="53D594A8" w14:textId="77777777" w:rsidR="00E526EC" w:rsidRPr="0023539D" w:rsidRDefault="00E526EC" w:rsidP="00E526EC">
      <w:pPr>
        <w:jc w:val="both"/>
      </w:pPr>
      <w:r>
        <w:rPr>
          <w:color w:val="000000"/>
        </w:rPr>
        <w:t>Facility</w:t>
      </w:r>
      <w:r w:rsidRPr="0023539D">
        <w:rPr>
          <w:color w:val="000000"/>
        </w:rPr>
        <w:t xml:space="preserve"> Name and Address</w:t>
      </w:r>
      <w:r>
        <w:rPr>
          <w:color w:val="000000"/>
        </w:rPr>
        <w:t xml:space="preserve"> or Location</w:t>
      </w:r>
      <w:r w:rsidRPr="0023539D">
        <w:rPr>
          <w:color w:val="000000"/>
        </w:rPr>
        <w:t xml:space="preserve"> </w:t>
      </w:r>
      <w:r w:rsidRPr="0023539D">
        <w:rPr>
          <w:rFonts w:cs="Arial"/>
          <w:color w:val="000000"/>
        </w:rPr>
        <w:fldChar w:fldCharType="begin">
          <w:ffData>
            <w:name w:val="Text33"/>
            <w:enabled/>
            <w:calcOnExit w:val="0"/>
            <w:textInput/>
          </w:ffData>
        </w:fldChar>
      </w:r>
      <w:bookmarkStart w:id="12" w:name="Text24"/>
      <w:r w:rsidRPr="0023539D">
        <w:rPr>
          <w:rFonts w:cs="Arial"/>
          <w:color w:val="000000"/>
        </w:rPr>
        <w:instrText xml:space="preserve"> FORMTEXT </w:instrText>
      </w:r>
      <w:r w:rsidRPr="0023539D">
        <w:rPr>
          <w:rFonts w:cs="Arial"/>
          <w:color w:val="000000"/>
        </w:rPr>
      </w:r>
      <w:r w:rsidRPr="0023539D">
        <w:rPr>
          <w:rFonts w:cs="Arial"/>
          <w:color w:val="000000"/>
        </w:rPr>
        <w:fldChar w:fldCharType="separate"/>
      </w:r>
      <w:r w:rsidRPr="0023539D">
        <w:rPr>
          <w:rFonts w:hAnsi="Cambria Math" w:cs="Cambria Math"/>
          <w:color w:val="000000"/>
        </w:rPr>
        <w:t> </w:t>
      </w:r>
      <w:r w:rsidRPr="0023539D">
        <w:rPr>
          <w:rFonts w:hAnsi="Cambria Math" w:cs="Cambria Math"/>
          <w:color w:val="000000"/>
        </w:rPr>
        <w:t> </w:t>
      </w:r>
      <w:r w:rsidRPr="0023539D">
        <w:rPr>
          <w:rFonts w:hAnsi="Cambria Math" w:cs="Cambria Math"/>
          <w:color w:val="000000"/>
        </w:rPr>
        <w:t> </w:t>
      </w:r>
      <w:r w:rsidRPr="0023539D">
        <w:rPr>
          <w:rFonts w:hAnsi="Cambria Math" w:cs="Cambria Math"/>
          <w:color w:val="000000"/>
        </w:rPr>
        <w:t> </w:t>
      </w:r>
      <w:r w:rsidRPr="0023539D">
        <w:rPr>
          <w:rFonts w:hAnsi="Cambria Math" w:cs="Cambria Math"/>
          <w:color w:val="000000"/>
        </w:rPr>
        <w:t> </w:t>
      </w:r>
      <w:bookmarkEnd w:id="12"/>
      <w:r w:rsidRPr="0023539D">
        <w:fldChar w:fldCharType="end"/>
      </w:r>
    </w:p>
    <w:p w14:paraId="43B4E180" w14:textId="77777777" w:rsidR="00E526EC" w:rsidRDefault="00E526EC" w:rsidP="00E526EC">
      <w:pPr>
        <w:jc w:val="both"/>
        <w:rPr>
          <w:color w:val="000000"/>
        </w:rPr>
      </w:pPr>
    </w:p>
    <w:p w14:paraId="0D3BB7A1" w14:textId="77777777" w:rsidR="00E526EC" w:rsidRPr="0023539D" w:rsidRDefault="00E526EC" w:rsidP="00E526EC">
      <w:pPr>
        <w:jc w:val="both"/>
      </w:pPr>
      <w:r>
        <w:rPr>
          <w:color w:val="000000"/>
        </w:rPr>
        <w:t>Meter Number (Device ID)</w:t>
      </w:r>
      <w:r w:rsidRPr="0023539D">
        <w:rPr>
          <w:color w:val="000000"/>
        </w:rPr>
        <w:t xml:space="preserve"> </w:t>
      </w:r>
      <w:r w:rsidRPr="0023539D">
        <w:rPr>
          <w:rFonts w:cs="Arial"/>
          <w:color w:val="000000"/>
        </w:rPr>
        <w:fldChar w:fldCharType="begin">
          <w:ffData>
            <w:name w:val="Text34"/>
            <w:enabled/>
            <w:calcOnExit w:val="0"/>
            <w:textInput/>
          </w:ffData>
        </w:fldChar>
      </w:r>
      <w:bookmarkStart w:id="13" w:name="Text25"/>
      <w:r w:rsidRPr="0023539D">
        <w:rPr>
          <w:rFonts w:cs="Arial"/>
          <w:color w:val="000000"/>
        </w:rPr>
        <w:instrText xml:space="preserve"> FORMTEXT </w:instrText>
      </w:r>
      <w:r w:rsidRPr="0023539D">
        <w:rPr>
          <w:rFonts w:cs="Arial"/>
          <w:color w:val="000000"/>
        </w:rPr>
      </w:r>
      <w:r w:rsidRPr="0023539D">
        <w:rPr>
          <w:rFonts w:cs="Arial"/>
          <w:color w:val="000000"/>
        </w:rPr>
        <w:fldChar w:fldCharType="separate"/>
      </w:r>
      <w:r w:rsidRPr="0023539D">
        <w:rPr>
          <w:rFonts w:hAnsi="Cambria Math" w:cs="Cambria Math"/>
          <w:color w:val="000000"/>
        </w:rPr>
        <w:t> </w:t>
      </w:r>
      <w:r w:rsidRPr="0023539D">
        <w:rPr>
          <w:rFonts w:hAnsi="Cambria Math" w:cs="Cambria Math"/>
          <w:color w:val="000000"/>
        </w:rPr>
        <w:t> </w:t>
      </w:r>
      <w:r w:rsidRPr="0023539D">
        <w:rPr>
          <w:rFonts w:hAnsi="Cambria Math" w:cs="Cambria Math"/>
          <w:color w:val="000000"/>
        </w:rPr>
        <w:t> </w:t>
      </w:r>
      <w:r w:rsidRPr="0023539D">
        <w:rPr>
          <w:rFonts w:hAnsi="Cambria Math" w:cs="Cambria Math"/>
          <w:color w:val="000000"/>
        </w:rPr>
        <w:t> </w:t>
      </w:r>
      <w:r w:rsidRPr="0023539D">
        <w:rPr>
          <w:rFonts w:hAnsi="Cambria Math" w:cs="Cambria Math"/>
          <w:color w:val="000000"/>
        </w:rPr>
        <w:t> </w:t>
      </w:r>
      <w:bookmarkEnd w:id="13"/>
      <w:r w:rsidRPr="0023539D">
        <w:fldChar w:fldCharType="end"/>
      </w:r>
    </w:p>
    <w:p w14:paraId="470063F2" w14:textId="77777777" w:rsidR="00E526EC" w:rsidRDefault="00E526EC" w:rsidP="00E526EC">
      <w:pPr>
        <w:jc w:val="both"/>
        <w:rPr>
          <w:color w:val="000000"/>
        </w:rPr>
      </w:pPr>
    </w:p>
    <w:p w14:paraId="75070730" w14:textId="77777777" w:rsidR="00E526EC" w:rsidRDefault="00E526EC" w:rsidP="00E526EC">
      <w:pPr>
        <w:jc w:val="both"/>
      </w:pPr>
      <w:r>
        <w:rPr>
          <w:color w:val="000000"/>
        </w:rPr>
        <w:t xml:space="preserve">Facility’s </w:t>
      </w:r>
      <w:r w:rsidRPr="0023539D">
        <w:rPr>
          <w:color w:val="000000"/>
        </w:rPr>
        <w:t xml:space="preserve">WREGIS </w:t>
      </w:r>
      <w:r>
        <w:rPr>
          <w:color w:val="000000"/>
        </w:rPr>
        <w:t xml:space="preserve">Generator </w:t>
      </w:r>
      <w:r w:rsidRPr="0023539D">
        <w:rPr>
          <w:color w:val="000000"/>
        </w:rPr>
        <w:t xml:space="preserve">ID </w:t>
      </w:r>
      <w:bookmarkStart w:id="14" w:name="Text26"/>
      <w:r w:rsidRPr="0023539D">
        <w:fldChar w:fldCharType="begin">
          <w:ffData>
            <w:name w:val="Text35"/>
            <w:enabled/>
            <w:calcOnExit w:val="0"/>
            <w:textInput/>
          </w:ffData>
        </w:fldChar>
      </w:r>
      <w:r w:rsidRPr="0023539D">
        <w:rPr>
          <w:rFonts w:cs="Arial"/>
          <w:color w:val="000000"/>
        </w:rPr>
        <w:instrText xml:space="preserve"> FORMTEXT </w:instrText>
      </w:r>
      <w:r w:rsidRPr="0023539D">
        <w:fldChar w:fldCharType="separate"/>
      </w:r>
      <w:r w:rsidRPr="0023539D">
        <w:rPr>
          <w:rFonts w:hAnsi="Cambria Math" w:cs="Cambria Math"/>
          <w:color w:val="000000"/>
        </w:rPr>
        <w:t> </w:t>
      </w:r>
      <w:r w:rsidRPr="0023539D">
        <w:rPr>
          <w:rFonts w:hAnsi="Cambria Math" w:cs="Cambria Math"/>
          <w:color w:val="000000"/>
        </w:rPr>
        <w:t> </w:t>
      </w:r>
      <w:r w:rsidRPr="0023539D">
        <w:rPr>
          <w:rFonts w:hAnsi="Cambria Math" w:cs="Cambria Math"/>
          <w:color w:val="000000"/>
        </w:rPr>
        <w:t> </w:t>
      </w:r>
      <w:r w:rsidRPr="0023539D">
        <w:rPr>
          <w:rFonts w:hAnsi="Cambria Math" w:cs="Cambria Math"/>
          <w:color w:val="000000"/>
        </w:rPr>
        <w:t> </w:t>
      </w:r>
      <w:r w:rsidRPr="0023539D">
        <w:rPr>
          <w:rFonts w:hAnsi="Cambria Math" w:cs="Cambria Math"/>
          <w:color w:val="000000"/>
        </w:rPr>
        <w:t> </w:t>
      </w:r>
      <w:bookmarkEnd w:id="14"/>
      <w:r w:rsidRPr="0023539D">
        <w:fldChar w:fldCharType="end"/>
      </w:r>
    </w:p>
    <w:p w14:paraId="29ABB932" w14:textId="77777777" w:rsidR="00E526EC" w:rsidRDefault="00E526EC" w:rsidP="00E526EC">
      <w:pPr>
        <w:jc w:val="both"/>
      </w:pPr>
    </w:p>
    <w:p w14:paraId="3BEC7746" w14:textId="77777777" w:rsidR="00E526EC" w:rsidRPr="0023539D" w:rsidRDefault="00E526EC" w:rsidP="00E526EC">
      <w:pPr>
        <w:jc w:val="both"/>
      </w:pPr>
      <w:r>
        <w:rPr>
          <w:color w:val="000000"/>
        </w:rPr>
        <w:t>EIA or QF ID#</w:t>
      </w:r>
      <w:r w:rsidRPr="0023539D">
        <w:rPr>
          <w:color w:val="000000"/>
        </w:rPr>
        <w:t xml:space="preserve"> </w:t>
      </w:r>
      <w:r w:rsidRPr="0023539D">
        <w:rPr>
          <w:rFonts w:cs="Arial"/>
          <w:color w:val="000000"/>
        </w:rPr>
        <w:fldChar w:fldCharType="begin">
          <w:ffData>
            <w:name w:val="Text33"/>
            <w:enabled/>
            <w:calcOnExit w:val="0"/>
            <w:textInput/>
          </w:ffData>
        </w:fldChar>
      </w:r>
      <w:r w:rsidRPr="0023539D">
        <w:rPr>
          <w:rFonts w:cs="Arial"/>
          <w:color w:val="000000"/>
        </w:rPr>
        <w:instrText xml:space="preserve"> FORMTEXT </w:instrText>
      </w:r>
      <w:r w:rsidRPr="0023539D">
        <w:rPr>
          <w:rFonts w:cs="Arial"/>
          <w:color w:val="000000"/>
        </w:rPr>
      </w:r>
      <w:r w:rsidRPr="0023539D">
        <w:rPr>
          <w:rFonts w:cs="Arial"/>
          <w:color w:val="000000"/>
        </w:rPr>
        <w:fldChar w:fldCharType="separate"/>
      </w:r>
      <w:r w:rsidRPr="0023539D">
        <w:rPr>
          <w:rFonts w:hAnsi="Cambria Math" w:cs="Cambria Math"/>
          <w:color w:val="000000"/>
        </w:rPr>
        <w:t> </w:t>
      </w:r>
      <w:r w:rsidRPr="0023539D">
        <w:rPr>
          <w:rFonts w:hAnsi="Cambria Math" w:cs="Cambria Math"/>
          <w:color w:val="000000"/>
        </w:rPr>
        <w:t> </w:t>
      </w:r>
      <w:r w:rsidRPr="0023539D">
        <w:rPr>
          <w:rFonts w:hAnsi="Cambria Math" w:cs="Cambria Math"/>
          <w:color w:val="000000"/>
        </w:rPr>
        <w:t> </w:t>
      </w:r>
      <w:r w:rsidRPr="0023539D">
        <w:rPr>
          <w:rFonts w:hAnsi="Cambria Math" w:cs="Cambria Math"/>
          <w:color w:val="000000"/>
        </w:rPr>
        <w:t> </w:t>
      </w:r>
      <w:r w:rsidRPr="0023539D">
        <w:rPr>
          <w:rFonts w:hAnsi="Cambria Math" w:cs="Cambria Math"/>
          <w:color w:val="000000"/>
        </w:rPr>
        <w:t> </w:t>
      </w:r>
      <w:r w:rsidRPr="0023539D">
        <w:fldChar w:fldCharType="end"/>
      </w:r>
    </w:p>
    <w:p w14:paraId="79A89689" w14:textId="77777777" w:rsidR="00E526EC" w:rsidRDefault="00E526EC" w:rsidP="00E526EC"/>
    <w:p w14:paraId="53A40B5E" w14:textId="369655C8" w:rsidR="00E526EC" w:rsidRPr="00297740" w:rsidRDefault="00E526EC" w:rsidP="00E526EC">
      <w:r>
        <w:t xml:space="preserve">One-line diagram that includes </w:t>
      </w:r>
      <w:r w:rsidRPr="00495AF8">
        <w:t xml:space="preserve">description of </w:t>
      </w:r>
      <w:r>
        <w:t>meter locations</w:t>
      </w:r>
      <w:r w:rsidRPr="00495AF8">
        <w:t xml:space="preserve"> at the facility – voltage and location</w:t>
      </w:r>
    </w:p>
    <w:p w14:paraId="5754E9E4" w14:textId="77777777" w:rsidR="00E526EC" w:rsidRDefault="00E526EC" w:rsidP="00E526EC">
      <w:pPr>
        <w:jc w:val="both"/>
        <w:rPr>
          <w:color w:val="000000"/>
        </w:rPr>
      </w:pPr>
    </w:p>
    <w:p w14:paraId="6F9DBA60" w14:textId="77777777" w:rsidR="00E526EC" w:rsidRPr="00036345" w:rsidRDefault="00E526EC" w:rsidP="00E526EC">
      <w:pPr>
        <w:jc w:val="center"/>
        <w:rPr>
          <w:b/>
          <w:u w:val="single"/>
        </w:rPr>
      </w:pPr>
      <w:r w:rsidRPr="0023539D">
        <w:br w:type="page"/>
      </w:r>
      <w:r w:rsidRPr="00036345">
        <w:rPr>
          <w:b/>
          <w:u w:val="single"/>
        </w:rPr>
        <w:lastRenderedPageBreak/>
        <w:t>NOTICES EXHIBIT</w:t>
      </w:r>
    </w:p>
    <w:p w14:paraId="1103D9F5" w14:textId="77777777" w:rsidR="00E526EC" w:rsidRPr="0023539D" w:rsidRDefault="00E526EC" w:rsidP="00E526EC"/>
    <w:p w14:paraId="5BCD40D4" w14:textId="77777777" w:rsidR="00E526EC" w:rsidRPr="0023539D" w:rsidRDefault="00E526EC" w:rsidP="00E526EC">
      <w:pPr>
        <w:pStyle w:val="BodyText"/>
        <w:spacing w:after="0"/>
        <w:ind w:left="1080"/>
      </w:pPr>
    </w:p>
    <w:tbl>
      <w:tblPr>
        <w:tblW w:w="0" w:type="auto"/>
        <w:tblInd w:w="828" w:type="dxa"/>
        <w:tblLook w:val="01E0" w:firstRow="1" w:lastRow="1" w:firstColumn="1" w:lastColumn="1" w:noHBand="0" w:noVBand="0"/>
      </w:tblPr>
      <w:tblGrid>
        <w:gridCol w:w="2729"/>
        <w:gridCol w:w="5803"/>
      </w:tblGrid>
      <w:tr w:rsidR="00E526EC" w:rsidRPr="0023539D" w14:paraId="79E4A7C1" w14:textId="77777777" w:rsidTr="000E7DAF">
        <w:trPr>
          <w:cantSplit/>
        </w:trPr>
        <w:tc>
          <w:tcPr>
            <w:tcW w:w="2790" w:type="dxa"/>
          </w:tcPr>
          <w:p w14:paraId="6C3CE106" w14:textId="77777777" w:rsidR="00E526EC" w:rsidRPr="0023539D" w:rsidRDefault="00E526EC" w:rsidP="000E7DAF">
            <w:r w:rsidRPr="0023539D">
              <w:t>To Counterparty:</w:t>
            </w:r>
          </w:p>
        </w:tc>
        <w:tc>
          <w:tcPr>
            <w:tcW w:w="5958" w:type="dxa"/>
          </w:tcPr>
          <w:p w14:paraId="7691A57A" w14:textId="77777777" w:rsidR="00E526EC" w:rsidRPr="0023539D" w:rsidRDefault="00E526EC" w:rsidP="000E7DAF">
            <w:r w:rsidRPr="0023539D">
              <w:t>[to be provided]</w:t>
            </w:r>
          </w:p>
          <w:p w14:paraId="4C8634BA" w14:textId="77777777" w:rsidR="00E526EC" w:rsidRPr="0023539D" w:rsidRDefault="00E526EC" w:rsidP="000E7DAF"/>
          <w:p w14:paraId="53A1A3B4" w14:textId="77777777" w:rsidR="00E526EC" w:rsidRPr="0023539D" w:rsidRDefault="00E526EC" w:rsidP="000E7DAF"/>
          <w:p w14:paraId="7B120BF3" w14:textId="77777777" w:rsidR="00E526EC" w:rsidRPr="0023539D" w:rsidRDefault="00E526EC" w:rsidP="000E7DAF"/>
          <w:p w14:paraId="7E616821" w14:textId="77777777" w:rsidR="00E526EC" w:rsidRPr="0023539D" w:rsidRDefault="00E526EC" w:rsidP="000E7DAF"/>
        </w:tc>
      </w:tr>
      <w:tr w:rsidR="00E526EC" w:rsidRPr="0023539D" w14:paraId="1E322042" w14:textId="77777777" w:rsidTr="000E7DAF">
        <w:trPr>
          <w:cantSplit/>
        </w:trPr>
        <w:tc>
          <w:tcPr>
            <w:tcW w:w="2790" w:type="dxa"/>
          </w:tcPr>
          <w:p w14:paraId="54049B5C" w14:textId="77777777" w:rsidR="00E526EC" w:rsidRPr="0023539D" w:rsidRDefault="00E526EC" w:rsidP="000E7DAF">
            <w:r w:rsidRPr="0023539D">
              <w:rPr>
                <w:color w:val="000000"/>
              </w:rPr>
              <w:t>To PacifiCorp:</w:t>
            </w:r>
          </w:p>
        </w:tc>
        <w:tc>
          <w:tcPr>
            <w:tcW w:w="5958" w:type="dxa"/>
          </w:tcPr>
          <w:p w14:paraId="4FC90930" w14:textId="77777777" w:rsidR="00E526EC" w:rsidRPr="0023539D" w:rsidRDefault="00E526EC" w:rsidP="000E7DAF">
            <w:pPr>
              <w:keepNext/>
              <w:rPr>
                <w:color w:val="000000"/>
              </w:rPr>
            </w:pPr>
            <w:r w:rsidRPr="0023539D">
              <w:rPr>
                <w:color w:val="000000"/>
              </w:rPr>
              <w:t>PacifiCorp</w:t>
            </w:r>
            <w:bookmarkStart w:id="15" w:name="_DV_M1266"/>
            <w:bookmarkEnd w:id="15"/>
          </w:p>
          <w:p w14:paraId="6E725E6F" w14:textId="77777777" w:rsidR="00E526EC" w:rsidRPr="0023539D" w:rsidRDefault="00E526EC" w:rsidP="000E7DAF">
            <w:pPr>
              <w:keepNext/>
              <w:rPr>
                <w:color w:val="000000"/>
              </w:rPr>
            </w:pPr>
            <w:r w:rsidRPr="0023539D">
              <w:rPr>
                <w:color w:val="000000"/>
              </w:rPr>
              <w:t xml:space="preserve">825 NE Multnomah, Suite </w:t>
            </w:r>
            <w:r>
              <w:rPr>
                <w:color w:val="000000"/>
              </w:rPr>
              <w:t>600</w:t>
            </w:r>
            <w:bookmarkStart w:id="16" w:name="_DV_C1881"/>
          </w:p>
          <w:p w14:paraId="349DCD06" w14:textId="77777777" w:rsidR="00E526EC" w:rsidRPr="0023539D" w:rsidRDefault="00E526EC" w:rsidP="000E7DAF">
            <w:pPr>
              <w:keepNext/>
              <w:rPr>
                <w:color w:val="000000"/>
              </w:rPr>
            </w:pPr>
            <w:bookmarkStart w:id="17" w:name="_DV_M1267"/>
            <w:bookmarkEnd w:id="16"/>
            <w:bookmarkEnd w:id="17"/>
            <w:smartTag w:uri="urn:schemas-microsoft-com:office:smarttags" w:element="place">
              <w:smartTag w:uri="urn:schemas-microsoft-com:office:smarttags" w:element="City">
                <w:r w:rsidRPr="0023539D">
                  <w:rPr>
                    <w:color w:val="000000"/>
                  </w:rPr>
                  <w:t>Portland</w:t>
                </w:r>
              </w:smartTag>
              <w:r w:rsidRPr="0023539D">
                <w:rPr>
                  <w:color w:val="000000"/>
                </w:rPr>
                <w:t xml:space="preserve">, </w:t>
              </w:r>
              <w:smartTag w:uri="urn:schemas-microsoft-com:office:smarttags" w:element="State">
                <w:r w:rsidRPr="0023539D">
                  <w:rPr>
                    <w:color w:val="000000"/>
                  </w:rPr>
                  <w:t>Oregon</w:t>
                </w:r>
              </w:smartTag>
              <w:r w:rsidRPr="0023539D">
                <w:rPr>
                  <w:color w:val="000000"/>
                </w:rPr>
                <w:t xml:space="preserve"> </w:t>
              </w:r>
              <w:bookmarkStart w:id="18" w:name="_DV_M1268"/>
              <w:bookmarkEnd w:id="18"/>
              <w:r w:rsidRPr="0023539D">
                <w:rPr>
                  <w:color w:val="000000"/>
                </w:rPr>
                <w:t xml:space="preserve"> </w:t>
              </w:r>
              <w:smartTag w:uri="urn:schemas-microsoft-com:office:smarttags" w:element="PostalCode">
                <w:r w:rsidRPr="0023539D">
                  <w:rPr>
                    <w:color w:val="000000"/>
                  </w:rPr>
                  <w:t>97232</w:t>
                </w:r>
              </w:smartTag>
            </w:smartTag>
            <w:bookmarkStart w:id="19" w:name="_DV_C1882"/>
            <w:r w:rsidRPr="0023539D">
              <w:rPr>
                <w:rStyle w:val="DeltaViewDeletion"/>
              </w:rPr>
              <w:t>-</w:t>
            </w:r>
            <w:bookmarkEnd w:id="19"/>
            <w:r w:rsidRPr="0023539D">
              <w:rPr>
                <w:color w:val="000000"/>
              </w:rPr>
              <w:t xml:space="preserve"> </w:t>
            </w:r>
            <w:bookmarkStart w:id="20" w:name="_DV_M1271"/>
            <w:bookmarkEnd w:id="20"/>
            <w:r w:rsidRPr="0023539D">
              <w:rPr>
                <w:color w:val="000000"/>
              </w:rPr>
              <w:t>2315</w:t>
            </w:r>
            <w:bookmarkStart w:id="21" w:name="_DV_C1883"/>
          </w:p>
          <w:p w14:paraId="24CF2D08" w14:textId="77777777" w:rsidR="00E526EC" w:rsidRPr="0023539D" w:rsidRDefault="00E526EC" w:rsidP="000E7DAF">
            <w:pPr>
              <w:keepNext/>
              <w:rPr>
                <w:color w:val="000000"/>
              </w:rPr>
            </w:pPr>
            <w:bookmarkStart w:id="22" w:name="_DV_M1272"/>
            <w:bookmarkEnd w:id="21"/>
            <w:bookmarkEnd w:id="22"/>
            <w:r w:rsidRPr="0023539D">
              <w:rPr>
                <w:color w:val="000000"/>
              </w:rPr>
              <w:t xml:space="preserve">Attn:  </w:t>
            </w:r>
            <w:r>
              <w:rPr>
                <w:color w:val="000000"/>
              </w:rPr>
              <w:t>Director, Origination</w:t>
            </w:r>
          </w:p>
          <w:p w14:paraId="3AFF5B2E" w14:textId="77777777" w:rsidR="00E526EC" w:rsidRDefault="00E526EC" w:rsidP="000E7DAF">
            <w:pPr>
              <w:keepNext/>
              <w:rPr>
                <w:color w:val="000000"/>
              </w:rPr>
            </w:pPr>
            <w:r w:rsidRPr="0023539D">
              <w:rPr>
                <w:color w:val="000000"/>
              </w:rPr>
              <w:t>Telefacsimile (503) 813-</w:t>
            </w:r>
            <w:r>
              <w:rPr>
                <w:color w:val="000000"/>
              </w:rPr>
              <w:t>6271</w:t>
            </w:r>
          </w:p>
          <w:p w14:paraId="7159D44A" w14:textId="77777777" w:rsidR="00E526EC" w:rsidRPr="0023539D" w:rsidRDefault="00E526EC" w:rsidP="000E7DAF"/>
        </w:tc>
      </w:tr>
      <w:tr w:rsidR="00E526EC" w:rsidRPr="0023539D" w14:paraId="375ABB39" w14:textId="77777777" w:rsidTr="000E7DAF">
        <w:trPr>
          <w:cantSplit/>
        </w:trPr>
        <w:tc>
          <w:tcPr>
            <w:tcW w:w="2790" w:type="dxa"/>
          </w:tcPr>
          <w:p w14:paraId="040C43BF" w14:textId="77777777" w:rsidR="00E526EC" w:rsidRPr="0023539D" w:rsidRDefault="00E526EC" w:rsidP="000E7DAF">
            <w:pPr>
              <w:rPr>
                <w:color w:val="000000"/>
              </w:rPr>
            </w:pPr>
            <w:r w:rsidRPr="0023539D">
              <w:rPr>
                <w:color w:val="000000"/>
              </w:rPr>
              <w:t>with a copy to:</w:t>
            </w:r>
          </w:p>
        </w:tc>
        <w:tc>
          <w:tcPr>
            <w:tcW w:w="5958" w:type="dxa"/>
          </w:tcPr>
          <w:p w14:paraId="658F999A" w14:textId="77777777" w:rsidR="00E526EC" w:rsidRPr="0023539D" w:rsidRDefault="00E526EC" w:rsidP="000E7DAF">
            <w:pPr>
              <w:keepNext/>
              <w:rPr>
                <w:color w:val="000000"/>
              </w:rPr>
            </w:pPr>
            <w:r w:rsidRPr="0023539D">
              <w:rPr>
                <w:color w:val="000000"/>
              </w:rPr>
              <w:t>PacifiCorp</w:t>
            </w:r>
          </w:p>
          <w:p w14:paraId="51049105" w14:textId="77777777" w:rsidR="00E526EC" w:rsidRPr="0023539D" w:rsidRDefault="00E526EC" w:rsidP="000E7DAF">
            <w:pPr>
              <w:keepNext/>
              <w:rPr>
                <w:color w:val="000000"/>
              </w:rPr>
            </w:pPr>
            <w:r w:rsidRPr="0023539D">
              <w:rPr>
                <w:color w:val="000000"/>
              </w:rPr>
              <w:t xml:space="preserve">825 NE Multnomah, </w:t>
            </w:r>
            <w:smartTag w:uri="urn:schemas-microsoft-com:office:smarttags" w:element="address">
              <w:smartTag w:uri="urn:schemas-microsoft-com:office:smarttags" w:element="Street">
                <w:r w:rsidRPr="0023539D">
                  <w:rPr>
                    <w:color w:val="000000"/>
                  </w:rPr>
                  <w:t>Suite</w:t>
                </w:r>
              </w:smartTag>
              <w:r w:rsidRPr="0023539D">
                <w:rPr>
                  <w:color w:val="000000"/>
                </w:rPr>
                <w:t xml:space="preserve"> 600</w:t>
              </w:r>
            </w:smartTag>
          </w:p>
          <w:p w14:paraId="373C521F" w14:textId="77777777" w:rsidR="00E526EC" w:rsidRPr="0023539D" w:rsidRDefault="00E526EC" w:rsidP="000E7DAF">
            <w:pPr>
              <w:keepNext/>
              <w:rPr>
                <w:color w:val="000000"/>
              </w:rPr>
            </w:pPr>
            <w:smartTag w:uri="urn:schemas-microsoft-com:office:smarttags" w:element="place">
              <w:smartTag w:uri="urn:schemas-microsoft-com:office:smarttags" w:element="City">
                <w:r w:rsidRPr="0023539D">
                  <w:rPr>
                    <w:color w:val="000000"/>
                  </w:rPr>
                  <w:t>Portland</w:t>
                </w:r>
              </w:smartTag>
              <w:r w:rsidRPr="0023539D">
                <w:rPr>
                  <w:color w:val="000000"/>
                </w:rPr>
                <w:t xml:space="preserve">, </w:t>
              </w:r>
              <w:smartTag w:uri="urn:schemas-microsoft-com:office:smarttags" w:element="State">
                <w:r w:rsidRPr="0023539D">
                  <w:rPr>
                    <w:color w:val="000000"/>
                  </w:rPr>
                  <w:t>Oregon</w:t>
                </w:r>
              </w:smartTag>
              <w:r w:rsidRPr="0023539D">
                <w:rPr>
                  <w:color w:val="000000"/>
                </w:rPr>
                <w:t xml:space="preserve">  </w:t>
              </w:r>
              <w:smartTag w:uri="urn:schemas-microsoft-com:office:smarttags" w:element="PostalCode">
                <w:r w:rsidRPr="0023539D">
                  <w:rPr>
                    <w:color w:val="000000"/>
                  </w:rPr>
                  <w:t>97232</w:t>
                </w:r>
              </w:smartTag>
            </w:smartTag>
            <w:r w:rsidRPr="0023539D">
              <w:rPr>
                <w:color w:val="000000"/>
              </w:rPr>
              <w:t>- 2315</w:t>
            </w:r>
          </w:p>
          <w:p w14:paraId="202738EB" w14:textId="77777777" w:rsidR="00E526EC" w:rsidRPr="0023539D" w:rsidRDefault="00E526EC" w:rsidP="000E7DAF">
            <w:pPr>
              <w:keepNext/>
              <w:rPr>
                <w:color w:val="000000"/>
              </w:rPr>
            </w:pPr>
            <w:r w:rsidRPr="0023539D">
              <w:rPr>
                <w:color w:val="000000"/>
              </w:rPr>
              <w:t>Attn: Contract Administration</w:t>
            </w:r>
          </w:p>
          <w:p w14:paraId="1BBF580E" w14:textId="77777777" w:rsidR="00E526EC" w:rsidRDefault="00E526EC" w:rsidP="000E7DAF">
            <w:pPr>
              <w:keepNext/>
              <w:rPr>
                <w:color w:val="000000"/>
              </w:rPr>
            </w:pPr>
            <w:r w:rsidRPr="0023539D">
              <w:rPr>
                <w:color w:val="000000"/>
              </w:rPr>
              <w:t>Telefacsimile (503) 813-6291</w:t>
            </w:r>
          </w:p>
          <w:p w14:paraId="16A1CBE8" w14:textId="77777777" w:rsidR="00E526EC" w:rsidRPr="00523046" w:rsidRDefault="00E526EC" w:rsidP="000E7DAF">
            <w:r w:rsidRPr="00523046">
              <w:rPr>
                <w:color w:val="000000"/>
              </w:rPr>
              <w:t xml:space="preserve">E-mail: </w:t>
            </w:r>
            <w:hyperlink r:id="rId8" w:history="1">
              <w:r w:rsidRPr="00523046">
                <w:rPr>
                  <w:rStyle w:val="Hyperlink"/>
                </w:rPr>
                <w:t>cntadmin@pacificorp.com</w:t>
              </w:r>
            </w:hyperlink>
          </w:p>
          <w:p w14:paraId="58184D4F" w14:textId="77777777" w:rsidR="00E526EC" w:rsidRPr="0023539D" w:rsidRDefault="00E526EC" w:rsidP="000E7DAF">
            <w:pPr>
              <w:keepNext/>
              <w:rPr>
                <w:color w:val="000000"/>
              </w:rPr>
            </w:pPr>
          </w:p>
        </w:tc>
      </w:tr>
      <w:tr w:rsidR="00E526EC" w:rsidRPr="0023539D" w14:paraId="49BC64A0" w14:textId="77777777" w:rsidTr="000E7DAF">
        <w:trPr>
          <w:cantSplit/>
        </w:trPr>
        <w:tc>
          <w:tcPr>
            <w:tcW w:w="2790" w:type="dxa"/>
          </w:tcPr>
          <w:p w14:paraId="2ECD4649" w14:textId="31A48CD1" w:rsidR="00E526EC" w:rsidRPr="0023539D" w:rsidRDefault="00036345" w:rsidP="000E7DAF">
            <w:pPr>
              <w:rPr>
                <w:color w:val="000000"/>
              </w:rPr>
            </w:pPr>
            <w:bookmarkStart w:id="23" w:name="_DV_C1741"/>
            <w:r>
              <w:rPr>
                <w:color w:val="000000"/>
              </w:rPr>
              <w:t>With a copy to</w:t>
            </w:r>
            <w:r w:rsidR="00E526EC" w:rsidRPr="00036345">
              <w:rPr>
                <w:color w:val="000000"/>
              </w:rPr>
              <w:t>:</w:t>
            </w:r>
            <w:bookmarkEnd w:id="23"/>
          </w:p>
        </w:tc>
        <w:tc>
          <w:tcPr>
            <w:tcW w:w="5958" w:type="dxa"/>
          </w:tcPr>
          <w:p w14:paraId="140E2A6D" w14:textId="77777777" w:rsidR="00E526EC" w:rsidRPr="00036345" w:rsidRDefault="00E526EC" w:rsidP="000E7DAF">
            <w:pPr>
              <w:keepNext/>
              <w:rPr>
                <w:color w:val="000000"/>
              </w:rPr>
            </w:pPr>
            <w:r w:rsidRPr="00036345">
              <w:rPr>
                <w:color w:val="000000"/>
              </w:rPr>
              <w:t>PacifiCorp Legal Department</w:t>
            </w:r>
          </w:p>
          <w:p w14:paraId="7E7E4B25" w14:textId="77777777" w:rsidR="00E526EC" w:rsidRPr="00036345" w:rsidRDefault="00E526EC" w:rsidP="000E7DAF">
            <w:pPr>
              <w:keepNext/>
              <w:rPr>
                <w:color w:val="000000"/>
              </w:rPr>
            </w:pPr>
            <w:bookmarkStart w:id="24" w:name="_DV_C1743"/>
            <w:r w:rsidRPr="00036345">
              <w:rPr>
                <w:color w:val="000000"/>
              </w:rPr>
              <w:t xml:space="preserve">825 NE Multnomah, Suite </w:t>
            </w:r>
            <w:bookmarkEnd w:id="24"/>
            <w:r w:rsidRPr="00036345">
              <w:rPr>
                <w:color w:val="000000"/>
              </w:rPr>
              <w:t>1800</w:t>
            </w:r>
          </w:p>
          <w:p w14:paraId="4E15C972" w14:textId="77777777" w:rsidR="00E526EC" w:rsidRPr="00036345" w:rsidRDefault="00E526EC" w:rsidP="000E7DAF">
            <w:pPr>
              <w:keepNext/>
              <w:rPr>
                <w:color w:val="000000"/>
              </w:rPr>
            </w:pPr>
            <w:bookmarkStart w:id="25" w:name="_DV_C1744"/>
            <w:smartTag w:uri="urn:schemas-microsoft-com:office:smarttags" w:element="place">
              <w:smartTag w:uri="urn:schemas-microsoft-com:office:smarttags" w:element="City">
                <w:r w:rsidRPr="00036345">
                  <w:rPr>
                    <w:color w:val="000000"/>
                  </w:rPr>
                  <w:t>Portland</w:t>
                </w:r>
              </w:smartTag>
              <w:r w:rsidRPr="00036345">
                <w:rPr>
                  <w:color w:val="000000"/>
                </w:rPr>
                <w:t xml:space="preserve">, </w:t>
              </w:r>
              <w:smartTag w:uri="urn:schemas-microsoft-com:office:smarttags" w:element="State">
                <w:r w:rsidRPr="00036345">
                  <w:rPr>
                    <w:color w:val="000000"/>
                  </w:rPr>
                  <w:t>Oregon</w:t>
                </w:r>
              </w:smartTag>
              <w:r w:rsidRPr="00036345">
                <w:rPr>
                  <w:color w:val="000000"/>
                </w:rPr>
                <w:t xml:space="preserve">  </w:t>
              </w:r>
              <w:smartTag w:uri="urn:schemas-microsoft-com:office:smarttags" w:element="PostalCode">
                <w:r w:rsidRPr="00036345">
                  <w:rPr>
                    <w:color w:val="000000"/>
                  </w:rPr>
                  <w:t>97232</w:t>
                </w:r>
              </w:smartTag>
            </w:smartTag>
            <w:r w:rsidRPr="00036345">
              <w:rPr>
                <w:color w:val="000000"/>
              </w:rPr>
              <w:t>- 2315</w:t>
            </w:r>
            <w:bookmarkEnd w:id="25"/>
          </w:p>
          <w:p w14:paraId="34DDEFC2" w14:textId="77777777" w:rsidR="00E526EC" w:rsidRPr="00036345" w:rsidRDefault="00E526EC" w:rsidP="000E7DAF">
            <w:pPr>
              <w:keepNext/>
              <w:rPr>
                <w:color w:val="000000"/>
              </w:rPr>
            </w:pPr>
            <w:bookmarkStart w:id="26" w:name="_DV_C1745"/>
            <w:r w:rsidRPr="00036345">
              <w:rPr>
                <w:color w:val="000000"/>
              </w:rPr>
              <w:t xml:space="preserve">Attn: </w:t>
            </w:r>
            <w:bookmarkEnd w:id="26"/>
            <w:r w:rsidRPr="00036345">
              <w:rPr>
                <w:color w:val="000000"/>
              </w:rPr>
              <w:t>Assistant General Counsel</w:t>
            </w:r>
          </w:p>
          <w:p w14:paraId="4143BB0B" w14:textId="77777777" w:rsidR="00E526EC" w:rsidRDefault="00E526EC" w:rsidP="000E7DAF">
            <w:pPr>
              <w:keepNext/>
              <w:rPr>
                <w:color w:val="000000"/>
              </w:rPr>
            </w:pPr>
            <w:r w:rsidRPr="0023539D">
              <w:rPr>
                <w:color w:val="000000"/>
              </w:rPr>
              <w:t>Telefacsimile (503) 813-6761</w:t>
            </w:r>
          </w:p>
          <w:p w14:paraId="5D05FCB4" w14:textId="77777777" w:rsidR="00E526EC" w:rsidRPr="0023539D" w:rsidRDefault="00E526EC" w:rsidP="00036345">
            <w:pPr>
              <w:keepNext/>
              <w:rPr>
                <w:color w:val="000000"/>
              </w:rPr>
            </w:pPr>
          </w:p>
        </w:tc>
      </w:tr>
    </w:tbl>
    <w:p w14:paraId="5B6D22CB" w14:textId="77777777" w:rsidR="00E526EC" w:rsidRPr="00990BE6" w:rsidRDefault="00E526EC" w:rsidP="00E526EC"/>
    <w:p w14:paraId="38DA7DBA" w14:textId="77777777" w:rsidR="00AE3130" w:rsidRPr="00990BE6" w:rsidRDefault="00AE3130" w:rsidP="00990BE6"/>
    <w:sectPr w:rsidR="00AE3130" w:rsidRPr="00990BE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08BB2" w14:textId="77777777" w:rsidR="00AF1CD8" w:rsidRDefault="00AF1CD8" w:rsidP="00720507">
      <w:r>
        <w:separator/>
      </w:r>
    </w:p>
  </w:endnote>
  <w:endnote w:type="continuationSeparator" w:id="0">
    <w:p w14:paraId="337A3188" w14:textId="77777777" w:rsidR="00AF1CD8" w:rsidRDefault="00AF1CD8" w:rsidP="0072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558750"/>
      <w:docPartObj>
        <w:docPartGallery w:val="Page Numbers (Bottom of Page)"/>
        <w:docPartUnique/>
      </w:docPartObj>
    </w:sdtPr>
    <w:sdtEndPr>
      <w:rPr>
        <w:noProof/>
      </w:rPr>
    </w:sdtEndPr>
    <w:sdtContent>
      <w:p w14:paraId="1DC98E72" w14:textId="0698A20B" w:rsidR="00EC183C" w:rsidRDefault="00EC183C">
        <w:pPr>
          <w:pStyle w:val="Footer"/>
          <w:jc w:val="center"/>
        </w:pPr>
        <w:r>
          <w:fldChar w:fldCharType="begin"/>
        </w:r>
        <w:r>
          <w:instrText xml:space="preserve"> PAGE   \* MERGEFORMAT </w:instrText>
        </w:r>
        <w:r>
          <w:fldChar w:fldCharType="separate"/>
        </w:r>
        <w:r w:rsidR="00446A72">
          <w:rPr>
            <w:noProof/>
          </w:rPr>
          <w:t>1</w:t>
        </w:r>
        <w:r>
          <w:rPr>
            <w:noProof/>
          </w:rPr>
          <w:fldChar w:fldCharType="end"/>
        </w:r>
      </w:p>
    </w:sdtContent>
  </w:sdt>
  <w:p w14:paraId="60F651F6" w14:textId="77777777" w:rsidR="00EC183C" w:rsidRDefault="00EC1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94145" w14:textId="77777777" w:rsidR="00AF1CD8" w:rsidRDefault="00AF1CD8" w:rsidP="00720507">
      <w:r>
        <w:separator/>
      </w:r>
    </w:p>
  </w:footnote>
  <w:footnote w:type="continuationSeparator" w:id="0">
    <w:p w14:paraId="6D759E02" w14:textId="77777777" w:rsidR="00AF1CD8" w:rsidRDefault="00AF1CD8" w:rsidP="00720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E2BF4"/>
    <w:multiLevelType w:val="multilevel"/>
    <w:tmpl w:val="DF4E2F14"/>
    <w:lvl w:ilvl="0">
      <w:start w:val="1"/>
      <w:numFmt w:val="upperRoman"/>
      <w:lvlText w:val="%1."/>
      <w:lvlJc w:val="left"/>
      <w:pPr>
        <w:ind w:left="1080" w:hanging="720"/>
      </w:pPr>
      <w:rPr>
        <w:rFonts w:ascii="Times New Roman" w:eastAsia="Times New Roman" w:hAnsi="Times New Roman" w:cs="Times New Roman" w:hint="default"/>
        <w:color w:val="000000"/>
        <w:sz w:val="24"/>
      </w:rPr>
    </w:lvl>
    <w:lvl w:ilvl="1">
      <w:start w:val="1"/>
      <w:numFmt w:val="decimal"/>
      <w:isLgl/>
      <w:lvlText w:val="%1.%2"/>
      <w:lvlJc w:val="left"/>
      <w:pPr>
        <w:ind w:left="1080" w:hanging="720"/>
      </w:pPr>
      <w:rPr>
        <w:rFonts w:hint="default"/>
        <w:b w:val="0"/>
        <w:i w:val="0"/>
        <w:color w:val="auto"/>
        <w:sz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07"/>
    <w:rsid w:val="00036345"/>
    <w:rsid w:val="00054212"/>
    <w:rsid w:val="0009461F"/>
    <w:rsid w:val="00173945"/>
    <w:rsid w:val="00181954"/>
    <w:rsid w:val="001E7D55"/>
    <w:rsid w:val="002D2735"/>
    <w:rsid w:val="00341BF2"/>
    <w:rsid w:val="0035797B"/>
    <w:rsid w:val="00446A72"/>
    <w:rsid w:val="00500EC1"/>
    <w:rsid w:val="005B4682"/>
    <w:rsid w:val="005F5C75"/>
    <w:rsid w:val="00617E30"/>
    <w:rsid w:val="00632FCF"/>
    <w:rsid w:val="00687FD2"/>
    <w:rsid w:val="00720507"/>
    <w:rsid w:val="008B5D31"/>
    <w:rsid w:val="008C53B0"/>
    <w:rsid w:val="00950A83"/>
    <w:rsid w:val="00990BE6"/>
    <w:rsid w:val="00AB5388"/>
    <w:rsid w:val="00AC0FAF"/>
    <w:rsid w:val="00AD673F"/>
    <w:rsid w:val="00AE3130"/>
    <w:rsid w:val="00AF1CD8"/>
    <w:rsid w:val="00B205FF"/>
    <w:rsid w:val="00C80177"/>
    <w:rsid w:val="00CE1D48"/>
    <w:rsid w:val="00D35D5E"/>
    <w:rsid w:val="00D60667"/>
    <w:rsid w:val="00DE0138"/>
    <w:rsid w:val="00E526EC"/>
    <w:rsid w:val="00EC183C"/>
    <w:rsid w:val="00EF303C"/>
    <w:rsid w:val="00F61F72"/>
    <w:rsid w:val="00F7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17FB5F7"/>
  <w15:chartTrackingRefBased/>
  <w15:docId w15:val="{66B18AAB-3E4E-4936-AC26-5BC7885F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5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20507"/>
    <w:pPr>
      <w:spacing w:after="240"/>
      <w:ind w:firstLine="1440"/>
    </w:pPr>
  </w:style>
  <w:style w:type="character" w:customStyle="1" w:styleId="BodyTextChar">
    <w:name w:val="Body Text Char"/>
    <w:basedOn w:val="DefaultParagraphFont"/>
    <w:link w:val="BodyText"/>
    <w:uiPriority w:val="99"/>
    <w:rsid w:val="00720507"/>
    <w:rPr>
      <w:rFonts w:ascii="Times New Roman" w:eastAsia="Times New Roman" w:hAnsi="Times New Roman" w:cs="Times New Roman"/>
      <w:sz w:val="24"/>
      <w:szCs w:val="24"/>
    </w:rPr>
  </w:style>
  <w:style w:type="paragraph" w:customStyle="1" w:styleId="BodyTextContinued">
    <w:name w:val="Body Text Continued"/>
    <w:basedOn w:val="BodyText"/>
    <w:next w:val="BodyText"/>
    <w:rsid w:val="00720507"/>
    <w:pPr>
      <w:ind w:firstLine="0"/>
    </w:pPr>
  </w:style>
  <w:style w:type="character" w:customStyle="1" w:styleId="DeltaViewInsertion">
    <w:name w:val="DeltaView Insertion"/>
    <w:rsid w:val="00720507"/>
    <w:rPr>
      <w:color w:val="0000FF"/>
      <w:u w:val="double"/>
    </w:rPr>
  </w:style>
  <w:style w:type="paragraph" w:styleId="ListParagraph">
    <w:name w:val="List Paragraph"/>
    <w:basedOn w:val="Normal"/>
    <w:uiPriority w:val="34"/>
    <w:qFormat/>
    <w:rsid w:val="00720507"/>
    <w:pPr>
      <w:ind w:left="720"/>
      <w:contextualSpacing/>
    </w:pPr>
  </w:style>
  <w:style w:type="paragraph" w:styleId="Header">
    <w:name w:val="header"/>
    <w:basedOn w:val="Normal"/>
    <w:link w:val="HeaderChar"/>
    <w:uiPriority w:val="99"/>
    <w:unhideWhenUsed/>
    <w:rsid w:val="00720507"/>
    <w:pPr>
      <w:tabs>
        <w:tab w:val="center" w:pos="4680"/>
        <w:tab w:val="right" w:pos="9360"/>
      </w:tabs>
    </w:pPr>
  </w:style>
  <w:style w:type="character" w:customStyle="1" w:styleId="HeaderChar">
    <w:name w:val="Header Char"/>
    <w:basedOn w:val="DefaultParagraphFont"/>
    <w:link w:val="Header"/>
    <w:uiPriority w:val="99"/>
    <w:rsid w:val="007205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0507"/>
    <w:pPr>
      <w:tabs>
        <w:tab w:val="center" w:pos="4680"/>
        <w:tab w:val="right" w:pos="9360"/>
      </w:tabs>
    </w:pPr>
  </w:style>
  <w:style w:type="character" w:customStyle="1" w:styleId="FooterChar">
    <w:name w:val="Footer Char"/>
    <w:basedOn w:val="DefaultParagraphFont"/>
    <w:link w:val="Footer"/>
    <w:uiPriority w:val="99"/>
    <w:rsid w:val="007205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7D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D55"/>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8B5D31"/>
    <w:rPr>
      <w:sz w:val="20"/>
      <w:szCs w:val="20"/>
    </w:rPr>
  </w:style>
  <w:style w:type="character" w:customStyle="1" w:styleId="FootnoteTextChar">
    <w:name w:val="Footnote Text Char"/>
    <w:basedOn w:val="DefaultParagraphFont"/>
    <w:link w:val="FootnoteText"/>
    <w:uiPriority w:val="99"/>
    <w:semiHidden/>
    <w:rsid w:val="008B5D3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B5D31"/>
    <w:rPr>
      <w:vertAlign w:val="superscript"/>
    </w:rPr>
  </w:style>
  <w:style w:type="character" w:styleId="CommentReference">
    <w:name w:val="annotation reference"/>
    <w:basedOn w:val="DefaultParagraphFont"/>
    <w:uiPriority w:val="99"/>
    <w:semiHidden/>
    <w:unhideWhenUsed/>
    <w:rsid w:val="008B5D31"/>
    <w:rPr>
      <w:sz w:val="16"/>
      <w:szCs w:val="16"/>
    </w:rPr>
  </w:style>
  <w:style w:type="paragraph" w:styleId="CommentText">
    <w:name w:val="annotation text"/>
    <w:basedOn w:val="Normal"/>
    <w:link w:val="CommentTextChar"/>
    <w:uiPriority w:val="99"/>
    <w:semiHidden/>
    <w:unhideWhenUsed/>
    <w:rsid w:val="008B5D31"/>
    <w:rPr>
      <w:sz w:val="20"/>
      <w:szCs w:val="20"/>
    </w:rPr>
  </w:style>
  <w:style w:type="character" w:customStyle="1" w:styleId="CommentTextChar">
    <w:name w:val="Comment Text Char"/>
    <w:basedOn w:val="DefaultParagraphFont"/>
    <w:link w:val="CommentText"/>
    <w:uiPriority w:val="99"/>
    <w:semiHidden/>
    <w:rsid w:val="008B5D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D31"/>
    <w:rPr>
      <w:b/>
      <w:bCs/>
    </w:rPr>
  </w:style>
  <w:style w:type="character" w:customStyle="1" w:styleId="CommentSubjectChar">
    <w:name w:val="Comment Subject Char"/>
    <w:basedOn w:val="CommentTextChar"/>
    <w:link w:val="CommentSubject"/>
    <w:uiPriority w:val="99"/>
    <w:semiHidden/>
    <w:rsid w:val="008B5D31"/>
    <w:rPr>
      <w:rFonts w:ascii="Times New Roman" w:eastAsia="Times New Roman" w:hAnsi="Times New Roman" w:cs="Times New Roman"/>
      <w:b/>
      <w:bCs/>
      <w:sz w:val="20"/>
      <w:szCs w:val="20"/>
    </w:rPr>
  </w:style>
  <w:style w:type="character" w:styleId="Hyperlink">
    <w:name w:val="Hyperlink"/>
    <w:uiPriority w:val="99"/>
    <w:semiHidden/>
    <w:unhideWhenUsed/>
    <w:rsid w:val="00E526EC"/>
    <w:rPr>
      <w:color w:val="0000FF"/>
      <w:u w:val="single"/>
    </w:rPr>
  </w:style>
  <w:style w:type="character" w:customStyle="1" w:styleId="DeltaViewDeletion">
    <w:name w:val="DeltaView Deletion"/>
    <w:rsid w:val="00E526EC"/>
    <w:rPr>
      <w:strike/>
      <w:color w:val="00000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tadmin@pacificor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32508-912D-45CC-B423-D8B69979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7470</Words>
  <Characters>42585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49956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Woodworth, Thomas</dc:creator>
  <cp:keywords/>
  <dc:description/>
  <cp:lastModifiedBy>Woodworth, Thomas</cp:lastModifiedBy>
  <cp:revision>2</cp:revision>
  <dcterms:created xsi:type="dcterms:W3CDTF">2017-05-11T18:58:00Z</dcterms:created>
  <dcterms:modified xsi:type="dcterms:W3CDTF">2017-05-11T18:58:00Z</dcterms:modified>
</cp:coreProperties>
</file>