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3349" w14:textId="77777777" w:rsidR="008B6A03" w:rsidRPr="00135471" w:rsidRDefault="00B94BE9" w:rsidP="00B0619A">
      <w:pPr>
        <w:pStyle w:val="TOC1"/>
      </w:pPr>
      <w:bookmarkStart w:id="0" w:name="_GoBack"/>
      <w:bookmarkEnd w:id="0"/>
      <w:r w:rsidRPr="00135471">
        <w:t>APPENDICES</w:t>
      </w:r>
    </w:p>
    <w:p w14:paraId="62D17E67" w14:textId="77777777" w:rsidR="00A343A5" w:rsidRDefault="006B3D54">
      <w:pPr>
        <w:pStyle w:val="TOC1"/>
        <w:rPr>
          <w:rFonts w:asciiTheme="minorHAnsi" w:eastAsiaTheme="minorEastAsia" w:hAnsiTheme="minorHAnsi" w:cstheme="minorBidi"/>
          <w:b w:val="0"/>
          <w:bCs w:val="0"/>
          <w:noProof/>
          <w:sz w:val="22"/>
          <w:szCs w:val="22"/>
        </w:rPr>
      </w:pPr>
      <w:r w:rsidRPr="00135471">
        <w:fldChar w:fldCharType="begin"/>
      </w:r>
      <w:r w:rsidRPr="00135471">
        <w:instrText xml:space="preserve"> TOC \o "1-2" \f \n \p " " \h \z </w:instrText>
      </w:r>
      <w:r w:rsidRPr="00135471">
        <w:fldChar w:fldCharType="separate"/>
      </w:r>
      <w:hyperlink w:anchor="_Toc485027340" w:history="1">
        <w:r w:rsidR="00A343A5" w:rsidRPr="00BB11A6">
          <w:rPr>
            <w:rStyle w:val="Hyperlink"/>
            <w:noProof/>
          </w:rPr>
          <w:t>RFP APPENDIX A  2017R Renewable Project Technical Specification</w:t>
        </w:r>
      </w:hyperlink>
    </w:p>
    <w:p w14:paraId="19EB2D02" w14:textId="77777777" w:rsidR="00A343A5" w:rsidRDefault="00B45E9E">
      <w:pPr>
        <w:pStyle w:val="TOC1"/>
        <w:rPr>
          <w:rFonts w:asciiTheme="minorHAnsi" w:eastAsiaTheme="minorEastAsia" w:hAnsiTheme="minorHAnsi" w:cstheme="minorBidi"/>
          <w:b w:val="0"/>
          <w:bCs w:val="0"/>
          <w:noProof/>
          <w:sz w:val="22"/>
          <w:szCs w:val="22"/>
        </w:rPr>
      </w:pPr>
      <w:hyperlink w:anchor="_Toc485027341" w:history="1">
        <w:r w:rsidR="00A343A5" w:rsidRPr="00BB11A6">
          <w:rPr>
            <w:rStyle w:val="Hyperlink"/>
            <w:noProof/>
          </w:rPr>
          <w:t>RFP APPENDIX B  Notice of Intent to Bid and Information Required in Bid Proposals</w:t>
        </w:r>
      </w:hyperlink>
    </w:p>
    <w:p w14:paraId="6E2A554E" w14:textId="77777777" w:rsidR="00A343A5" w:rsidRDefault="00B45E9E">
      <w:pPr>
        <w:pStyle w:val="TOC1"/>
        <w:rPr>
          <w:rFonts w:asciiTheme="minorHAnsi" w:eastAsiaTheme="minorEastAsia" w:hAnsiTheme="minorHAnsi" w:cstheme="minorBidi"/>
          <w:b w:val="0"/>
          <w:bCs w:val="0"/>
          <w:noProof/>
          <w:sz w:val="22"/>
          <w:szCs w:val="22"/>
        </w:rPr>
      </w:pPr>
      <w:hyperlink w:anchor="_Toc485027342" w:history="1">
        <w:r w:rsidR="00A343A5" w:rsidRPr="00BB11A6">
          <w:rPr>
            <w:rStyle w:val="Hyperlink"/>
            <w:noProof/>
          </w:rPr>
          <w:t>RFP APPENDIX C  Bid Summary and Pricing Input Sheet (Instructions)</w:t>
        </w:r>
      </w:hyperlink>
    </w:p>
    <w:p w14:paraId="69177849" w14:textId="77777777" w:rsidR="00A343A5" w:rsidRDefault="00B45E9E">
      <w:pPr>
        <w:pStyle w:val="TOC1"/>
        <w:rPr>
          <w:rFonts w:asciiTheme="minorHAnsi" w:eastAsiaTheme="minorEastAsia" w:hAnsiTheme="minorHAnsi" w:cstheme="minorBidi"/>
          <w:b w:val="0"/>
          <w:bCs w:val="0"/>
          <w:noProof/>
          <w:sz w:val="22"/>
          <w:szCs w:val="22"/>
        </w:rPr>
      </w:pPr>
      <w:hyperlink w:anchor="_Toc485027343" w:history="1">
        <w:r w:rsidR="00A343A5" w:rsidRPr="00BB11A6">
          <w:rPr>
            <w:rStyle w:val="Hyperlink"/>
            <w:noProof/>
          </w:rPr>
          <w:t>RFP APPENDIX D  Bidder’s Credit Information</w:t>
        </w:r>
      </w:hyperlink>
    </w:p>
    <w:p w14:paraId="446E788A" w14:textId="77777777" w:rsidR="00A343A5" w:rsidRDefault="00B45E9E">
      <w:pPr>
        <w:pStyle w:val="TOC1"/>
        <w:rPr>
          <w:rFonts w:asciiTheme="minorHAnsi" w:eastAsiaTheme="minorEastAsia" w:hAnsiTheme="minorHAnsi" w:cstheme="minorBidi"/>
          <w:b w:val="0"/>
          <w:bCs w:val="0"/>
          <w:noProof/>
          <w:sz w:val="22"/>
          <w:szCs w:val="22"/>
        </w:rPr>
      </w:pPr>
      <w:hyperlink w:anchor="_Toc485027344" w:history="1">
        <w:r w:rsidR="00A343A5" w:rsidRPr="00BB11A6">
          <w:rPr>
            <w:rStyle w:val="Hyperlink"/>
            <w:noProof/>
          </w:rPr>
          <w:t>RFP APPENDIX E-1  PPA Instructions to Bidders</w:t>
        </w:r>
      </w:hyperlink>
    </w:p>
    <w:p w14:paraId="5D130ED0" w14:textId="77777777" w:rsidR="00A343A5" w:rsidRDefault="00B45E9E">
      <w:pPr>
        <w:pStyle w:val="TOC1"/>
        <w:rPr>
          <w:rFonts w:asciiTheme="minorHAnsi" w:eastAsiaTheme="minorEastAsia" w:hAnsiTheme="minorHAnsi" w:cstheme="minorBidi"/>
          <w:b w:val="0"/>
          <w:bCs w:val="0"/>
          <w:noProof/>
          <w:sz w:val="22"/>
          <w:szCs w:val="22"/>
        </w:rPr>
      </w:pPr>
      <w:hyperlink w:anchor="_Toc485027345" w:history="1">
        <w:r w:rsidR="00A343A5" w:rsidRPr="00BB11A6">
          <w:rPr>
            <w:rStyle w:val="Hyperlink"/>
            <w:noProof/>
          </w:rPr>
          <w:t>RFP Appendix E-2  Power Purchase Agreement (PPA) Documents</w:t>
        </w:r>
      </w:hyperlink>
    </w:p>
    <w:p w14:paraId="3F2C22BF" w14:textId="77777777" w:rsidR="00A343A5" w:rsidRDefault="00B45E9E">
      <w:pPr>
        <w:pStyle w:val="TOC1"/>
        <w:rPr>
          <w:rFonts w:asciiTheme="minorHAnsi" w:eastAsiaTheme="minorEastAsia" w:hAnsiTheme="minorHAnsi" w:cstheme="minorBidi"/>
          <w:b w:val="0"/>
          <w:bCs w:val="0"/>
          <w:noProof/>
          <w:sz w:val="22"/>
          <w:szCs w:val="22"/>
        </w:rPr>
      </w:pPr>
      <w:hyperlink w:anchor="_Toc485027346" w:history="1">
        <w:r w:rsidR="00A343A5" w:rsidRPr="00BB11A6">
          <w:rPr>
            <w:rStyle w:val="Hyperlink"/>
            <w:noProof/>
          </w:rPr>
          <w:t>RFP APPENDIX F-1  BTA Instructions to Bidders</w:t>
        </w:r>
      </w:hyperlink>
    </w:p>
    <w:p w14:paraId="1B3DC36B" w14:textId="77777777" w:rsidR="00A343A5" w:rsidRDefault="00B45E9E">
      <w:pPr>
        <w:pStyle w:val="TOC1"/>
        <w:rPr>
          <w:rFonts w:asciiTheme="minorHAnsi" w:eastAsiaTheme="minorEastAsia" w:hAnsiTheme="minorHAnsi" w:cstheme="minorBidi"/>
          <w:b w:val="0"/>
          <w:bCs w:val="0"/>
          <w:noProof/>
          <w:sz w:val="22"/>
          <w:szCs w:val="22"/>
        </w:rPr>
      </w:pPr>
      <w:hyperlink w:anchor="_Toc485027347" w:history="1">
        <w:r w:rsidR="00A343A5" w:rsidRPr="00BB11A6">
          <w:rPr>
            <w:rStyle w:val="Hyperlink"/>
            <w:noProof/>
          </w:rPr>
          <w:t>RFP APPENDIX F-2  Build Transfer Agreement (BTA) Documents</w:t>
        </w:r>
      </w:hyperlink>
    </w:p>
    <w:p w14:paraId="2B7EA508" w14:textId="77777777" w:rsidR="00A343A5" w:rsidRDefault="00B45E9E">
      <w:pPr>
        <w:pStyle w:val="TOC1"/>
        <w:rPr>
          <w:rFonts w:asciiTheme="minorHAnsi" w:eastAsiaTheme="minorEastAsia" w:hAnsiTheme="minorHAnsi" w:cstheme="minorBidi"/>
          <w:b w:val="0"/>
          <w:bCs w:val="0"/>
          <w:noProof/>
          <w:sz w:val="22"/>
          <w:szCs w:val="22"/>
        </w:rPr>
      </w:pPr>
      <w:hyperlink w:anchor="_Toc485027348" w:history="1">
        <w:r w:rsidR="00A343A5" w:rsidRPr="00BB11A6">
          <w:rPr>
            <w:rStyle w:val="Hyperlink"/>
            <w:noProof/>
          </w:rPr>
          <w:t>RFP APPENDIX G  Confidentiality Agreement and Non-Reliance Letter</w:t>
        </w:r>
      </w:hyperlink>
    </w:p>
    <w:p w14:paraId="348DF07C" w14:textId="77777777" w:rsidR="00A343A5" w:rsidRDefault="00B45E9E">
      <w:pPr>
        <w:pStyle w:val="TOC1"/>
        <w:rPr>
          <w:rFonts w:asciiTheme="minorHAnsi" w:eastAsiaTheme="minorEastAsia" w:hAnsiTheme="minorHAnsi" w:cstheme="minorBidi"/>
          <w:b w:val="0"/>
          <w:bCs w:val="0"/>
          <w:noProof/>
          <w:sz w:val="22"/>
          <w:szCs w:val="22"/>
        </w:rPr>
      </w:pPr>
      <w:hyperlink w:anchor="_Toc485027349" w:history="1">
        <w:r w:rsidR="00A343A5" w:rsidRPr="00BB11A6">
          <w:rPr>
            <w:rStyle w:val="Hyperlink"/>
            <w:noProof/>
          </w:rPr>
          <w:t>RFP APPENDIX H  [RESERVED – INTENTIONALLY LEFT BLANK]</w:t>
        </w:r>
      </w:hyperlink>
    </w:p>
    <w:p w14:paraId="444F90F3" w14:textId="77777777" w:rsidR="00A343A5" w:rsidRDefault="00B45E9E">
      <w:pPr>
        <w:pStyle w:val="TOC1"/>
        <w:rPr>
          <w:rFonts w:asciiTheme="minorHAnsi" w:eastAsiaTheme="minorEastAsia" w:hAnsiTheme="minorHAnsi" w:cstheme="minorBidi"/>
          <w:b w:val="0"/>
          <w:bCs w:val="0"/>
          <w:noProof/>
          <w:sz w:val="22"/>
          <w:szCs w:val="22"/>
        </w:rPr>
      </w:pPr>
      <w:hyperlink w:anchor="_Toc485027350" w:history="1">
        <w:r w:rsidR="00A343A5" w:rsidRPr="00BB11A6">
          <w:rPr>
            <w:rStyle w:val="Hyperlink"/>
            <w:noProof/>
          </w:rPr>
          <w:t>RFP APPENDIX I  FERC’s Standards of Conduct</w:t>
        </w:r>
      </w:hyperlink>
    </w:p>
    <w:p w14:paraId="3B789431" w14:textId="77777777" w:rsidR="00A343A5" w:rsidRDefault="00B45E9E">
      <w:pPr>
        <w:pStyle w:val="TOC1"/>
        <w:rPr>
          <w:rFonts w:asciiTheme="minorHAnsi" w:eastAsiaTheme="minorEastAsia" w:hAnsiTheme="minorHAnsi" w:cstheme="minorBidi"/>
          <w:b w:val="0"/>
          <w:bCs w:val="0"/>
          <w:noProof/>
          <w:sz w:val="22"/>
          <w:szCs w:val="22"/>
        </w:rPr>
      </w:pPr>
      <w:hyperlink w:anchor="_Toc485027351" w:history="1">
        <w:r w:rsidR="00A343A5" w:rsidRPr="00BB11A6">
          <w:rPr>
            <w:rStyle w:val="Hyperlink"/>
            <w:noProof/>
          </w:rPr>
          <w:t>RFP APPENDIX J  Qualified Reporting Entity Services Agreement</w:t>
        </w:r>
      </w:hyperlink>
    </w:p>
    <w:p w14:paraId="1BD9F472" w14:textId="77777777" w:rsidR="00A343A5" w:rsidRDefault="00B45E9E">
      <w:pPr>
        <w:pStyle w:val="TOC1"/>
        <w:rPr>
          <w:rFonts w:asciiTheme="minorHAnsi" w:eastAsiaTheme="minorEastAsia" w:hAnsiTheme="minorHAnsi" w:cstheme="minorBidi"/>
          <w:b w:val="0"/>
          <w:bCs w:val="0"/>
          <w:noProof/>
          <w:sz w:val="22"/>
          <w:szCs w:val="22"/>
        </w:rPr>
      </w:pPr>
      <w:hyperlink w:anchor="_Toc485027352" w:history="1">
        <w:r w:rsidR="00A343A5" w:rsidRPr="00BB11A6">
          <w:rPr>
            <w:rStyle w:val="Hyperlink"/>
            <w:noProof/>
          </w:rPr>
          <w:t>RFP APPENDIX K  General Services Contract-Operations &amp; Maintenance Services for Project</w:t>
        </w:r>
      </w:hyperlink>
    </w:p>
    <w:p w14:paraId="13836852" w14:textId="77777777" w:rsidR="00A343A5" w:rsidRDefault="00B45E9E">
      <w:pPr>
        <w:pStyle w:val="TOC1"/>
        <w:rPr>
          <w:rFonts w:asciiTheme="minorHAnsi" w:eastAsiaTheme="minorEastAsia" w:hAnsiTheme="minorHAnsi" w:cstheme="minorBidi"/>
          <w:b w:val="0"/>
          <w:bCs w:val="0"/>
          <w:noProof/>
          <w:sz w:val="22"/>
          <w:szCs w:val="22"/>
        </w:rPr>
      </w:pPr>
      <w:hyperlink w:anchor="_Toc485027353" w:history="1">
        <w:r w:rsidR="00A343A5" w:rsidRPr="00BB11A6">
          <w:rPr>
            <w:rStyle w:val="Hyperlink"/>
            <w:noProof/>
          </w:rPr>
          <w:t>RFP APPENDIX L  PacifiCorp’s Company Owned Self-Build Alternatives (Benchmark Resource)</w:t>
        </w:r>
      </w:hyperlink>
    </w:p>
    <w:p w14:paraId="3345E064" w14:textId="77777777" w:rsidR="00A343A5" w:rsidRDefault="00B45E9E">
      <w:pPr>
        <w:pStyle w:val="TOC1"/>
        <w:rPr>
          <w:rFonts w:asciiTheme="minorHAnsi" w:eastAsiaTheme="minorEastAsia" w:hAnsiTheme="minorHAnsi" w:cstheme="minorBidi"/>
          <w:b w:val="0"/>
          <w:bCs w:val="0"/>
          <w:noProof/>
          <w:sz w:val="22"/>
          <w:szCs w:val="22"/>
        </w:rPr>
      </w:pPr>
      <w:hyperlink w:anchor="_Toc485027354" w:history="1">
        <w:r w:rsidR="00A343A5" w:rsidRPr="00BB11A6">
          <w:rPr>
            <w:rStyle w:val="Hyperlink"/>
            <w:noProof/>
          </w:rPr>
          <w:t>RFP APPENDIX M  Role of the Independent Evaluator</w:t>
        </w:r>
      </w:hyperlink>
    </w:p>
    <w:p w14:paraId="1ABE2490" w14:textId="77777777" w:rsidR="00A343A5" w:rsidRDefault="00B45E9E">
      <w:pPr>
        <w:pStyle w:val="TOC1"/>
        <w:rPr>
          <w:rFonts w:asciiTheme="minorHAnsi" w:eastAsiaTheme="minorEastAsia" w:hAnsiTheme="minorHAnsi" w:cstheme="minorBidi"/>
          <w:b w:val="0"/>
          <w:bCs w:val="0"/>
          <w:noProof/>
          <w:sz w:val="22"/>
          <w:szCs w:val="22"/>
        </w:rPr>
      </w:pPr>
      <w:hyperlink w:anchor="_Toc485027355" w:history="1">
        <w:r w:rsidR="00A343A5" w:rsidRPr="00BB11A6">
          <w:rPr>
            <w:rStyle w:val="Hyperlink"/>
            <w:noProof/>
          </w:rPr>
          <w:t>RFP APPENDIX N  Code of Conduct Governing PacifiCorp’s Intra-Company Relationships for RFP Process</w:t>
        </w:r>
      </w:hyperlink>
    </w:p>
    <w:p w14:paraId="0B8D5FB0" w14:textId="77777777" w:rsidR="00A343A5" w:rsidRDefault="00B45E9E">
      <w:pPr>
        <w:pStyle w:val="TOC1"/>
        <w:rPr>
          <w:rFonts w:asciiTheme="minorHAnsi" w:eastAsiaTheme="minorEastAsia" w:hAnsiTheme="minorHAnsi" w:cstheme="minorBidi"/>
          <w:b w:val="0"/>
          <w:bCs w:val="0"/>
          <w:noProof/>
          <w:sz w:val="22"/>
          <w:szCs w:val="22"/>
        </w:rPr>
      </w:pPr>
      <w:hyperlink w:anchor="_Toc485027356" w:history="1">
        <w:r w:rsidR="00A343A5" w:rsidRPr="00BB11A6">
          <w:rPr>
            <w:rStyle w:val="Hyperlink"/>
            <w:noProof/>
          </w:rPr>
          <w:t>RFP APPENDIX O  Description of Proposed Gateway Segment D2</w:t>
        </w:r>
      </w:hyperlink>
    </w:p>
    <w:p w14:paraId="765DB411" w14:textId="77777777" w:rsidR="00F02988" w:rsidRDefault="006B3D54" w:rsidP="00135471">
      <w:pPr>
        <w:pStyle w:val="TOC1"/>
        <w:sectPr w:rsidR="00F02988" w:rsidSect="00B859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noEndnote/>
        </w:sectPr>
      </w:pPr>
      <w:r w:rsidRPr="00135471">
        <w:fldChar w:fldCharType="end"/>
      </w:r>
    </w:p>
    <w:p w14:paraId="03D1E91D" w14:textId="77777777" w:rsidR="00F02988" w:rsidRDefault="00F02988" w:rsidP="00C64500">
      <w:pPr>
        <w:pStyle w:val="Heading1"/>
        <w:jc w:val="center"/>
      </w:pPr>
    </w:p>
    <w:p w14:paraId="26E8B79B" w14:textId="77777777" w:rsidR="004323C2" w:rsidRPr="008D4B94" w:rsidRDefault="007F2A11" w:rsidP="00C64500">
      <w:pPr>
        <w:pStyle w:val="Heading1"/>
        <w:jc w:val="center"/>
      </w:pPr>
      <w:bookmarkStart w:id="1" w:name="_Toc480879111"/>
      <w:bookmarkStart w:id="2" w:name="_Toc485027340"/>
      <w:r>
        <w:t xml:space="preserve">RFP </w:t>
      </w:r>
      <w:r w:rsidR="002457B0">
        <w:t>APPENDIX A</w:t>
      </w:r>
      <w:r w:rsidR="00C64500">
        <w:br/>
      </w:r>
      <w:r w:rsidR="00C64500">
        <w:br/>
      </w:r>
      <w:r w:rsidR="001F45D1">
        <w:t>2017R</w:t>
      </w:r>
      <w:r w:rsidR="00EF10D4" w:rsidRPr="005F70AD">
        <w:t xml:space="preserve"> </w:t>
      </w:r>
      <w:r w:rsidR="00922FC3">
        <w:t xml:space="preserve">Renewable </w:t>
      </w:r>
      <w:r w:rsidR="00EF10D4" w:rsidRPr="005F70AD">
        <w:t>Project</w:t>
      </w:r>
      <w:r w:rsidR="008D4B94">
        <w:t xml:space="preserve"> </w:t>
      </w:r>
      <w:r w:rsidR="00EF10D4" w:rsidRPr="00EA2EA8">
        <w:t>Technical Specification</w:t>
      </w:r>
      <w:bookmarkEnd w:id="1"/>
      <w:bookmarkEnd w:id="2"/>
    </w:p>
    <w:p w14:paraId="48D88661" w14:textId="77777777" w:rsidR="004323C2" w:rsidRDefault="004323C2" w:rsidP="00EF10D4">
      <w:pPr>
        <w:jc w:val="center"/>
        <w:rPr>
          <w:b/>
          <w:snapToGrid w:val="0"/>
          <w:color w:val="808080"/>
          <w:sz w:val="28"/>
          <w:szCs w:val="28"/>
        </w:rPr>
      </w:pPr>
    </w:p>
    <w:p w14:paraId="35A8259C" w14:textId="77777777" w:rsidR="00EA2EA8" w:rsidRPr="008D4B94" w:rsidRDefault="00EA2EA8" w:rsidP="00EA2EA8">
      <w:pPr>
        <w:pStyle w:val="BodyText"/>
        <w:jc w:val="center"/>
        <w:rPr>
          <w:b/>
          <w:sz w:val="28"/>
          <w:szCs w:val="28"/>
        </w:rPr>
      </w:pPr>
      <w:r w:rsidRPr="008D4B94">
        <w:rPr>
          <w:b/>
          <w:sz w:val="28"/>
          <w:szCs w:val="28"/>
        </w:rPr>
        <w:t>[INCLUDED AS SEPARATE ATTACHMENT</w:t>
      </w:r>
      <w:r w:rsidR="00B77C04">
        <w:rPr>
          <w:b/>
          <w:sz w:val="28"/>
          <w:szCs w:val="28"/>
        </w:rPr>
        <w:t>S</w:t>
      </w:r>
      <w:r w:rsidRPr="008D4B94">
        <w:rPr>
          <w:b/>
          <w:sz w:val="28"/>
          <w:szCs w:val="28"/>
        </w:rPr>
        <w:t>]</w:t>
      </w:r>
    </w:p>
    <w:p w14:paraId="0EB79A81" w14:textId="77777777" w:rsidR="00525DD8" w:rsidRPr="008D4B94" w:rsidRDefault="00525DD8" w:rsidP="00521BF7">
      <w:pPr>
        <w:jc w:val="center"/>
        <w:rPr>
          <w:b/>
          <w:snapToGrid w:val="0"/>
          <w:color w:val="808080"/>
          <w:sz w:val="28"/>
          <w:szCs w:val="28"/>
        </w:rPr>
        <w:sectPr w:rsidR="00525DD8" w:rsidRPr="008D4B94" w:rsidSect="00B85986">
          <w:headerReference w:type="default" r:id="rId15"/>
          <w:footerReference w:type="default" r:id="rId16"/>
          <w:pgSz w:w="12240" w:h="15840"/>
          <w:pgMar w:top="1440" w:right="1440" w:bottom="1440" w:left="1440" w:header="720" w:footer="720" w:gutter="0"/>
          <w:pgNumType w:start="1"/>
          <w:cols w:space="720"/>
          <w:noEndnote/>
        </w:sectPr>
      </w:pPr>
    </w:p>
    <w:p w14:paraId="34AF0F9F" w14:textId="77777777" w:rsidR="00D040FD" w:rsidRDefault="00D040FD">
      <w:pPr>
        <w:rPr>
          <w:b/>
          <w:snapToGrid w:val="0"/>
          <w:color w:val="808080"/>
          <w:sz w:val="28"/>
          <w:szCs w:val="28"/>
        </w:rPr>
      </w:pPr>
      <w:r>
        <w:rPr>
          <w:b/>
          <w:snapToGrid w:val="0"/>
          <w:color w:val="808080"/>
          <w:sz w:val="28"/>
          <w:szCs w:val="28"/>
        </w:rPr>
        <w:lastRenderedPageBreak/>
        <w:br w:type="page"/>
      </w:r>
    </w:p>
    <w:p w14:paraId="3AF7088D" w14:textId="77777777" w:rsidR="00D06015" w:rsidRDefault="00D06015">
      <w:pPr>
        <w:rPr>
          <w:b/>
          <w:snapToGrid w:val="0"/>
          <w:color w:val="808080"/>
          <w:sz w:val="28"/>
          <w:szCs w:val="28"/>
        </w:rPr>
      </w:pPr>
    </w:p>
    <w:p w14:paraId="320FCF22" w14:textId="77777777" w:rsidR="005F70AD" w:rsidRPr="00135471" w:rsidRDefault="007F2A11" w:rsidP="00C64500">
      <w:pPr>
        <w:pStyle w:val="Heading1"/>
        <w:jc w:val="center"/>
        <w:rPr>
          <w:sz w:val="24"/>
          <w:szCs w:val="24"/>
        </w:rPr>
      </w:pPr>
      <w:bookmarkStart w:id="3" w:name="_Toc480879112"/>
      <w:bookmarkStart w:id="4" w:name="_Toc485027341"/>
      <w:r w:rsidRPr="008D4B94">
        <w:t xml:space="preserve">RFP </w:t>
      </w:r>
      <w:r w:rsidR="003B3EF4" w:rsidRPr="008D4B94">
        <w:t>APPENDIX B</w:t>
      </w:r>
      <w:r w:rsidR="00C64500">
        <w:br/>
      </w:r>
      <w:r w:rsidR="00C64500">
        <w:br/>
      </w:r>
      <w:r w:rsidR="00DB4EAC" w:rsidRPr="00135471">
        <w:rPr>
          <w:sz w:val="24"/>
          <w:szCs w:val="24"/>
        </w:rPr>
        <w:t xml:space="preserve">Notice of Intent to Bid and </w:t>
      </w:r>
      <w:r w:rsidR="005F70AD" w:rsidRPr="00135471">
        <w:rPr>
          <w:sz w:val="24"/>
          <w:szCs w:val="24"/>
        </w:rPr>
        <w:t>Information Required in Bid Proposals</w:t>
      </w:r>
      <w:bookmarkEnd w:id="3"/>
      <w:bookmarkEnd w:id="4"/>
    </w:p>
    <w:p w14:paraId="238A10E3" w14:textId="77777777" w:rsidR="00DB4EAC" w:rsidRPr="00135471" w:rsidRDefault="00DB4EAC" w:rsidP="00DB4EAC"/>
    <w:p w14:paraId="02B69D86" w14:textId="77777777" w:rsidR="00DB4EAC" w:rsidRPr="00135471" w:rsidRDefault="00DB4EAC" w:rsidP="008D6345">
      <w:pPr>
        <w:rPr>
          <w:b/>
          <w:snapToGrid w:val="0"/>
        </w:rPr>
      </w:pPr>
      <w:r w:rsidRPr="00135471">
        <w:rPr>
          <w:snapToGrid w:val="0"/>
        </w:rPr>
        <w:t>This is to declare that the undersigned intends to respond to PacifiCorp’s</w:t>
      </w:r>
      <w:r w:rsidR="00336F33" w:rsidRPr="00135471">
        <w:rPr>
          <w:snapToGrid w:val="0"/>
        </w:rPr>
        <w:t xml:space="preserve"> Request for Proposals, Renewable Resources (2017R RFP)</w:t>
      </w:r>
      <w:r w:rsidRPr="00135471">
        <w:rPr>
          <w:snapToGrid w:val="0"/>
        </w:rPr>
        <w:t>:</w:t>
      </w:r>
      <w:r w:rsidRPr="00135471">
        <w:rPr>
          <w:b/>
          <w:snapToGrid w:val="0"/>
        </w:rPr>
        <w:t xml:space="preserve"> </w:t>
      </w:r>
    </w:p>
    <w:p w14:paraId="32C5D4FA" w14:textId="77777777" w:rsidR="006B3D54" w:rsidRPr="00135471" w:rsidRDefault="006B3D54" w:rsidP="008D6345">
      <w:pPr>
        <w:rPr>
          <w:b/>
          <w:snapToGrid w:val="0"/>
        </w:rPr>
      </w:pPr>
    </w:p>
    <w:p w14:paraId="6A88569C" w14:textId="77777777" w:rsidR="00DB4EAC" w:rsidRPr="00135471" w:rsidRDefault="00DB4EAC" w:rsidP="008D6345">
      <w:pPr>
        <w:jc w:val="center"/>
        <w:rPr>
          <w:b/>
          <w:snapToGrid w:val="0"/>
        </w:rPr>
      </w:pPr>
      <w:r w:rsidRPr="00135471">
        <w:rPr>
          <w:b/>
        </w:rPr>
        <w:t>Request for Proposals, Renewable Resources (2017R RFP)</w:t>
      </w:r>
    </w:p>
    <w:p w14:paraId="0B6F7CB6" w14:textId="77777777" w:rsidR="00DB4EAC" w:rsidRPr="00135471" w:rsidRDefault="00DB4EAC" w:rsidP="008D6345">
      <w:pPr>
        <w:rPr>
          <w:b/>
          <w:snapToGrid w:val="0"/>
        </w:rPr>
      </w:pPr>
    </w:p>
    <w:tbl>
      <w:tblPr>
        <w:tblStyle w:val="TableGrid"/>
        <w:tblW w:w="0" w:type="auto"/>
        <w:tblLook w:val="04A0" w:firstRow="1" w:lastRow="0" w:firstColumn="1" w:lastColumn="0" w:noHBand="0" w:noVBand="1"/>
      </w:tblPr>
      <w:tblGrid>
        <w:gridCol w:w="5755"/>
        <w:gridCol w:w="3595"/>
      </w:tblGrid>
      <w:tr w:rsidR="008D6345" w:rsidRPr="008B6A03" w14:paraId="562B7983" w14:textId="77777777" w:rsidTr="00A65278">
        <w:tc>
          <w:tcPr>
            <w:tcW w:w="5755" w:type="dxa"/>
          </w:tcPr>
          <w:p w14:paraId="4F100405" w14:textId="77777777" w:rsidR="008D6345" w:rsidRPr="00135471" w:rsidRDefault="00336F33" w:rsidP="008D6345">
            <w:pPr>
              <w:pStyle w:val="Heading6"/>
              <w:rPr>
                <w:rFonts w:ascii="Times New Roman" w:hAnsi="Times New Roman"/>
                <w:b w:val="0"/>
                <w:szCs w:val="24"/>
              </w:rPr>
            </w:pPr>
            <w:r w:rsidRPr="00135471">
              <w:rPr>
                <w:rFonts w:ascii="Times New Roman" w:hAnsi="Times New Roman"/>
                <w:b w:val="0"/>
                <w:szCs w:val="24"/>
              </w:rPr>
              <w:t xml:space="preserve">Bidder </w:t>
            </w:r>
            <w:r w:rsidR="008D6345" w:rsidRPr="00135471">
              <w:rPr>
                <w:rFonts w:ascii="Times New Roman" w:hAnsi="Times New Roman"/>
                <w:b w:val="0"/>
                <w:szCs w:val="24"/>
              </w:rPr>
              <w:t>Company (legal entity of intended signatory to a contract)</w:t>
            </w:r>
          </w:p>
        </w:tc>
        <w:tc>
          <w:tcPr>
            <w:tcW w:w="3595" w:type="dxa"/>
          </w:tcPr>
          <w:p w14:paraId="34770C9C" w14:textId="77777777" w:rsidR="008D6345" w:rsidRPr="00135471" w:rsidRDefault="008D6345" w:rsidP="008D6345">
            <w:pPr>
              <w:pStyle w:val="Heading6"/>
              <w:rPr>
                <w:rFonts w:ascii="Times New Roman" w:hAnsi="Times New Roman"/>
                <w:b w:val="0"/>
                <w:szCs w:val="24"/>
              </w:rPr>
            </w:pPr>
          </w:p>
        </w:tc>
      </w:tr>
      <w:tr w:rsidR="00336F33" w:rsidRPr="008B6A03" w14:paraId="483945B0" w14:textId="77777777" w:rsidTr="00A65278">
        <w:tc>
          <w:tcPr>
            <w:tcW w:w="5755" w:type="dxa"/>
          </w:tcPr>
          <w:p w14:paraId="5CE1834F" w14:textId="77777777" w:rsidR="00336F33" w:rsidRPr="00135471" w:rsidRDefault="00336F33" w:rsidP="008D6345">
            <w:r w:rsidRPr="00135471">
              <w:t xml:space="preserve">Company Ownership (direct and indirect owners of Company; include organizational chart) </w:t>
            </w:r>
          </w:p>
        </w:tc>
        <w:tc>
          <w:tcPr>
            <w:tcW w:w="3595" w:type="dxa"/>
          </w:tcPr>
          <w:p w14:paraId="52775D0B" w14:textId="77777777" w:rsidR="00336F33" w:rsidRPr="00135471" w:rsidRDefault="00336F33" w:rsidP="008D6345">
            <w:pPr>
              <w:rPr>
                <w:snapToGrid w:val="0"/>
              </w:rPr>
            </w:pPr>
          </w:p>
        </w:tc>
      </w:tr>
      <w:tr w:rsidR="008D6345" w:rsidRPr="008B6A03" w14:paraId="060FAF44" w14:textId="77777777" w:rsidTr="00A65278">
        <w:tc>
          <w:tcPr>
            <w:tcW w:w="5755" w:type="dxa"/>
          </w:tcPr>
          <w:p w14:paraId="583350D8" w14:textId="77777777" w:rsidR="008D6345" w:rsidRPr="00135471" w:rsidRDefault="008D6345" w:rsidP="008D6345">
            <w:pPr>
              <w:rPr>
                <w:snapToGrid w:val="0"/>
              </w:rPr>
            </w:pPr>
            <w:r w:rsidRPr="00135471">
              <w:t>Contact Person</w:t>
            </w:r>
          </w:p>
        </w:tc>
        <w:tc>
          <w:tcPr>
            <w:tcW w:w="3595" w:type="dxa"/>
          </w:tcPr>
          <w:p w14:paraId="43B15B7D" w14:textId="77777777" w:rsidR="008D6345" w:rsidRPr="00135471" w:rsidRDefault="008D6345" w:rsidP="008D6345">
            <w:pPr>
              <w:rPr>
                <w:snapToGrid w:val="0"/>
              </w:rPr>
            </w:pPr>
          </w:p>
        </w:tc>
      </w:tr>
      <w:tr w:rsidR="008D6345" w:rsidRPr="008B6A03" w14:paraId="725F7EA7" w14:textId="77777777" w:rsidTr="00A65278">
        <w:tc>
          <w:tcPr>
            <w:tcW w:w="5755" w:type="dxa"/>
          </w:tcPr>
          <w:p w14:paraId="22C389EA" w14:textId="77777777" w:rsidR="008D6345" w:rsidRPr="00135471" w:rsidRDefault="008D6345" w:rsidP="008D6345">
            <w:pPr>
              <w:pStyle w:val="Heading3"/>
              <w:jc w:val="left"/>
              <w:rPr>
                <w:b w:val="0"/>
                <w:sz w:val="24"/>
                <w:szCs w:val="24"/>
              </w:rPr>
            </w:pPr>
            <w:r w:rsidRPr="00135471">
              <w:rPr>
                <w:b w:val="0"/>
                <w:snapToGrid w:val="0"/>
                <w:sz w:val="24"/>
                <w:szCs w:val="24"/>
              </w:rPr>
              <w:t>Mailing Address</w:t>
            </w:r>
          </w:p>
        </w:tc>
        <w:tc>
          <w:tcPr>
            <w:tcW w:w="3595" w:type="dxa"/>
          </w:tcPr>
          <w:p w14:paraId="428E910D" w14:textId="77777777" w:rsidR="008D6345" w:rsidRPr="00135471" w:rsidRDefault="008D6345" w:rsidP="008D6345">
            <w:pPr>
              <w:pStyle w:val="Heading3"/>
              <w:jc w:val="left"/>
              <w:rPr>
                <w:b w:val="0"/>
                <w:sz w:val="24"/>
                <w:szCs w:val="24"/>
              </w:rPr>
            </w:pPr>
          </w:p>
        </w:tc>
      </w:tr>
      <w:tr w:rsidR="008D6345" w:rsidRPr="008B6A03" w14:paraId="7AFE28F0" w14:textId="77777777" w:rsidTr="00A65278">
        <w:tc>
          <w:tcPr>
            <w:tcW w:w="5755" w:type="dxa"/>
          </w:tcPr>
          <w:p w14:paraId="548AD230" w14:textId="77777777" w:rsidR="008D6345" w:rsidRPr="00135471" w:rsidRDefault="008D6345" w:rsidP="008D6345">
            <w:pPr>
              <w:pStyle w:val="Heading3"/>
              <w:jc w:val="left"/>
              <w:rPr>
                <w:b w:val="0"/>
                <w:snapToGrid w:val="0"/>
                <w:sz w:val="24"/>
                <w:szCs w:val="24"/>
              </w:rPr>
            </w:pPr>
            <w:r w:rsidRPr="00135471">
              <w:rPr>
                <w:b w:val="0"/>
                <w:snapToGrid w:val="0"/>
                <w:sz w:val="24"/>
                <w:szCs w:val="24"/>
              </w:rPr>
              <w:t>Phone(s)</w:t>
            </w:r>
          </w:p>
        </w:tc>
        <w:tc>
          <w:tcPr>
            <w:tcW w:w="3595" w:type="dxa"/>
          </w:tcPr>
          <w:p w14:paraId="6CAE6FA6" w14:textId="77777777" w:rsidR="008D6345" w:rsidRPr="00135471" w:rsidRDefault="008D6345" w:rsidP="008D6345">
            <w:pPr>
              <w:pStyle w:val="Heading3"/>
              <w:jc w:val="left"/>
              <w:rPr>
                <w:b w:val="0"/>
                <w:sz w:val="24"/>
                <w:szCs w:val="24"/>
              </w:rPr>
            </w:pPr>
          </w:p>
        </w:tc>
      </w:tr>
      <w:tr w:rsidR="008D6345" w:rsidRPr="008B6A03" w14:paraId="6D0F5433" w14:textId="77777777" w:rsidTr="00A65278">
        <w:tc>
          <w:tcPr>
            <w:tcW w:w="5755" w:type="dxa"/>
          </w:tcPr>
          <w:p w14:paraId="0375864A" w14:textId="77777777" w:rsidR="008D6345" w:rsidRPr="00135471" w:rsidRDefault="008D6345" w:rsidP="008D6345">
            <w:pPr>
              <w:rPr>
                <w:snapToGrid w:val="0"/>
              </w:rPr>
            </w:pPr>
            <w:r w:rsidRPr="00135471">
              <w:rPr>
                <w:snapToGrid w:val="0"/>
              </w:rPr>
              <w:t>Fax</w:t>
            </w:r>
          </w:p>
        </w:tc>
        <w:tc>
          <w:tcPr>
            <w:tcW w:w="3595" w:type="dxa"/>
          </w:tcPr>
          <w:p w14:paraId="4EAD652D" w14:textId="77777777" w:rsidR="008D6345" w:rsidRPr="00135471" w:rsidRDefault="008D6345" w:rsidP="008D6345">
            <w:pPr>
              <w:rPr>
                <w:snapToGrid w:val="0"/>
              </w:rPr>
            </w:pPr>
          </w:p>
        </w:tc>
      </w:tr>
      <w:tr w:rsidR="008D6345" w:rsidRPr="008B6A03" w14:paraId="600C1737" w14:textId="77777777" w:rsidTr="00A65278">
        <w:tc>
          <w:tcPr>
            <w:tcW w:w="5755" w:type="dxa"/>
          </w:tcPr>
          <w:p w14:paraId="001E151A" w14:textId="77777777" w:rsidR="008D6345" w:rsidRPr="00135471" w:rsidRDefault="008D6345" w:rsidP="008D6345">
            <w:pPr>
              <w:rPr>
                <w:snapToGrid w:val="0"/>
              </w:rPr>
            </w:pPr>
            <w:r w:rsidRPr="00135471">
              <w:rPr>
                <w:snapToGrid w:val="0"/>
              </w:rPr>
              <w:t>Email</w:t>
            </w:r>
          </w:p>
        </w:tc>
        <w:tc>
          <w:tcPr>
            <w:tcW w:w="3595" w:type="dxa"/>
          </w:tcPr>
          <w:p w14:paraId="1D1C4191" w14:textId="77777777" w:rsidR="008D6345" w:rsidRPr="00135471" w:rsidRDefault="008D6345" w:rsidP="008D6345">
            <w:pPr>
              <w:rPr>
                <w:snapToGrid w:val="0"/>
              </w:rPr>
            </w:pPr>
          </w:p>
        </w:tc>
      </w:tr>
      <w:tr w:rsidR="008D6345" w:rsidRPr="008B6A03" w14:paraId="6C12C703" w14:textId="77777777" w:rsidTr="00A65278">
        <w:tc>
          <w:tcPr>
            <w:tcW w:w="5755" w:type="dxa"/>
          </w:tcPr>
          <w:p w14:paraId="4AE38267" w14:textId="77777777" w:rsidR="008D6345" w:rsidRPr="00135471" w:rsidRDefault="008D6345" w:rsidP="008D6345">
            <w:pPr>
              <w:rPr>
                <w:snapToGrid w:val="0"/>
              </w:rPr>
            </w:pPr>
            <w:r w:rsidRPr="00135471">
              <w:rPr>
                <w:snapToGrid w:val="0"/>
              </w:rPr>
              <w:t>Number of Bids</w:t>
            </w:r>
          </w:p>
        </w:tc>
        <w:tc>
          <w:tcPr>
            <w:tcW w:w="3595" w:type="dxa"/>
          </w:tcPr>
          <w:p w14:paraId="150E9910" w14:textId="77777777" w:rsidR="008D6345" w:rsidRPr="00135471" w:rsidRDefault="008D6345" w:rsidP="008D6345">
            <w:pPr>
              <w:rPr>
                <w:snapToGrid w:val="0"/>
              </w:rPr>
            </w:pPr>
          </w:p>
        </w:tc>
      </w:tr>
      <w:tr w:rsidR="00F919DB" w:rsidRPr="008B6A03" w14:paraId="2912AC53" w14:textId="77777777" w:rsidTr="00A65278">
        <w:tc>
          <w:tcPr>
            <w:tcW w:w="5755" w:type="dxa"/>
          </w:tcPr>
          <w:p w14:paraId="72EE36AE" w14:textId="4F6E01E6" w:rsidR="00F919DB" w:rsidRPr="00135471" w:rsidRDefault="00F919DB" w:rsidP="00747A44">
            <w:pPr>
              <w:ind w:left="2317" w:hanging="1597"/>
              <w:rPr>
                <w:snapToGrid w:val="0"/>
              </w:rPr>
            </w:pPr>
            <w:r>
              <w:rPr>
                <w:snapToGrid w:val="0"/>
              </w:rPr>
              <w:t>Resource type:</w:t>
            </w:r>
            <w:r w:rsidR="00747A44">
              <w:rPr>
                <w:snapToGrid w:val="0"/>
              </w:rPr>
              <w:tab/>
            </w:r>
            <w:r>
              <w:rPr>
                <w:snapToGrid w:val="0"/>
              </w:rPr>
              <w:t>New wind or repowered existing wind project</w:t>
            </w:r>
          </w:p>
        </w:tc>
        <w:tc>
          <w:tcPr>
            <w:tcW w:w="3595" w:type="dxa"/>
          </w:tcPr>
          <w:p w14:paraId="37B4AB0C" w14:textId="77777777" w:rsidR="00F919DB" w:rsidRPr="00135471" w:rsidRDefault="00F919DB" w:rsidP="008D6345">
            <w:pPr>
              <w:rPr>
                <w:snapToGrid w:val="0"/>
              </w:rPr>
            </w:pPr>
          </w:p>
        </w:tc>
      </w:tr>
      <w:tr w:rsidR="008D6345" w:rsidRPr="008B6A03" w14:paraId="6A11D5F5" w14:textId="77777777" w:rsidTr="00A65278">
        <w:tc>
          <w:tcPr>
            <w:tcW w:w="5755" w:type="dxa"/>
          </w:tcPr>
          <w:p w14:paraId="2769B3E1" w14:textId="77777777" w:rsidR="008D6345" w:rsidRPr="00135471" w:rsidRDefault="008D6345" w:rsidP="00336F33">
            <w:pPr>
              <w:ind w:left="720"/>
              <w:rPr>
                <w:snapToGrid w:val="0"/>
              </w:rPr>
            </w:pPr>
            <w:r w:rsidRPr="00135471">
              <w:rPr>
                <w:snapToGrid w:val="0"/>
              </w:rPr>
              <w:t xml:space="preserve">Structure of each bid:   </w:t>
            </w:r>
            <w:r w:rsidR="00336F33" w:rsidRPr="00135471">
              <w:rPr>
                <w:snapToGrid w:val="0"/>
              </w:rPr>
              <w:t xml:space="preserve">BTA </w:t>
            </w:r>
            <w:r w:rsidRPr="00135471">
              <w:rPr>
                <w:snapToGrid w:val="0"/>
              </w:rPr>
              <w:t>or PPA</w:t>
            </w:r>
          </w:p>
        </w:tc>
        <w:tc>
          <w:tcPr>
            <w:tcW w:w="3595" w:type="dxa"/>
          </w:tcPr>
          <w:p w14:paraId="1D2686E6" w14:textId="77777777" w:rsidR="008D6345" w:rsidRPr="00135471" w:rsidRDefault="008D6345" w:rsidP="008D6345">
            <w:pPr>
              <w:rPr>
                <w:snapToGrid w:val="0"/>
              </w:rPr>
            </w:pPr>
          </w:p>
        </w:tc>
      </w:tr>
      <w:tr w:rsidR="008D6345" w:rsidRPr="008B6A03" w14:paraId="1473E072" w14:textId="77777777" w:rsidTr="00A65278">
        <w:tc>
          <w:tcPr>
            <w:tcW w:w="5755" w:type="dxa"/>
          </w:tcPr>
          <w:p w14:paraId="4949FEE1" w14:textId="0FD47D99" w:rsidR="008D6345" w:rsidRPr="00135471" w:rsidRDefault="008D6345" w:rsidP="008D6345">
            <w:pPr>
              <w:ind w:left="720"/>
              <w:rPr>
                <w:snapToGrid w:val="0"/>
              </w:rPr>
            </w:pPr>
            <w:r w:rsidRPr="00135471">
              <w:rPr>
                <w:snapToGrid w:val="0"/>
              </w:rPr>
              <w:t>If a PPA, indicate term in years</w:t>
            </w:r>
            <w:r w:rsidR="006F4D24">
              <w:rPr>
                <w:snapToGrid w:val="0"/>
              </w:rPr>
              <w:t xml:space="preserve"> (inclusive of PPA extension, if applicable)</w:t>
            </w:r>
          </w:p>
        </w:tc>
        <w:tc>
          <w:tcPr>
            <w:tcW w:w="3595" w:type="dxa"/>
          </w:tcPr>
          <w:p w14:paraId="36C3E6A4" w14:textId="77777777" w:rsidR="008D6345" w:rsidRPr="00135471" w:rsidRDefault="008D6345" w:rsidP="008D6345">
            <w:pPr>
              <w:rPr>
                <w:snapToGrid w:val="0"/>
              </w:rPr>
            </w:pPr>
          </w:p>
        </w:tc>
      </w:tr>
      <w:tr w:rsidR="008D6345" w:rsidRPr="008B6A03" w14:paraId="72BCF3B1" w14:textId="77777777" w:rsidTr="00A65278">
        <w:tc>
          <w:tcPr>
            <w:tcW w:w="5755" w:type="dxa"/>
          </w:tcPr>
          <w:p w14:paraId="3C76381A" w14:textId="77777777" w:rsidR="008D6345" w:rsidRPr="00135471" w:rsidRDefault="008D6345" w:rsidP="008D6345">
            <w:pPr>
              <w:ind w:left="720"/>
              <w:rPr>
                <w:snapToGrid w:val="0"/>
              </w:rPr>
            </w:pPr>
            <w:r w:rsidRPr="00135471">
              <w:rPr>
                <w:snapToGrid w:val="0"/>
              </w:rPr>
              <w:t>Size of each bid asset in MW capacity (nominal)</w:t>
            </w:r>
          </w:p>
        </w:tc>
        <w:tc>
          <w:tcPr>
            <w:tcW w:w="3595" w:type="dxa"/>
          </w:tcPr>
          <w:p w14:paraId="1E530A40" w14:textId="77777777" w:rsidR="008D6345" w:rsidRPr="00135471" w:rsidRDefault="008D6345" w:rsidP="008D6345">
            <w:pPr>
              <w:rPr>
                <w:snapToGrid w:val="0"/>
              </w:rPr>
            </w:pPr>
          </w:p>
        </w:tc>
      </w:tr>
      <w:tr w:rsidR="008453AE" w:rsidRPr="008B6A03" w14:paraId="34D92DF6" w14:textId="77777777" w:rsidTr="00A65278">
        <w:tc>
          <w:tcPr>
            <w:tcW w:w="5755" w:type="dxa"/>
          </w:tcPr>
          <w:p w14:paraId="55DDC137" w14:textId="77777777" w:rsidR="008453AE" w:rsidRPr="00135471" w:rsidRDefault="008453AE" w:rsidP="008D6345">
            <w:pPr>
              <w:ind w:left="720"/>
              <w:rPr>
                <w:snapToGrid w:val="0"/>
              </w:rPr>
            </w:pPr>
            <w:r w:rsidRPr="00135471">
              <w:rPr>
                <w:snapToGrid w:val="0"/>
              </w:rPr>
              <w:t>Location (County, State)</w:t>
            </w:r>
            <w:r w:rsidR="008D1410" w:rsidRPr="00135471">
              <w:rPr>
                <w:snapToGrid w:val="0"/>
              </w:rPr>
              <w:t xml:space="preserve"> (GPS coordinates)</w:t>
            </w:r>
          </w:p>
        </w:tc>
        <w:tc>
          <w:tcPr>
            <w:tcW w:w="3595" w:type="dxa"/>
          </w:tcPr>
          <w:p w14:paraId="374A34D2" w14:textId="77777777" w:rsidR="008453AE" w:rsidRPr="00135471" w:rsidRDefault="008453AE" w:rsidP="008D6345">
            <w:pPr>
              <w:rPr>
                <w:snapToGrid w:val="0"/>
              </w:rPr>
            </w:pPr>
          </w:p>
        </w:tc>
      </w:tr>
      <w:tr w:rsidR="008D6345" w:rsidRPr="008B6A03" w14:paraId="5269EC24" w14:textId="77777777" w:rsidTr="00A65278">
        <w:tc>
          <w:tcPr>
            <w:tcW w:w="5755" w:type="dxa"/>
          </w:tcPr>
          <w:p w14:paraId="0AC50FC3" w14:textId="443BC448" w:rsidR="008D6345" w:rsidRPr="00135471" w:rsidRDefault="008D6345" w:rsidP="00336F33">
            <w:pPr>
              <w:ind w:left="720"/>
              <w:rPr>
                <w:snapToGrid w:val="0"/>
              </w:rPr>
            </w:pPr>
            <w:r w:rsidRPr="00135471">
              <w:rPr>
                <w:snapToGrid w:val="0"/>
              </w:rPr>
              <w:t xml:space="preserve">Estimated </w:t>
            </w:r>
            <w:r w:rsidR="00336F33" w:rsidRPr="00135471">
              <w:rPr>
                <w:snapToGrid w:val="0"/>
              </w:rPr>
              <w:t xml:space="preserve">Commercial Operation Date </w:t>
            </w:r>
            <w:r w:rsidRPr="00135471">
              <w:rPr>
                <w:snapToGrid w:val="0"/>
              </w:rPr>
              <w:t>(month/year) for each bid</w:t>
            </w:r>
            <w:r w:rsidR="00417561">
              <w:rPr>
                <w:snapToGrid w:val="0"/>
              </w:rPr>
              <w:t xml:space="preserve"> or bid alternative</w:t>
            </w:r>
          </w:p>
        </w:tc>
        <w:tc>
          <w:tcPr>
            <w:tcW w:w="3595" w:type="dxa"/>
          </w:tcPr>
          <w:p w14:paraId="44FA53B4" w14:textId="77777777" w:rsidR="008D6345" w:rsidRPr="00135471" w:rsidRDefault="008D6345" w:rsidP="008D6345">
            <w:pPr>
              <w:rPr>
                <w:snapToGrid w:val="0"/>
              </w:rPr>
            </w:pPr>
          </w:p>
        </w:tc>
      </w:tr>
    </w:tbl>
    <w:p w14:paraId="4495136B" w14:textId="77777777" w:rsidR="008D6345" w:rsidRPr="00135471" w:rsidRDefault="008D6345" w:rsidP="008D6345">
      <w:pPr>
        <w:rPr>
          <w:b/>
          <w:snapToGrid w:val="0"/>
        </w:rPr>
      </w:pPr>
    </w:p>
    <w:p w14:paraId="2616D0C1" w14:textId="77777777" w:rsidR="00DB4EAC" w:rsidRPr="00135471" w:rsidRDefault="008D6345" w:rsidP="008D6345">
      <w:pPr>
        <w:rPr>
          <w:b/>
          <w:snapToGrid w:val="0"/>
        </w:rPr>
      </w:pPr>
      <w:r w:rsidRPr="00135471">
        <w:rPr>
          <w:b/>
          <w:snapToGrid w:val="0"/>
        </w:rPr>
        <w:t>P</w:t>
      </w:r>
      <w:r w:rsidR="00DB4EAC" w:rsidRPr="00135471">
        <w:rPr>
          <w:b/>
          <w:snapToGrid w:val="0"/>
        </w:rPr>
        <w:t>acifiCorp Affiliate Certification</w:t>
      </w:r>
    </w:p>
    <w:p w14:paraId="545350A2" w14:textId="77777777" w:rsidR="00DB4EAC" w:rsidRPr="00135471" w:rsidRDefault="00336F33" w:rsidP="008453AE">
      <w:pPr>
        <w:jc w:val="both"/>
        <w:rPr>
          <w:snapToGrid w:val="0"/>
        </w:rPr>
      </w:pPr>
      <w:r w:rsidRPr="00135471">
        <w:rPr>
          <w:snapToGrid w:val="0"/>
        </w:rPr>
        <w:t xml:space="preserve">By signing below </w:t>
      </w:r>
      <w:r w:rsidR="00DB4EAC" w:rsidRPr="00135471">
        <w:rPr>
          <w:snapToGrid w:val="0"/>
        </w:rPr>
        <w:t xml:space="preserve">Bidder </w:t>
      </w:r>
      <w:r w:rsidRPr="00135471">
        <w:rPr>
          <w:snapToGrid w:val="0"/>
        </w:rPr>
        <w:t>represents that (a) neither Bidder Company nor any affiliate of Bidder Company has</w:t>
      </w:r>
      <w:r w:rsidR="00DB4EAC" w:rsidRPr="00135471">
        <w:rPr>
          <w:snapToGrid w:val="0"/>
        </w:rPr>
        <w:t xml:space="preserve"> an affiliate relationship (whether by ownership, joint venture or other association) with PacifiCorp or any PacifiCorp affiliate; </w:t>
      </w:r>
      <w:r w:rsidRPr="00135471">
        <w:rPr>
          <w:snapToGrid w:val="0"/>
        </w:rPr>
        <w:t xml:space="preserve">(b) </w:t>
      </w:r>
      <w:r w:rsidR="00DB4EAC" w:rsidRPr="00135471">
        <w:rPr>
          <w:snapToGrid w:val="0"/>
        </w:rPr>
        <w:t xml:space="preserve"> the proposed bid</w:t>
      </w:r>
      <w:r w:rsidRPr="00135471">
        <w:rPr>
          <w:snapToGrid w:val="0"/>
        </w:rPr>
        <w:t>(s)</w:t>
      </w:r>
      <w:r w:rsidR="00DB4EAC" w:rsidRPr="00135471">
        <w:rPr>
          <w:snapToGrid w:val="0"/>
        </w:rPr>
        <w:t xml:space="preserve"> is for power generated by facilities that are not owned by, or otherwise associated with PacifiCorp, or any PacifiCorp affiliate. </w:t>
      </w:r>
      <w:r w:rsidRPr="00135471">
        <w:rPr>
          <w:snapToGrid w:val="0"/>
        </w:rPr>
        <w:t xml:space="preserve"> For purposes of this certification,</w:t>
      </w:r>
      <w:r w:rsidR="00DB4EAC" w:rsidRPr="00135471">
        <w:rPr>
          <w:snapToGrid w:val="0"/>
        </w:rPr>
        <w:t xml:space="preserve"> PacifiCorp affiliates include any affiliates of Berkshire Hathaway, Inc.  A list of </w:t>
      </w:r>
      <w:r w:rsidRPr="00135471">
        <w:rPr>
          <w:snapToGrid w:val="0"/>
        </w:rPr>
        <w:t xml:space="preserve">Berkshire Hathaway, Inc., </w:t>
      </w:r>
      <w:r w:rsidR="00DB4EAC" w:rsidRPr="00135471">
        <w:rPr>
          <w:snapToGrid w:val="0"/>
        </w:rPr>
        <w:t xml:space="preserve">affiliates will be provided upon request.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5"/>
        <w:gridCol w:w="6745"/>
      </w:tblGrid>
      <w:tr w:rsidR="00706E64" w:rsidRPr="008B6A03" w14:paraId="74E64AF7" w14:textId="77777777" w:rsidTr="006B3D54">
        <w:tc>
          <w:tcPr>
            <w:tcW w:w="2605" w:type="dxa"/>
            <w:tcBorders>
              <w:top w:val="nil"/>
              <w:bottom w:val="nil"/>
            </w:tcBorders>
            <w:vAlign w:val="bottom"/>
          </w:tcPr>
          <w:p w14:paraId="1B492C7F" w14:textId="77777777" w:rsidR="00706E64" w:rsidRPr="00135471" w:rsidRDefault="00706E64" w:rsidP="00706E64">
            <w:pPr>
              <w:spacing w:before="120"/>
              <w:rPr>
                <w:b/>
                <w:noProof/>
              </w:rPr>
            </w:pPr>
            <w:r w:rsidRPr="00135471">
              <w:rPr>
                <w:b/>
                <w:noProof/>
              </w:rPr>
              <w:t>Authorized Signature</w:t>
            </w:r>
          </w:p>
        </w:tc>
        <w:tc>
          <w:tcPr>
            <w:tcW w:w="6745" w:type="dxa"/>
            <w:vAlign w:val="bottom"/>
          </w:tcPr>
          <w:p w14:paraId="613CCF37" w14:textId="77777777" w:rsidR="00706E64" w:rsidRPr="00135471" w:rsidRDefault="00706E64" w:rsidP="00706E64">
            <w:pPr>
              <w:spacing w:before="120"/>
              <w:rPr>
                <w:b/>
                <w:noProof/>
              </w:rPr>
            </w:pPr>
          </w:p>
        </w:tc>
      </w:tr>
      <w:tr w:rsidR="00706E64" w:rsidRPr="008B6A03" w14:paraId="12CF621C" w14:textId="77777777" w:rsidTr="006B3D54">
        <w:tc>
          <w:tcPr>
            <w:tcW w:w="2605" w:type="dxa"/>
            <w:tcBorders>
              <w:top w:val="nil"/>
              <w:bottom w:val="nil"/>
            </w:tcBorders>
            <w:vAlign w:val="bottom"/>
          </w:tcPr>
          <w:p w14:paraId="41D6EBB4" w14:textId="77777777" w:rsidR="00706E64" w:rsidRPr="00135471" w:rsidRDefault="00706E64" w:rsidP="00706E64">
            <w:pPr>
              <w:spacing w:before="120"/>
              <w:rPr>
                <w:b/>
                <w:noProof/>
              </w:rPr>
            </w:pPr>
            <w:r w:rsidRPr="00135471">
              <w:rPr>
                <w:b/>
                <w:noProof/>
              </w:rPr>
              <w:t>Print Name</w:t>
            </w:r>
          </w:p>
        </w:tc>
        <w:tc>
          <w:tcPr>
            <w:tcW w:w="6745" w:type="dxa"/>
            <w:vAlign w:val="bottom"/>
          </w:tcPr>
          <w:p w14:paraId="6D1D2989" w14:textId="77777777" w:rsidR="00706E64" w:rsidRPr="00135471" w:rsidRDefault="00706E64" w:rsidP="00706E64">
            <w:pPr>
              <w:spacing w:before="120"/>
              <w:rPr>
                <w:b/>
                <w:noProof/>
              </w:rPr>
            </w:pPr>
          </w:p>
        </w:tc>
      </w:tr>
      <w:tr w:rsidR="00706E64" w:rsidRPr="008B6A03" w14:paraId="3CEB4AD8" w14:textId="77777777" w:rsidTr="006B3D54">
        <w:tc>
          <w:tcPr>
            <w:tcW w:w="2605" w:type="dxa"/>
            <w:tcBorders>
              <w:top w:val="nil"/>
              <w:bottom w:val="nil"/>
            </w:tcBorders>
            <w:vAlign w:val="bottom"/>
          </w:tcPr>
          <w:p w14:paraId="38F39108" w14:textId="77777777" w:rsidR="00706E64" w:rsidRPr="00135471" w:rsidRDefault="00706E64" w:rsidP="00706E64">
            <w:pPr>
              <w:spacing w:before="120"/>
              <w:rPr>
                <w:b/>
                <w:noProof/>
              </w:rPr>
            </w:pPr>
            <w:r w:rsidRPr="00135471">
              <w:rPr>
                <w:b/>
                <w:noProof/>
              </w:rPr>
              <w:t>Title</w:t>
            </w:r>
          </w:p>
        </w:tc>
        <w:tc>
          <w:tcPr>
            <w:tcW w:w="6745" w:type="dxa"/>
            <w:tcBorders>
              <w:bottom w:val="single" w:sz="4" w:space="0" w:color="auto"/>
            </w:tcBorders>
            <w:vAlign w:val="bottom"/>
          </w:tcPr>
          <w:p w14:paraId="730FB6F8" w14:textId="77777777" w:rsidR="00706E64" w:rsidRPr="00135471" w:rsidRDefault="00706E64" w:rsidP="00706E64">
            <w:pPr>
              <w:spacing w:before="120"/>
              <w:rPr>
                <w:b/>
                <w:noProof/>
              </w:rPr>
            </w:pPr>
          </w:p>
        </w:tc>
      </w:tr>
      <w:tr w:rsidR="00706E64" w:rsidRPr="008B6A03" w14:paraId="5C4E15DE" w14:textId="77777777" w:rsidTr="006B3D54">
        <w:tc>
          <w:tcPr>
            <w:tcW w:w="2605" w:type="dxa"/>
            <w:tcBorders>
              <w:top w:val="nil"/>
              <w:bottom w:val="nil"/>
            </w:tcBorders>
            <w:vAlign w:val="bottom"/>
          </w:tcPr>
          <w:p w14:paraId="29A318F6" w14:textId="77777777" w:rsidR="00706E64" w:rsidRPr="00135471" w:rsidRDefault="00706E64" w:rsidP="00706E64">
            <w:pPr>
              <w:spacing w:before="120"/>
              <w:rPr>
                <w:b/>
                <w:noProof/>
              </w:rPr>
            </w:pPr>
            <w:r w:rsidRPr="00135471">
              <w:rPr>
                <w:b/>
                <w:noProof/>
              </w:rPr>
              <w:t>Date</w:t>
            </w:r>
          </w:p>
        </w:tc>
        <w:tc>
          <w:tcPr>
            <w:tcW w:w="6745" w:type="dxa"/>
            <w:tcBorders>
              <w:top w:val="single" w:sz="4" w:space="0" w:color="auto"/>
              <w:bottom w:val="single" w:sz="4" w:space="0" w:color="auto"/>
            </w:tcBorders>
            <w:vAlign w:val="bottom"/>
          </w:tcPr>
          <w:p w14:paraId="71015CB2" w14:textId="77777777" w:rsidR="00706E64" w:rsidRPr="00135471" w:rsidRDefault="00706E64" w:rsidP="00706E64">
            <w:pPr>
              <w:spacing w:before="120"/>
              <w:rPr>
                <w:b/>
                <w:noProof/>
              </w:rPr>
            </w:pPr>
          </w:p>
        </w:tc>
      </w:tr>
    </w:tbl>
    <w:p w14:paraId="3AA9D392" w14:textId="77777777" w:rsidR="00706E64" w:rsidRDefault="00706E64" w:rsidP="008D6345">
      <w:pPr>
        <w:rPr>
          <w:snapToGrid w:val="0"/>
          <w:sz w:val="22"/>
          <w:szCs w:val="22"/>
        </w:rPr>
      </w:pPr>
    </w:p>
    <w:p w14:paraId="20264D6D" w14:textId="77777777" w:rsidR="00A65278" w:rsidRDefault="00A65278" w:rsidP="008D6345">
      <w:pPr>
        <w:rPr>
          <w:snapToGrid w:val="0"/>
          <w:sz w:val="22"/>
          <w:szCs w:val="22"/>
          <w:u w:val="single"/>
        </w:rPr>
      </w:pPr>
    </w:p>
    <w:p w14:paraId="787509B7" w14:textId="77777777" w:rsidR="008D1410" w:rsidRDefault="008D1410">
      <w:pPr>
        <w:rPr>
          <w:snapToGrid w:val="0"/>
          <w:sz w:val="22"/>
          <w:szCs w:val="22"/>
          <w:u w:val="single"/>
        </w:rPr>
      </w:pPr>
      <w:r>
        <w:rPr>
          <w:snapToGrid w:val="0"/>
          <w:sz w:val="22"/>
          <w:szCs w:val="22"/>
          <w:u w:val="single"/>
        </w:rPr>
        <w:br w:type="page"/>
      </w:r>
    </w:p>
    <w:p w14:paraId="56604E98" w14:textId="6410933A" w:rsidR="005A627A" w:rsidRPr="00CA6219" w:rsidRDefault="005A627A" w:rsidP="00CA6219">
      <w:pPr>
        <w:pStyle w:val="BodyText"/>
        <w:jc w:val="both"/>
        <w:rPr>
          <w:b/>
        </w:rPr>
      </w:pPr>
      <w:r w:rsidRPr="005A627A">
        <w:rPr>
          <w:b/>
        </w:rPr>
        <w:lastRenderedPageBreak/>
        <w:t>Bidders who intend to be considered as part of this RFP process</w:t>
      </w:r>
      <w:r w:rsidRPr="00CA6219">
        <w:rPr>
          <w:b/>
        </w:rPr>
        <w:t xml:space="preserve"> </w:t>
      </w:r>
      <w:r w:rsidRPr="005A627A">
        <w:rPr>
          <w:b/>
          <w:u w:val="single"/>
        </w:rPr>
        <w:t>must</w:t>
      </w:r>
      <w:r w:rsidRPr="00CA6219">
        <w:rPr>
          <w:b/>
        </w:rPr>
        <w:t xml:space="preserve"> </w:t>
      </w:r>
      <w:r w:rsidRPr="005A627A">
        <w:rPr>
          <w:b/>
        </w:rPr>
        <w:t>return both the “Intent to Bid Form” (</w:t>
      </w:r>
      <w:r w:rsidRPr="00F03321">
        <w:rPr>
          <w:b/>
        </w:rPr>
        <w:t xml:space="preserve">Appendices B) </w:t>
      </w:r>
      <w:r w:rsidRPr="005A627A">
        <w:rPr>
          <w:b/>
        </w:rPr>
        <w:t>and the “</w:t>
      </w:r>
      <w:r w:rsidRPr="00CA6219">
        <w:rPr>
          <w:b/>
        </w:rPr>
        <w:t>Bidder’s Credit Information</w:t>
      </w:r>
      <w:r w:rsidRPr="005A627A">
        <w:rPr>
          <w:b/>
        </w:rPr>
        <w:t>” (Appendix</w:t>
      </w:r>
      <w:r w:rsidRPr="00F03321">
        <w:rPr>
          <w:b/>
        </w:rPr>
        <w:t xml:space="preserve"> D</w:t>
      </w:r>
      <w:r w:rsidRPr="005A627A">
        <w:rPr>
          <w:b/>
        </w:rPr>
        <w:t>) as set forth below</w:t>
      </w:r>
      <w:r w:rsidRPr="00CA6219">
        <w:rPr>
          <w:b/>
        </w:rPr>
        <w:t>.</w:t>
      </w:r>
    </w:p>
    <w:p w14:paraId="4FC16A8F" w14:textId="0B58BE0E" w:rsidR="00417561" w:rsidRPr="00B613E7" w:rsidRDefault="00417561" w:rsidP="00417561">
      <w:pPr>
        <w:pStyle w:val="BodyText"/>
        <w:jc w:val="both"/>
        <w:rPr>
          <w:b/>
          <w:snapToGrid w:val="0"/>
        </w:rPr>
      </w:pPr>
      <w:r w:rsidRPr="00B613E7">
        <w:t xml:space="preserve">Bidders shall submit an electronic copy </w:t>
      </w:r>
      <w:r>
        <w:t xml:space="preserve">of Appendix B and Appendix D </w:t>
      </w:r>
      <w:r w:rsidRPr="00B613E7">
        <w:t xml:space="preserve">to the </w:t>
      </w:r>
      <w:r>
        <w:t>following PacifiCorp and IE’s email addresses</w:t>
      </w:r>
      <w:r w:rsidRPr="00B613E7">
        <w:t xml:space="preserve">, no later than </w:t>
      </w:r>
      <w:r w:rsidRPr="00F32906">
        <w:rPr>
          <w:b/>
          <w:u w:val="single"/>
        </w:rPr>
        <w:t>5:00 p.m. Pacific Prevailing Time on Monday, October 9, 2017.</w:t>
      </w:r>
      <w:r w:rsidRPr="00B613E7">
        <w:t xml:space="preserve"> </w:t>
      </w:r>
    </w:p>
    <w:p w14:paraId="4A21C42B" w14:textId="77777777" w:rsidR="00417561" w:rsidRPr="00B613E7" w:rsidRDefault="00417561" w:rsidP="00417561">
      <w:pPr>
        <w:pStyle w:val="List2"/>
        <w:ind w:left="0" w:firstLine="720"/>
        <w:jc w:val="both"/>
        <w:rPr>
          <w:b/>
          <w:snapToGrid w:val="0"/>
        </w:rPr>
      </w:pPr>
    </w:p>
    <w:p w14:paraId="09584E1E" w14:textId="1BB992CB" w:rsidR="00F32906" w:rsidRPr="00F32906" w:rsidRDefault="00417561" w:rsidP="00F32906">
      <w:pPr>
        <w:pStyle w:val="List2"/>
        <w:spacing w:line="360" w:lineRule="auto"/>
        <w:ind w:left="0" w:firstLine="720"/>
        <w:jc w:val="both"/>
        <w:rPr>
          <w:rStyle w:val="Hyperlink"/>
          <w:snapToGrid w:val="0"/>
          <w:u w:val="none"/>
        </w:rPr>
      </w:pPr>
      <w:r w:rsidRPr="00B613E7">
        <w:rPr>
          <w:snapToGrid w:val="0"/>
        </w:rPr>
        <w:t>Email:</w:t>
      </w:r>
      <w:r w:rsidRPr="00B613E7">
        <w:rPr>
          <w:snapToGrid w:val="0"/>
        </w:rPr>
        <w:tab/>
      </w:r>
      <w:r>
        <w:rPr>
          <w:snapToGrid w:val="0"/>
        </w:rPr>
        <w:tab/>
      </w:r>
      <w:hyperlink r:id="rId17" w:history="1">
        <w:r w:rsidRPr="00F32906">
          <w:rPr>
            <w:rStyle w:val="Hyperlink"/>
            <w:snapToGrid w:val="0"/>
          </w:rPr>
          <w:t>rfp_2017R@pacificorp.com</w:t>
        </w:r>
      </w:hyperlink>
    </w:p>
    <w:p w14:paraId="2D6B18AD" w14:textId="77777777" w:rsidR="00417561" w:rsidRPr="00F32906" w:rsidRDefault="00417561" w:rsidP="00F32906">
      <w:pPr>
        <w:pStyle w:val="List2"/>
        <w:spacing w:line="360" w:lineRule="auto"/>
        <w:ind w:left="0" w:firstLine="720"/>
        <w:jc w:val="both"/>
        <w:rPr>
          <w:rStyle w:val="Hyperlink"/>
        </w:rPr>
      </w:pPr>
      <w:r w:rsidRPr="00F32906">
        <w:rPr>
          <w:rStyle w:val="Hyperlink"/>
          <w:snapToGrid w:val="0"/>
          <w:u w:val="none"/>
        </w:rPr>
        <w:tab/>
      </w:r>
      <w:r w:rsidRPr="00F32906">
        <w:rPr>
          <w:rStyle w:val="Hyperlink"/>
          <w:snapToGrid w:val="0"/>
          <w:u w:val="none"/>
        </w:rPr>
        <w:tab/>
      </w:r>
      <w:hyperlink r:id="rId18" w:history="1">
        <w:r w:rsidRPr="00F32906">
          <w:rPr>
            <w:rStyle w:val="Hyperlink"/>
          </w:rPr>
          <w:t>frank.mossburg@bateswhite.com</w:t>
        </w:r>
      </w:hyperlink>
    </w:p>
    <w:p w14:paraId="009E7D58" w14:textId="77777777" w:rsidR="00417561" w:rsidRPr="00F32906" w:rsidRDefault="00417561" w:rsidP="00F32906">
      <w:pPr>
        <w:pStyle w:val="List2"/>
        <w:spacing w:line="360" w:lineRule="auto"/>
        <w:ind w:left="0" w:firstLine="720"/>
        <w:jc w:val="both"/>
        <w:rPr>
          <w:snapToGrid w:val="0"/>
          <w:u w:val="single"/>
        </w:rPr>
      </w:pPr>
      <w:r w:rsidRPr="00F32906">
        <w:rPr>
          <w:rStyle w:val="Hyperlink"/>
          <w:u w:val="none"/>
        </w:rPr>
        <w:tab/>
      </w:r>
      <w:r w:rsidRPr="00F32906">
        <w:rPr>
          <w:rStyle w:val="Hyperlink"/>
          <w:u w:val="none"/>
        </w:rPr>
        <w:tab/>
      </w:r>
      <w:hyperlink r:id="rId19" w:history="1">
        <w:r w:rsidRPr="00F32906">
          <w:rPr>
            <w:rStyle w:val="Hyperlink"/>
          </w:rPr>
          <w:t>waynejoliver@aol.com</w:t>
        </w:r>
      </w:hyperlink>
    </w:p>
    <w:p w14:paraId="4D322005" w14:textId="4512F192" w:rsidR="005A627A" w:rsidRDefault="005A627A" w:rsidP="00417561">
      <w:pPr>
        <w:pStyle w:val="BodyText"/>
        <w:jc w:val="both"/>
        <w:rPr>
          <w:snapToGrid w:val="0"/>
        </w:rPr>
      </w:pPr>
    </w:p>
    <w:p w14:paraId="4AE83F75" w14:textId="47470B05" w:rsidR="00A65278" w:rsidRPr="00CA6219" w:rsidRDefault="00A65278" w:rsidP="006B3D54">
      <w:pPr>
        <w:jc w:val="center"/>
      </w:pPr>
    </w:p>
    <w:p w14:paraId="412FBFC2" w14:textId="77777777" w:rsidR="008D6345" w:rsidRPr="008D6345" w:rsidRDefault="00706E64" w:rsidP="006B3D54">
      <w:pPr>
        <w:rPr>
          <w:b/>
        </w:rPr>
      </w:pPr>
      <w:r w:rsidRPr="008B6A03">
        <w:rPr>
          <w:b/>
        </w:rPr>
        <w:br w:type="page"/>
      </w:r>
      <w:r w:rsidR="008D6345" w:rsidRPr="008D6345">
        <w:rPr>
          <w:b/>
        </w:rPr>
        <w:lastRenderedPageBreak/>
        <w:t xml:space="preserve">Information Required in Bid Proposals </w:t>
      </w:r>
    </w:p>
    <w:p w14:paraId="5FDC5B01" w14:textId="77777777" w:rsidR="008D6345" w:rsidRDefault="008D6345" w:rsidP="004D6548">
      <w:pPr>
        <w:pStyle w:val="BodyText2"/>
        <w:spacing w:after="0" w:line="240" w:lineRule="auto"/>
        <w:jc w:val="both"/>
      </w:pPr>
    </w:p>
    <w:p w14:paraId="239C13ED" w14:textId="7ED18082" w:rsidR="004D6548" w:rsidRPr="007060BB" w:rsidRDefault="004D6548" w:rsidP="004D6548">
      <w:pPr>
        <w:pStyle w:val="BodyText2"/>
        <w:spacing w:after="0" w:line="240" w:lineRule="auto"/>
        <w:jc w:val="both"/>
      </w:pPr>
      <w:r w:rsidRPr="007060BB">
        <w:t xml:space="preserve">This </w:t>
      </w:r>
      <w:r w:rsidR="008B6A03">
        <w:t>A</w:t>
      </w:r>
      <w:r w:rsidRPr="007060BB">
        <w:t xml:space="preserve">ppendix </w:t>
      </w:r>
      <w:r w:rsidR="008D6345">
        <w:t xml:space="preserve">B </w:t>
      </w:r>
      <w:r w:rsidRPr="007060BB">
        <w:t xml:space="preserve">describes PacifiCorp’s expectations and requirements for </w:t>
      </w:r>
      <w:r>
        <w:t xml:space="preserve">the </w:t>
      </w:r>
      <w:r w:rsidR="00F42AC0">
        <w:t>2017R RFP</w:t>
      </w:r>
      <w:r>
        <w:t xml:space="preserve"> </w:t>
      </w:r>
      <w:r w:rsidRPr="007060BB">
        <w:t xml:space="preserve">bids. In general, PacifiCorp expects </w:t>
      </w:r>
      <w:r w:rsidR="008B6A03">
        <w:t>b</w:t>
      </w:r>
      <w:r>
        <w:t>idder</w:t>
      </w:r>
      <w:r w:rsidRPr="007060BB">
        <w:t>s to provide any information that could impact the cost, reliability, dispatch frequency, or output capability of a resource.</w:t>
      </w:r>
      <w:r>
        <w:t xml:space="preserve"> </w:t>
      </w:r>
      <w:r>
        <w:rPr>
          <w:b/>
        </w:rPr>
        <w:t xml:space="preserve">RFP </w:t>
      </w:r>
      <w:r w:rsidRPr="00EB4399">
        <w:rPr>
          <w:b/>
        </w:rPr>
        <w:t xml:space="preserve">Appendix </w:t>
      </w:r>
      <w:r w:rsidRPr="00C31C7C">
        <w:rPr>
          <w:b/>
        </w:rPr>
        <w:t>E-1 - PPA Instructions to Bidder</w:t>
      </w:r>
      <w:r w:rsidRPr="00C31C7C">
        <w:t xml:space="preserve"> </w:t>
      </w:r>
      <w:r>
        <w:t xml:space="preserve">and </w:t>
      </w:r>
      <w:r w:rsidRPr="00C430CD">
        <w:rPr>
          <w:b/>
        </w:rPr>
        <w:t>RFP A</w:t>
      </w:r>
      <w:r w:rsidRPr="00C31C7C">
        <w:rPr>
          <w:b/>
        </w:rPr>
        <w:t xml:space="preserve">ppendix F-1 – </w:t>
      </w:r>
      <w:r w:rsidR="00B0017F">
        <w:rPr>
          <w:b/>
        </w:rPr>
        <w:t>BTA</w:t>
      </w:r>
      <w:r w:rsidR="00B0017F" w:rsidRPr="00C31C7C">
        <w:rPr>
          <w:b/>
        </w:rPr>
        <w:t xml:space="preserve"> </w:t>
      </w:r>
      <w:r>
        <w:rPr>
          <w:b/>
        </w:rPr>
        <w:t>Inst</w:t>
      </w:r>
      <w:r w:rsidRPr="00C31C7C">
        <w:rPr>
          <w:b/>
        </w:rPr>
        <w:t>ructions to Bidder</w:t>
      </w:r>
      <w:r>
        <w:t xml:space="preserve"> provide additional detail on bid document deliverables. Due to differences between PPA</w:t>
      </w:r>
      <w:r w:rsidR="00B0017F">
        <w:t xml:space="preserve"> and BTA bids</w:t>
      </w:r>
      <w:r>
        <w:t xml:space="preserve"> and the other </w:t>
      </w:r>
      <w:r w:rsidR="008B6A03">
        <w:t xml:space="preserve">alternative ownership </w:t>
      </w:r>
      <w:r>
        <w:t xml:space="preserve">structures, </w:t>
      </w:r>
      <w:r w:rsidR="008B6A03">
        <w:t xml:space="preserve">bidders should pay </w:t>
      </w:r>
      <w:r w:rsidR="007C128E">
        <w:t xml:space="preserve">strict </w:t>
      </w:r>
      <w:r w:rsidR="008B6A03">
        <w:t xml:space="preserve">attention </w:t>
      </w:r>
      <w:r w:rsidR="007C128E">
        <w:t xml:space="preserve">to instructions </w:t>
      </w:r>
      <w:r w:rsidR="008B6A03">
        <w:t>to ensure bids are in</w:t>
      </w:r>
      <w:r w:rsidR="007C128E">
        <w:t xml:space="preserve"> </w:t>
      </w:r>
      <w:r w:rsidR="008B6A03">
        <w:t>compliance with the instructions a</w:t>
      </w:r>
      <w:r w:rsidR="007C128E">
        <w:t>s outl</w:t>
      </w:r>
      <w:r w:rsidR="008B6A03">
        <w:t xml:space="preserve">ined.  For example, </w:t>
      </w:r>
      <w:r>
        <w:t xml:space="preserve">certain items in RFP Appendix B will only apply to </w:t>
      </w:r>
      <w:r w:rsidR="00B0017F">
        <w:t>BTA</w:t>
      </w:r>
      <w:r>
        <w:t xml:space="preserve"> proposals (as explained in the instruction document).</w:t>
      </w:r>
    </w:p>
    <w:p w14:paraId="35B5276A" w14:textId="77777777" w:rsidR="004D6548" w:rsidRPr="007060BB" w:rsidRDefault="004D6548" w:rsidP="004D6548">
      <w:pPr>
        <w:rPr>
          <w:snapToGrid w:val="0"/>
        </w:rPr>
      </w:pPr>
    </w:p>
    <w:p w14:paraId="01B5EFD1" w14:textId="77777777" w:rsidR="004D6548" w:rsidRPr="007060BB" w:rsidRDefault="004D6548" w:rsidP="004D6548">
      <w:pPr>
        <w:jc w:val="both"/>
        <w:rPr>
          <w:snapToGrid w:val="0"/>
        </w:rPr>
      </w:pPr>
      <w:r w:rsidRPr="007060BB">
        <w:rPr>
          <w:snapToGrid w:val="0"/>
        </w:rPr>
        <w:t>PacifiCorp believes the</w:t>
      </w:r>
      <w:r>
        <w:rPr>
          <w:snapToGrid w:val="0"/>
        </w:rPr>
        <w:t xml:space="preserve"> </w:t>
      </w:r>
      <w:r w:rsidRPr="007060BB">
        <w:rPr>
          <w:snapToGrid w:val="0"/>
        </w:rPr>
        <w:t xml:space="preserve">resource attributes </w:t>
      </w:r>
      <w:r>
        <w:rPr>
          <w:snapToGrid w:val="0"/>
        </w:rPr>
        <w:t xml:space="preserve">that will define a renewable </w:t>
      </w:r>
      <w:r w:rsidR="008B6A03">
        <w:rPr>
          <w:snapToGrid w:val="0"/>
        </w:rPr>
        <w:t xml:space="preserve">wind </w:t>
      </w:r>
      <w:r>
        <w:rPr>
          <w:snapToGrid w:val="0"/>
        </w:rPr>
        <w:t xml:space="preserve">resource project </w:t>
      </w:r>
      <w:r w:rsidRPr="007060BB">
        <w:rPr>
          <w:snapToGrid w:val="0"/>
        </w:rPr>
        <w:t>consist</w:t>
      </w:r>
      <w:r>
        <w:rPr>
          <w:snapToGrid w:val="0"/>
        </w:rPr>
        <w:t xml:space="preserve"> of</w:t>
      </w:r>
      <w:r w:rsidRPr="007060BB">
        <w:rPr>
          <w:snapToGrid w:val="0"/>
        </w:rPr>
        <w:t>, but may not be limited to, the following information categories:</w:t>
      </w:r>
    </w:p>
    <w:p w14:paraId="3BBDE464" w14:textId="77777777" w:rsidR="004D6548" w:rsidRPr="007060BB" w:rsidRDefault="004D6548" w:rsidP="004D6548">
      <w:pPr>
        <w:rPr>
          <w:snapToGrid w:val="0"/>
        </w:rPr>
      </w:pPr>
    </w:p>
    <w:p w14:paraId="7EEFA466" w14:textId="5E754A70" w:rsidR="006B3D54" w:rsidRDefault="004D6548" w:rsidP="004D6548">
      <w:pPr>
        <w:pStyle w:val="ListParagraph"/>
        <w:ind w:left="0"/>
        <w:rPr>
          <w:snapToGrid w:val="0"/>
        </w:rPr>
      </w:pPr>
      <w:r w:rsidRPr="00664B3E">
        <w:rPr>
          <w:rFonts w:ascii="Times New Roman" w:eastAsia="Times New Roman" w:hAnsi="Times New Roman"/>
          <w:b/>
          <w:snapToGrid w:val="0"/>
          <w:sz w:val="24"/>
          <w:szCs w:val="24"/>
        </w:rPr>
        <w:t>Impact of Ambient Conditions on Output</w:t>
      </w:r>
      <w:r w:rsidRPr="00664B3E">
        <w:rPr>
          <w:rFonts w:ascii="Times New Roman" w:eastAsia="Times New Roman" w:hAnsi="Times New Roman"/>
          <w:snapToGrid w:val="0"/>
          <w:sz w:val="24"/>
          <w:szCs w:val="24"/>
        </w:rPr>
        <w:t xml:space="preserve"> – Bidder </w:t>
      </w:r>
      <w:r w:rsidR="00B0017F">
        <w:rPr>
          <w:rFonts w:ascii="Times New Roman" w:eastAsia="Times New Roman" w:hAnsi="Times New Roman"/>
          <w:snapToGrid w:val="0"/>
          <w:sz w:val="24"/>
          <w:szCs w:val="24"/>
        </w:rPr>
        <w:t>must</w:t>
      </w:r>
      <w:r w:rsidR="00B0017F" w:rsidRPr="00664B3E">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provide the expected performance of the resource as it varies</w:t>
      </w:r>
      <w:r>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 xml:space="preserve">with ambient conditions and other factors that will impact the performance of the resource. Bidder </w:t>
      </w:r>
      <w:r w:rsidR="00B0017F">
        <w:rPr>
          <w:rFonts w:ascii="Times New Roman" w:eastAsia="Times New Roman" w:hAnsi="Times New Roman"/>
          <w:snapToGrid w:val="0"/>
          <w:sz w:val="24"/>
          <w:szCs w:val="24"/>
        </w:rPr>
        <w:t>will</w:t>
      </w:r>
      <w:r w:rsidR="00B0017F" w:rsidRPr="00664B3E">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provide</w:t>
      </w:r>
      <w:r w:rsidR="00B0017F">
        <w:rPr>
          <w:rFonts w:ascii="Times New Roman" w:eastAsia="Times New Roman" w:hAnsi="Times New Roman"/>
          <w:snapToGrid w:val="0"/>
          <w:sz w:val="24"/>
          <w:szCs w:val="24"/>
        </w:rPr>
        <w:t xml:space="preserve"> the following</w:t>
      </w:r>
      <w:r>
        <w:rPr>
          <w:rFonts w:ascii="Times New Roman" w:eastAsia="Times New Roman" w:hAnsi="Times New Roman"/>
          <w:snapToGrid w:val="0"/>
          <w:sz w:val="24"/>
          <w:szCs w:val="24"/>
        </w:rPr>
        <w:t>:</w:t>
      </w:r>
      <w:r>
        <w:rPr>
          <w:snapToGrid w:val="0"/>
        </w:rPr>
        <w:t xml:space="preserve"> </w:t>
      </w:r>
      <w:r w:rsidR="009D1C06">
        <w:rPr>
          <w:snapToGrid w:val="0"/>
        </w:rPr>
        <w:t xml:space="preserve"> </w:t>
      </w:r>
    </w:p>
    <w:p w14:paraId="4A82C641" w14:textId="77777777" w:rsidR="006B3D54" w:rsidRPr="00EF6F71" w:rsidRDefault="004D6548" w:rsidP="00EF6F71">
      <w:pPr>
        <w:pStyle w:val="ListParagraph"/>
        <w:numPr>
          <w:ilvl w:val="0"/>
          <w:numId w:val="17"/>
        </w:numPr>
        <w:rPr>
          <w:rFonts w:ascii="Times New Roman" w:hAnsi="Times New Roman"/>
          <w:sz w:val="24"/>
          <w:szCs w:val="24"/>
        </w:rPr>
      </w:pPr>
      <w:r w:rsidRPr="00EF6F71">
        <w:rPr>
          <w:rFonts w:ascii="Times New Roman" w:hAnsi="Times New Roman"/>
          <w:sz w:val="24"/>
          <w:szCs w:val="24"/>
        </w:rPr>
        <w:t>Resour</w:t>
      </w:r>
      <w:r w:rsidR="00B77C04" w:rsidRPr="00EF6F71">
        <w:rPr>
          <w:rFonts w:ascii="Times New Roman" w:hAnsi="Times New Roman"/>
          <w:sz w:val="24"/>
          <w:szCs w:val="24"/>
        </w:rPr>
        <w:t>ce Performance Summary Report</w:t>
      </w:r>
      <w:r w:rsidR="00B0017F">
        <w:rPr>
          <w:rFonts w:ascii="Times New Roman" w:hAnsi="Times New Roman"/>
          <w:sz w:val="24"/>
          <w:szCs w:val="24"/>
        </w:rPr>
        <w:t>;</w:t>
      </w:r>
    </w:p>
    <w:p w14:paraId="15FC865B" w14:textId="5D26F1A2" w:rsidR="00B77C04" w:rsidRPr="00EF6F71" w:rsidRDefault="00B77C04" w:rsidP="00EF6F71">
      <w:pPr>
        <w:pStyle w:val="ListParagraph"/>
        <w:numPr>
          <w:ilvl w:val="0"/>
          <w:numId w:val="17"/>
        </w:numPr>
        <w:rPr>
          <w:rFonts w:ascii="Times New Roman" w:hAnsi="Times New Roman"/>
          <w:sz w:val="24"/>
          <w:szCs w:val="24"/>
        </w:rPr>
      </w:pPr>
      <w:r w:rsidRPr="00EF6F71">
        <w:rPr>
          <w:rFonts w:ascii="Times New Roman" w:hAnsi="Times New Roman"/>
          <w:sz w:val="24"/>
          <w:szCs w:val="24"/>
        </w:rPr>
        <w:t xml:space="preserve">Two </w:t>
      </w:r>
      <w:r w:rsidR="005A627A">
        <w:rPr>
          <w:rFonts w:ascii="Times New Roman" w:hAnsi="Times New Roman"/>
          <w:sz w:val="24"/>
          <w:szCs w:val="24"/>
        </w:rPr>
        <w:t xml:space="preserve">(2) </w:t>
      </w:r>
      <w:r w:rsidRPr="00EF6F71">
        <w:rPr>
          <w:rFonts w:ascii="Times New Roman" w:hAnsi="Times New Roman"/>
          <w:sz w:val="24"/>
          <w:szCs w:val="24"/>
        </w:rPr>
        <w:t>ye</w:t>
      </w:r>
      <w:r w:rsidR="00BA049D" w:rsidRPr="00EF6F71">
        <w:rPr>
          <w:rFonts w:ascii="Times New Roman" w:hAnsi="Times New Roman"/>
          <w:sz w:val="24"/>
          <w:szCs w:val="24"/>
        </w:rPr>
        <w:t xml:space="preserve">ars of </w:t>
      </w:r>
      <w:r w:rsidR="00EF6F71" w:rsidRPr="00EF6F71">
        <w:rPr>
          <w:rFonts w:ascii="Times New Roman" w:hAnsi="Times New Roman"/>
          <w:sz w:val="24"/>
          <w:szCs w:val="24"/>
        </w:rPr>
        <w:t>meteorological tower</w:t>
      </w:r>
      <w:r w:rsidR="00BA049D" w:rsidRPr="00EF6F71">
        <w:rPr>
          <w:rFonts w:ascii="Times New Roman" w:hAnsi="Times New Roman"/>
          <w:sz w:val="24"/>
          <w:szCs w:val="24"/>
        </w:rPr>
        <w:t xml:space="preserve"> data from the site</w:t>
      </w:r>
      <w:r w:rsidR="009D1C06">
        <w:rPr>
          <w:rFonts w:ascii="Times New Roman" w:hAnsi="Times New Roman"/>
          <w:sz w:val="24"/>
          <w:szCs w:val="24"/>
        </w:rPr>
        <w:t xml:space="preserve"> </w:t>
      </w:r>
      <w:r w:rsidR="00F32906">
        <w:rPr>
          <w:rFonts w:ascii="Times New Roman" w:hAnsi="Times New Roman"/>
          <w:sz w:val="24"/>
          <w:szCs w:val="24"/>
        </w:rPr>
        <w:t xml:space="preserve">if bid is a BTA or non-PPA submittal or </w:t>
      </w:r>
      <w:r w:rsidR="009D1C06">
        <w:rPr>
          <w:rFonts w:ascii="Times New Roman" w:hAnsi="Times New Roman"/>
          <w:sz w:val="24"/>
          <w:szCs w:val="24"/>
        </w:rPr>
        <w:t xml:space="preserve">one (1) year </w:t>
      </w:r>
      <w:r w:rsidR="00F32906">
        <w:rPr>
          <w:rFonts w:ascii="Times New Roman" w:hAnsi="Times New Roman"/>
          <w:sz w:val="24"/>
          <w:szCs w:val="24"/>
        </w:rPr>
        <w:t xml:space="preserve">of data </w:t>
      </w:r>
      <w:r w:rsidR="009D1C06">
        <w:rPr>
          <w:rFonts w:ascii="Times New Roman" w:hAnsi="Times New Roman"/>
          <w:sz w:val="24"/>
          <w:szCs w:val="24"/>
        </w:rPr>
        <w:t xml:space="preserve">if bid </w:t>
      </w:r>
      <w:r w:rsidR="00E0075E">
        <w:rPr>
          <w:rFonts w:ascii="Times New Roman" w:hAnsi="Times New Roman"/>
          <w:sz w:val="24"/>
          <w:szCs w:val="24"/>
        </w:rPr>
        <w:t xml:space="preserve">submittal </w:t>
      </w:r>
      <w:r w:rsidR="009D1C06">
        <w:rPr>
          <w:rFonts w:ascii="Times New Roman" w:hAnsi="Times New Roman"/>
          <w:sz w:val="24"/>
          <w:szCs w:val="24"/>
        </w:rPr>
        <w:t xml:space="preserve">is </w:t>
      </w:r>
      <w:r w:rsidR="00E0075E">
        <w:rPr>
          <w:rFonts w:ascii="Times New Roman" w:hAnsi="Times New Roman"/>
          <w:sz w:val="24"/>
          <w:szCs w:val="24"/>
        </w:rPr>
        <w:t xml:space="preserve">for </w:t>
      </w:r>
      <w:r w:rsidR="009D1C06">
        <w:rPr>
          <w:rFonts w:ascii="Times New Roman" w:hAnsi="Times New Roman"/>
          <w:sz w:val="24"/>
          <w:szCs w:val="24"/>
        </w:rPr>
        <w:t>a PPA</w:t>
      </w:r>
      <w:r w:rsidR="00B0017F">
        <w:rPr>
          <w:rFonts w:ascii="Times New Roman" w:hAnsi="Times New Roman"/>
          <w:sz w:val="24"/>
          <w:szCs w:val="24"/>
        </w:rPr>
        <w:t>;</w:t>
      </w:r>
    </w:p>
    <w:p w14:paraId="13BB0343" w14:textId="77777777" w:rsidR="006B3D54" w:rsidRPr="00EF6F71" w:rsidRDefault="004D6548" w:rsidP="00EF6F71">
      <w:pPr>
        <w:pStyle w:val="ListParagraph"/>
        <w:numPr>
          <w:ilvl w:val="0"/>
          <w:numId w:val="17"/>
        </w:numPr>
        <w:rPr>
          <w:rFonts w:ascii="Times New Roman" w:hAnsi="Times New Roman"/>
          <w:sz w:val="24"/>
          <w:szCs w:val="24"/>
        </w:rPr>
      </w:pPr>
      <w:r w:rsidRPr="00EF6F71">
        <w:rPr>
          <w:rFonts w:ascii="Times New Roman" w:hAnsi="Times New Roman"/>
          <w:sz w:val="24"/>
          <w:szCs w:val="24"/>
        </w:rPr>
        <w:t>12 mont</w:t>
      </w:r>
      <w:r w:rsidR="006B3D54" w:rsidRPr="00EF6F71">
        <w:rPr>
          <w:rFonts w:ascii="Times New Roman" w:hAnsi="Times New Roman"/>
          <w:sz w:val="24"/>
          <w:szCs w:val="24"/>
        </w:rPr>
        <w:t>h x 24 hourly profile (in Excel</w:t>
      </w:r>
      <w:r w:rsidR="00B0017F">
        <w:rPr>
          <w:rFonts w:ascii="Times New Roman" w:hAnsi="Times New Roman"/>
          <w:sz w:val="24"/>
          <w:szCs w:val="24"/>
        </w:rPr>
        <w:t>); and</w:t>
      </w:r>
      <w:r w:rsidRPr="00EF6F71">
        <w:rPr>
          <w:rFonts w:ascii="Times New Roman" w:hAnsi="Times New Roman"/>
          <w:sz w:val="24"/>
          <w:szCs w:val="24"/>
        </w:rPr>
        <w:t xml:space="preserve"> </w:t>
      </w:r>
    </w:p>
    <w:p w14:paraId="0878EFA5" w14:textId="77777777" w:rsidR="004D6548" w:rsidRPr="00EF6F71" w:rsidRDefault="004D6548" w:rsidP="00EF6F71">
      <w:pPr>
        <w:pStyle w:val="ListParagraph"/>
        <w:numPr>
          <w:ilvl w:val="0"/>
          <w:numId w:val="17"/>
        </w:numPr>
        <w:rPr>
          <w:rFonts w:ascii="Times New Roman" w:hAnsi="Times New Roman"/>
          <w:sz w:val="24"/>
          <w:szCs w:val="24"/>
        </w:rPr>
      </w:pPr>
      <w:r w:rsidRPr="00EF6F71">
        <w:rPr>
          <w:rFonts w:ascii="Times New Roman" w:hAnsi="Times New Roman"/>
          <w:sz w:val="24"/>
          <w:szCs w:val="24"/>
        </w:rPr>
        <w:t>8760 hourly profile (in Excel) performance (</w:t>
      </w:r>
      <w:r w:rsidRPr="00EF6F71">
        <w:rPr>
          <w:rFonts w:ascii="Times New Roman" w:hAnsi="Times New Roman"/>
          <w:b/>
          <w:sz w:val="24"/>
          <w:szCs w:val="24"/>
        </w:rPr>
        <w:t>RFP Appendix A-8</w:t>
      </w:r>
      <w:r w:rsidRPr="00EF6F71">
        <w:rPr>
          <w:rFonts w:ascii="Times New Roman" w:hAnsi="Times New Roman"/>
          <w:sz w:val="24"/>
          <w:szCs w:val="24"/>
        </w:rPr>
        <w:t>).</w:t>
      </w:r>
    </w:p>
    <w:p w14:paraId="228E394D" w14:textId="77777777" w:rsidR="004D6548" w:rsidRPr="00EF6F71" w:rsidRDefault="004D6548" w:rsidP="004D6548">
      <w:pPr>
        <w:jc w:val="both"/>
        <w:rPr>
          <w:snapToGrid w:val="0"/>
        </w:rPr>
      </w:pPr>
    </w:p>
    <w:p w14:paraId="453906D4" w14:textId="463C0325" w:rsidR="004D6548" w:rsidRPr="007060BB" w:rsidRDefault="004D6548" w:rsidP="004D6548">
      <w:pPr>
        <w:jc w:val="both"/>
        <w:rPr>
          <w:snapToGrid w:val="0"/>
        </w:rPr>
      </w:pPr>
      <w:r w:rsidRPr="007060BB">
        <w:rPr>
          <w:snapToGrid w:val="0"/>
        </w:rPr>
        <w:t xml:space="preserve">To the extent pricing, capability and/or availability vary based on specific characteristics of the facility and/or ambient conditions, the </w:t>
      </w:r>
      <w:r w:rsidR="008B6A03">
        <w:rPr>
          <w:snapToGrid w:val="0"/>
        </w:rPr>
        <w:t>b</w:t>
      </w:r>
      <w:r>
        <w:rPr>
          <w:snapToGrid w:val="0"/>
        </w:rPr>
        <w:t>idder</w:t>
      </w:r>
      <w:r w:rsidRPr="007060BB">
        <w:rPr>
          <w:snapToGrid w:val="0"/>
        </w:rPr>
        <w:t xml:space="preserve"> </w:t>
      </w:r>
      <w:r w:rsidR="00B0017F">
        <w:rPr>
          <w:snapToGrid w:val="0"/>
        </w:rPr>
        <w:t>must</w:t>
      </w:r>
      <w:r w:rsidR="00B0017F" w:rsidRPr="007060BB">
        <w:rPr>
          <w:snapToGrid w:val="0"/>
        </w:rPr>
        <w:t xml:space="preserve"> </w:t>
      </w:r>
      <w:r w:rsidRPr="007060BB">
        <w:rPr>
          <w:snapToGrid w:val="0"/>
        </w:rPr>
        <w:t>clearly identify that relationship in tabular form.</w:t>
      </w:r>
    </w:p>
    <w:p w14:paraId="37C7D446" w14:textId="77777777" w:rsidR="004D6548" w:rsidRPr="007060BB" w:rsidRDefault="004D6548" w:rsidP="004D6548">
      <w:pPr>
        <w:rPr>
          <w:snapToGrid w:val="0"/>
        </w:rPr>
      </w:pPr>
    </w:p>
    <w:p w14:paraId="0827526E" w14:textId="77777777" w:rsidR="004D6548" w:rsidRPr="007060BB" w:rsidRDefault="004D6548" w:rsidP="004D6548">
      <w:pPr>
        <w:pStyle w:val="BodyText2"/>
        <w:spacing w:line="240" w:lineRule="auto"/>
        <w:jc w:val="both"/>
      </w:pPr>
      <w:r w:rsidRPr="007060BB">
        <w:rPr>
          <w:b/>
        </w:rPr>
        <w:t>Impact of Other Factors on Output -</w:t>
      </w:r>
      <w:r w:rsidRPr="007060BB">
        <w:t xml:space="preserve"> PacifiCorp prefers generation facilities designed, permitted, and operated so that the proposed facility and related energy and </w:t>
      </w:r>
      <w:r>
        <w:t xml:space="preserve">Renewable Energy Credits (RECs) </w:t>
      </w:r>
      <w:r w:rsidR="00B0017F">
        <w:t xml:space="preserve">are </w:t>
      </w:r>
      <w:r w:rsidRPr="007060BB">
        <w:t>provided to PacifiCorp without restriction related to:</w:t>
      </w:r>
    </w:p>
    <w:p w14:paraId="679206FF"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Environmental permits or other environmental limitations or environmental forfeitures</w:t>
      </w:r>
      <w:r w:rsidR="00B0017F">
        <w:rPr>
          <w:snapToGrid w:val="0"/>
        </w:rPr>
        <w:t>;</w:t>
      </w:r>
    </w:p>
    <w:p w14:paraId="682357F3"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Hours of operation</w:t>
      </w:r>
      <w:r w:rsidR="00B0017F">
        <w:rPr>
          <w:snapToGrid w:val="0"/>
        </w:rPr>
        <w:t>;</w:t>
      </w:r>
    </w:p>
    <w:p w14:paraId="2EF1F406"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Sales to other parties</w:t>
      </w:r>
      <w:r w:rsidR="00B0017F">
        <w:rPr>
          <w:snapToGrid w:val="0"/>
        </w:rPr>
        <w:t>;</w:t>
      </w:r>
    </w:p>
    <w:p w14:paraId="132B4F7E"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Any other factor relevant to the technology (</w:t>
      </w:r>
      <w:r w:rsidR="00B0017F">
        <w:rPr>
          <w:snapToGrid w:val="0"/>
        </w:rPr>
        <w:t xml:space="preserve">e.g., </w:t>
      </w:r>
      <w:r w:rsidRPr="007060BB">
        <w:rPr>
          <w:snapToGrid w:val="0"/>
        </w:rPr>
        <w:t>agreements with neighbors, etc.)</w:t>
      </w:r>
      <w:r w:rsidR="00B0017F">
        <w:rPr>
          <w:snapToGrid w:val="0"/>
        </w:rPr>
        <w:t>;</w:t>
      </w:r>
    </w:p>
    <w:p w14:paraId="7F9548EC" w14:textId="77777777" w:rsidR="004D6548" w:rsidRPr="007060BB" w:rsidRDefault="004D6548" w:rsidP="004D6548">
      <w:pPr>
        <w:numPr>
          <w:ilvl w:val="0"/>
          <w:numId w:val="3"/>
        </w:numPr>
        <w:tabs>
          <w:tab w:val="clear" w:pos="360"/>
        </w:tabs>
        <w:spacing w:after="60"/>
        <w:ind w:left="1714"/>
        <w:rPr>
          <w:snapToGrid w:val="0"/>
        </w:rPr>
      </w:pPr>
      <w:r w:rsidRPr="007060BB">
        <w:rPr>
          <w:snapToGrid w:val="0"/>
        </w:rPr>
        <w:t>Non-environmental or technology factors that could encumber the facility</w:t>
      </w:r>
      <w:r w:rsidR="00B0017F">
        <w:rPr>
          <w:snapToGrid w:val="0"/>
        </w:rPr>
        <w:t>; and</w:t>
      </w:r>
    </w:p>
    <w:p w14:paraId="1D1B6FC3" w14:textId="77777777" w:rsidR="004D6548" w:rsidRPr="005F70AD" w:rsidRDefault="004D6548" w:rsidP="004D6548">
      <w:pPr>
        <w:numPr>
          <w:ilvl w:val="0"/>
          <w:numId w:val="3"/>
        </w:numPr>
        <w:tabs>
          <w:tab w:val="clear" w:pos="360"/>
        </w:tabs>
        <w:spacing w:after="60"/>
        <w:ind w:left="1714"/>
        <w:rPr>
          <w:snapToGrid w:val="0"/>
        </w:rPr>
      </w:pPr>
      <w:r w:rsidRPr="005F70AD">
        <w:rPr>
          <w:snapToGrid w:val="0"/>
        </w:rPr>
        <w:t xml:space="preserve">Failure to meet the target </w:t>
      </w:r>
      <w:r w:rsidR="00B0017F">
        <w:rPr>
          <w:snapToGrid w:val="0"/>
        </w:rPr>
        <w:t>commercial operation</w:t>
      </w:r>
      <w:r w:rsidRPr="005F70AD">
        <w:rPr>
          <w:snapToGrid w:val="0"/>
        </w:rPr>
        <w:t xml:space="preserve"> date</w:t>
      </w:r>
      <w:r w:rsidR="00B0017F">
        <w:rPr>
          <w:snapToGrid w:val="0"/>
        </w:rPr>
        <w:t>.</w:t>
      </w:r>
    </w:p>
    <w:p w14:paraId="409B4037" w14:textId="77777777" w:rsidR="004D6548" w:rsidRPr="007060BB" w:rsidRDefault="004D6548" w:rsidP="004D6548"/>
    <w:p w14:paraId="1EFB568C" w14:textId="07518F77" w:rsidR="004D6548" w:rsidRPr="007060BB" w:rsidRDefault="004D6548" w:rsidP="004D6548">
      <w:r w:rsidRPr="007060BB">
        <w:t xml:space="preserve">Bidders </w:t>
      </w:r>
      <w:r w:rsidR="002052A3">
        <w:t>must</w:t>
      </w:r>
      <w:r w:rsidR="002052A3" w:rsidRPr="007060BB">
        <w:t xml:space="preserve"> </w:t>
      </w:r>
      <w:r w:rsidRPr="007060BB">
        <w:t xml:space="preserve">describe in detail any such limitations in their </w:t>
      </w:r>
      <w:r w:rsidR="008B6A03">
        <w:t>p</w:t>
      </w:r>
      <w:r w:rsidRPr="007060BB">
        <w:t>roposal.</w:t>
      </w:r>
    </w:p>
    <w:p w14:paraId="2B340729" w14:textId="77777777" w:rsidR="004D6548" w:rsidRDefault="004D6548" w:rsidP="004D6548">
      <w:pPr>
        <w:rPr>
          <w:b/>
          <w:snapToGrid w:val="0"/>
        </w:rPr>
      </w:pPr>
    </w:p>
    <w:p w14:paraId="0603829F" w14:textId="2D88389E" w:rsidR="004D6548" w:rsidRPr="007060BB" w:rsidRDefault="004D6548" w:rsidP="004D6548">
      <w:pPr>
        <w:jc w:val="both"/>
        <w:rPr>
          <w:b/>
          <w:snapToGrid w:val="0"/>
        </w:rPr>
      </w:pPr>
      <w:r w:rsidRPr="007060BB">
        <w:rPr>
          <w:b/>
          <w:snapToGrid w:val="0"/>
        </w:rPr>
        <w:t xml:space="preserve">Siting - </w:t>
      </w:r>
      <w:r w:rsidRPr="007060BB">
        <w:rPr>
          <w:snapToGrid w:val="0"/>
        </w:rPr>
        <w:t xml:space="preserve">Bidders are responsible for all construction and coordination with the applicable service provider(s) for any new electrical transmission </w:t>
      </w:r>
      <w:r>
        <w:rPr>
          <w:snapToGrid w:val="0"/>
        </w:rPr>
        <w:t xml:space="preserve">or distribution service </w:t>
      </w:r>
      <w:r w:rsidRPr="007060BB">
        <w:rPr>
          <w:snapToGrid w:val="0"/>
        </w:rPr>
        <w:t xml:space="preserve">required in response to this RFP. </w:t>
      </w:r>
      <w:r w:rsidR="005A627A">
        <w:rPr>
          <w:snapToGrid w:val="0"/>
        </w:rPr>
        <w:t xml:space="preserve"> </w:t>
      </w:r>
      <w:r w:rsidRPr="007060BB">
        <w:rPr>
          <w:snapToGrid w:val="0"/>
        </w:rPr>
        <w:t>Bidders are responsible for satisfying all zoning</w:t>
      </w:r>
      <w:r>
        <w:rPr>
          <w:snapToGrid w:val="0"/>
        </w:rPr>
        <w:t>, permitting</w:t>
      </w:r>
      <w:r w:rsidRPr="007060BB">
        <w:rPr>
          <w:snapToGrid w:val="0"/>
        </w:rPr>
        <w:t xml:space="preserve"> and environmental requirements.</w:t>
      </w:r>
    </w:p>
    <w:p w14:paraId="2E6E31DF" w14:textId="5EF986B8" w:rsidR="004D6548" w:rsidRPr="007060BB" w:rsidRDefault="004D6548" w:rsidP="004D6548">
      <w:pPr>
        <w:jc w:val="both"/>
        <w:rPr>
          <w:b/>
          <w:snapToGrid w:val="0"/>
        </w:rPr>
      </w:pPr>
      <w:r w:rsidRPr="007060BB">
        <w:rPr>
          <w:b/>
          <w:snapToGrid w:val="0"/>
        </w:rPr>
        <w:lastRenderedPageBreak/>
        <w:t xml:space="preserve">Facility Information – </w:t>
      </w:r>
      <w:r w:rsidRPr="007060BB">
        <w:rPr>
          <w:snapToGrid w:val="0"/>
        </w:rPr>
        <w:t xml:space="preserve">To the extent applicable, the </w:t>
      </w:r>
      <w:r w:rsidR="008B6A03">
        <w:rPr>
          <w:snapToGrid w:val="0"/>
        </w:rPr>
        <w:t>b</w:t>
      </w:r>
      <w:r>
        <w:rPr>
          <w:snapToGrid w:val="0"/>
        </w:rPr>
        <w:t>idder</w:t>
      </w:r>
      <w:r w:rsidRPr="007060BB">
        <w:rPr>
          <w:snapToGrid w:val="0"/>
        </w:rPr>
        <w:t xml:space="preserve"> should clarify the following information with respect to any proposed facility</w:t>
      </w:r>
      <w:r>
        <w:rPr>
          <w:snapToGrid w:val="0"/>
        </w:rPr>
        <w:t xml:space="preserve"> </w:t>
      </w:r>
      <w:r w:rsidR="00EF6F71">
        <w:rPr>
          <w:snapToGrid w:val="0"/>
        </w:rPr>
        <w:t>site</w:t>
      </w:r>
      <w:r w:rsidR="00B0017F">
        <w:rPr>
          <w:snapToGrid w:val="0"/>
        </w:rPr>
        <w:t xml:space="preserve"> </w:t>
      </w:r>
      <w:r>
        <w:rPr>
          <w:snapToGrid w:val="0"/>
        </w:rPr>
        <w:t xml:space="preserve">(see </w:t>
      </w:r>
      <w:r>
        <w:rPr>
          <w:b/>
          <w:snapToGrid w:val="0"/>
        </w:rPr>
        <w:t>RFP Appendix A (</w:t>
      </w:r>
      <w:r w:rsidR="007C510D">
        <w:rPr>
          <w:b/>
          <w:snapToGrid w:val="0"/>
        </w:rPr>
        <w:t>Wind</w:t>
      </w:r>
      <w:r>
        <w:rPr>
          <w:b/>
          <w:snapToGrid w:val="0"/>
        </w:rPr>
        <w:t>) -</w:t>
      </w:r>
      <w:r w:rsidRPr="00AB0510">
        <w:rPr>
          <w:b/>
          <w:snapToGrid w:val="0"/>
        </w:rPr>
        <w:t xml:space="preserve"> </w:t>
      </w:r>
      <w:r w:rsidRPr="002D7F6D">
        <w:rPr>
          <w:b/>
          <w:snapToGrid w:val="0"/>
        </w:rPr>
        <w:t>Technical Specifications</w:t>
      </w:r>
      <w:r>
        <w:rPr>
          <w:snapToGrid w:val="0"/>
        </w:rPr>
        <w:t xml:space="preserve"> for additional detail)</w:t>
      </w:r>
      <w:r w:rsidRPr="007060BB">
        <w:rPr>
          <w:snapToGrid w:val="0"/>
        </w:rPr>
        <w:t>:</w:t>
      </w:r>
    </w:p>
    <w:p w14:paraId="547C0902" w14:textId="77777777" w:rsidR="004D6548" w:rsidRPr="007060BB" w:rsidRDefault="004D6548" w:rsidP="004D6548">
      <w:pPr>
        <w:jc w:val="both"/>
        <w:rPr>
          <w:snapToGrid w:val="0"/>
        </w:rPr>
      </w:pPr>
    </w:p>
    <w:p w14:paraId="35727921"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List of studies conducted</w:t>
      </w:r>
      <w:r>
        <w:rPr>
          <w:snapToGrid w:val="0"/>
        </w:rPr>
        <w:t>;</w:t>
      </w:r>
      <w:r w:rsidRPr="007060BB">
        <w:rPr>
          <w:snapToGrid w:val="0"/>
        </w:rPr>
        <w:t xml:space="preserve"> required environmental, construction and other regulatory permits and timelines.</w:t>
      </w:r>
    </w:p>
    <w:p w14:paraId="039DB3F2"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Prevailing noise ordinance at the site and expected sound level (A-weighted) at the site boundary.</w:t>
      </w:r>
    </w:p>
    <w:p w14:paraId="540CECEE"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Proposed site plans, layouts, elevations or other aspects of the facility.</w:t>
      </w:r>
    </w:p>
    <w:p w14:paraId="0EEA5223"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Types of transportation access required.</w:t>
      </w:r>
    </w:p>
    <w:p w14:paraId="4E5DBCDD"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Characterization of the area surrounding the site including a description of local zoning, flood plain information (100 yr. &amp; 500 yr.), existing land use and setting (woodlands, grasslands, agriculture, etc.).</w:t>
      </w:r>
    </w:p>
    <w:p w14:paraId="7D23544E"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Proximity and extent of nearest wetlands and description of types of all types of all nearby wetlands and water bodies, including any proposed impacts.</w:t>
      </w:r>
    </w:p>
    <w:p w14:paraId="4F66355D" w14:textId="25B22D6B" w:rsidR="004D6548" w:rsidRPr="007060BB" w:rsidRDefault="004D6548" w:rsidP="004D6548">
      <w:pPr>
        <w:numPr>
          <w:ilvl w:val="0"/>
          <w:numId w:val="2"/>
        </w:numPr>
        <w:tabs>
          <w:tab w:val="clear" w:pos="720"/>
        </w:tabs>
        <w:spacing w:after="60"/>
        <w:ind w:left="1440"/>
        <w:jc w:val="both"/>
        <w:rPr>
          <w:snapToGrid w:val="0"/>
        </w:rPr>
      </w:pPr>
      <w:r w:rsidRPr="007060BB">
        <w:rPr>
          <w:snapToGrid w:val="0"/>
        </w:rPr>
        <w:t xml:space="preserve">Information on fish, </w:t>
      </w:r>
      <w:r>
        <w:rPr>
          <w:snapToGrid w:val="0"/>
        </w:rPr>
        <w:t xml:space="preserve">avian species and other </w:t>
      </w:r>
      <w:r w:rsidRPr="007060BB">
        <w:rPr>
          <w:snapToGrid w:val="0"/>
        </w:rPr>
        <w:t xml:space="preserve">wildlife and vegetation inhabiting the area of the </w:t>
      </w:r>
      <w:r w:rsidR="008B6A03">
        <w:rPr>
          <w:snapToGrid w:val="0"/>
        </w:rPr>
        <w:t>p</w:t>
      </w:r>
      <w:r w:rsidRPr="007060BB">
        <w:rPr>
          <w:snapToGrid w:val="0"/>
        </w:rPr>
        <w:t>roject.</w:t>
      </w:r>
    </w:p>
    <w:p w14:paraId="1F1A0289"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Proximity to nearest endangered or threatened or critical species habitat and information on all nearby endangered or threatened species which could potentially be impacted</w:t>
      </w:r>
      <w:r>
        <w:rPr>
          <w:snapToGrid w:val="0"/>
        </w:rPr>
        <w:t>, including species protected under the federal Bald and Golden Eagle Protection Act and the federal Migratory Bird Treaty Act</w:t>
      </w:r>
      <w:r w:rsidRPr="007060BB">
        <w:rPr>
          <w:snapToGrid w:val="0"/>
        </w:rPr>
        <w:t>.</w:t>
      </w:r>
    </w:p>
    <w:p w14:paraId="43DFFBC4"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Proximity to nearest historical or archaeological resources and all nearby historical or archaeological resources which could potentially be impacted.</w:t>
      </w:r>
    </w:p>
    <w:p w14:paraId="02CA5850"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Location and distance to population centers which could be impacted.</w:t>
      </w:r>
    </w:p>
    <w:p w14:paraId="27AA9AD4"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Expected site ambient temperature extremes and verification that freeze protection will be provided if necessary.</w:t>
      </w:r>
    </w:p>
    <w:p w14:paraId="57027F79" w14:textId="77777777" w:rsidR="004D6548" w:rsidRPr="007060BB" w:rsidRDefault="004D6548" w:rsidP="004D6548">
      <w:pPr>
        <w:jc w:val="both"/>
        <w:rPr>
          <w:b/>
          <w:snapToGrid w:val="0"/>
        </w:rPr>
      </w:pPr>
    </w:p>
    <w:p w14:paraId="15E1283D" w14:textId="3F851CEA" w:rsidR="004D6548" w:rsidRPr="007060BB" w:rsidRDefault="004D6548" w:rsidP="004D6548">
      <w:pPr>
        <w:jc w:val="both"/>
        <w:rPr>
          <w:snapToGrid w:val="0"/>
        </w:rPr>
      </w:pPr>
      <w:r w:rsidRPr="007060BB">
        <w:rPr>
          <w:b/>
          <w:snapToGrid w:val="0"/>
        </w:rPr>
        <w:t>Proposal Format –</w:t>
      </w:r>
      <w:r>
        <w:rPr>
          <w:b/>
          <w:snapToGrid w:val="0"/>
        </w:rPr>
        <w:t xml:space="preserve"> </w:t>
      </w:r>
      <w:r w:rsidRPr="007060BB">
        <w:t xml:space="preserve">PacifiCorp is requesting that </w:t>
      </w:r>
      <w:r w:rsidR="008B6A03">
        <w:t>b</w:t>
      </w:r>
      <w:r>
        <w:t>idder</w:t>
      </w:r>
      <w:r w:rsidRPr="007060BB">
        <w:t>s conform to the following format for presenting their bid information:</w:t>
      </w:r>
    </w:p>
    <w:p w14:paraId="79D1797C" w14:textId="77777777" w:rsidR="004D6548" w:rsidRPr="007060BB" w:rsidRDefault="004D6548" w:rsidP="004D6548">
      <w:pPr>
        <w:jc w:val="both"/>
        <w:rPr>
          <w:b/>
          <w:snapToGrid w:val="0"/>
        </w:rPr>
      </w:pPr>
    </w:p>
    <w:p w14:paraId="742E7544" w14:textId="115FCE0B" w:rsidR="004D6548" w:rsidRPr="007060BB" w:rsidRDefault="004D6548" w:rsidP="004D6548">
      <w:pPr>
        <w:ind w:left="720"/>
        <w:jc w:val="both"/>
        <w:rPr>
          <w:snapToGrid w:val="0"/>
        </w:rPr>
      </w:pPr>
      <w:r w:rsidRPr="007060BB">
        <w:rPr>
          <w:b/>
          <w:snapToGrid w:val="0"/>
        </w:rPr>
        <w:t xml:space="preserve">Section 1 - Executive Summary of Proposal - </w:t>
      </w:r>
      <w:r w:rsidRPr="007060BB">
        <w:rPr>
          <w:snapToGrid w:val="0"/>
        </w:rPr>
        <w:t xml:space="preserve">The </w:t>
      </w:r>
      <w:r w:rsidR="008B6A03">
        <w:rPr>
          <w:snapToGrid w:val="0"/>
        </w:rPr>
        <w:t>e</w:t>
      </w:r>
      <w:r w:rsidRPr="007060BB">
        <w:rPr>
          <w:snapToGrid w:val="0"/>
        </w:rPr>
        <w:t xml:space="preserve">xecutive </w:t>
      </w:r>
      <w:r w:rsidR="008B6A03">
        <w:rPr>
          <w:snapToGrid w:val="0"/>
        </w:rPr>
        <w:t>s</w:t>
      </w:r>
      <w:r w:rsidRPr="007060BB">
        <w:rPr>
          <w:snapToGrid w:val="0"/>
        </w:rPr>
        <w:t xml:space="preserve">ummary section should provide an overall description of the proposal and its key benefits and advantages to PacifiCorp. It should include a general description of the technology, location, and business arrangement for the bid.  Bidder </w:t>
      </w:r>
      <w:r w:rsidR="00B0017F">
        <w:rPr>
          <w:snapToGrid w:val="0"/>
        </w:rPr>
        <w:t>must</w:t>
      </w:r>
      <w:r w:rsidR="00B0017F" w:rsidRPr="007060BB">
        <w:rPr>
          <w:snapToGrid w:val="0"/>
        </w:rPr>
        <w:t xml:space="preserve"> </w:t>
      </w:r>
      <w:r w:rsidRPr="007060BB">
        <w:rPr>
          <w:snapToGrid w:val="0"/>
        </w:rPr>
        <w:t xml:space="preserve">state the period under which the terms and conditions of their </w:t>
      </w:r>
      <w:r w:rsidR="006C2651">
        <w:rPr>
          <w:snapToGrid w:val="0"/>
        </w:rPr>
        <w:t>p</w:t>
      </w:r>
      <w:r w:rsidRPr="007060BB">
        <w:rPr>
          <w:snapToGrid w:val="0"/>
        </w:rPr>
        <w:t xml:space="preserve">roposal will remain effective. </w:t>
      </w:r>
      <w:r w:rsidR="00B0017F">
        <w:rPr>
          <w:snapToGrid w:val="0"/>
        </w:rPr>
        <w:t xml:space="preserve">Failure of a </w:t>
      </w:r>
      <w:r w:rsidR="008B6A03">
        <w:rPr>
          <w:snapToGrid w:val="0"/>
        </w:rPr>
        <w:t>b</w:t>
      </w:r>
      <w:r w:rsidR="00B0017F">
        <w:rPr>
          <w:snapToGrid w:val="0"/>
        </w:rPr>
        <w:t xml:space="preserve">idder to honor the terms and conditions of its </w:t>
      </w:r>
      <w:r w:rsidR="006C2651">
        <w:rPr>
          <w:snapToGrid w:val="0"/>
        </w:rPr>
        <w:t>p</w:t>
      </w:r>
      <w:r w:rsidR="00B0017F">
        <w:rPr>
          <w:snapToGrid w:val="0"/>
        </w:rPr>
        <w:t xml:space="preserve">roposal for the period stated in its </w:t>
      </w:r>
      <w:r w:rsidR="00012D3C">
        <w:rPr>
          <w:snapToGrid w:val="0"/>
        </w:rPr>
        <w:t>e</w:t>
      </w:r>
      <w:r w:rsidR="00B0017F">
        <w:rPr>
          <w:snapToGrid w:val="0"/>
        </w:rPr>
        <w:t xml:space="preserve">xecutive </w:t>
      </w:r>
      <w:r w:rsidR="00012D3C">
        <w:rPr>
          <w:snapToGrid w:val="0"/>
        </w:rPr>
        <w:t>s</w:t>
      </w:r>
      <w:r w:rsidR="00B0017F">
        <w:rPr>
          <w:snapToGrid w:val="0"/>
        </w:rPr>
        <w:t xml:space="preserve">ummary may result in the </w:t>
      </w:r>
      <w:r w:rsidR="008B6A03">
        <w:rPr>
          <w:snapToGrid w:val="0"/>
        </w:rPr>
        <w:t>b</w:t>
      </w:r>
      <w:r w:rsidR="00B0017F">
        <w:rPr>
          <w:snapToGrid w:val="0"/>
        </w:rPr>
        <w:t xml:space="preserve">idder being disqualified as a </w:t>
      </w:r>
      <w:r w:rsidR="008B6A03">
        <w:rPr>
          <w:snapToGrid w:val="0"/>
        </w:rPr>
        <w:t>b</w:t>
      </w:r>
      <w:r w:rsidR="00B0017F">
        <w:rPr>
          <w:snapToGrid w:val="0"/>
        </w:rPr>
        <w:t xml:space="preserve">idder in future RFPs. </w:t>
      </w:r>
      <w:r w:rsidRPr="007060BB">
        <w:rPr>
          <w:snapToGrid w:val="0"/>
        </w:rPr>
        <w:t xml:space="preserve">The </w:t>
      </w:r>
      <w:r w:rsidR="00012D3C">
        <w:rPr>
          <w:snapToGrid w:val="0"/>
        </w:rPr>
        <w:t>e</w:t>
      </w:r>
      <w:r w:rsidRPr="007060BB">
        <w:rPr>
          <w:snapToGrid w:val="0"/>
        </w:rPr>
        <w:t xml:space="preserve">xecutive </w:t>
      </w:r>
      <w:r w:rsidR="00012D3C">
        <w:rPr>
          <w:snapToGrid w:val="0"/>
        </w:rPr>
        <w:t>s</w:t>
      </w:r>
      <w:r w:rsidRPr="007060BB">
        <w:rPr>
          <w:snapToGrid w:val="0"/>
        </w:rPr>
        <w:t xml:space="preserve">ummary </w:t>
      </w:r>
      <w:r w:rsidR="00B0017F">
        <w:rPr>
          <w:snapToGrid w:val="0"/>
        </w:rPr>
        <w:t>must</w:t>
      </w:r>
      <w:r w:rsidR="00B0017F" w:rsidRPr="007060BB">
        <w:rPr>
          <w:snapToGrid w:val="0"/>
        </w:rPr>
        <w:t xml:space="preserve"> </w:t>
      </w:r>
      <w:r w:rsidRPr="007060BB">
        <w:rPr>
          <w:snapToGrid w:val="0"/>
        </w:rPr>
        <w:t xml:space="preserve">be accompanied by one or more </w:t>
      </w:r>
      <w:r w:rsidR="007C128E">
        <w:rPr>
          <w:snapToGrid w:val="0"/>
        </w:rPr>
        <w:t xml:space="preserve">completed tabs in </w:t>
      </w:r>
      <w:r w:rsidRPr="008B2B80">
        <w:rPr>
          <w:b/>
          <w:snapToGrid w:val="0"/>
        </w:rPr>
        <w:t xml:space="preserve">RFP </w:t>
      </w:r>
      <w:r w:rsidRPr="002D7F6D">
        <w:rPr>
          <w:b/>
          <w:snapToGrid w:val="0"/>
        </w:rPr>
        <w:t>Appendix C</w:t>
      </w:r>
      <w:r w:rsidR="00035800">
        <w:rPr>
          <w:b/>
          <w:snapToGrid w:val="0"/>
        </w:rPr>
        <w:t xml:space="preserve"> </w:t>
      </w:r>
      <w:r>
        <w:rPr>
          <w:b/>
          <w:snapToGrid w:val="0"/>
        </w:rPr>
        <w:t>Bid Summary</w:t>
      </w:r>
      <w:r w:rsidR="00035800">
        <w:rPr>
          <w:b/>
          <w:snapToGrid w:val="0"/>
        </w:rPr>
        <w:t xml:space="preserve"> and Pricing Input Sheet</w:t>
      </w:r>
      <w:r w:rsidRPr="007060BB">
        <w:rPr>
          <w:snapToGrid w:val="0"/>
        </w:rPr>
        <w:t>, characterizing the bid or bid options.</w:t>
      </w:r>
    </w:p>
    <w:p w14:paraId="3555AF36" w14:textId="77777777" w:rsidR="004D6548" w:rsidRPr="007060BB" w:rsidRDefault="004D6548" w:rsidP="004D6548">
      <w:pPr>
        <w:ind w:left="720"/>
        <w:jc w:val="both"/>
        <w:rPr>
          <w:b/>
          <w:snapToGrid w:val="0"/>
        </w:rPr>
      </w:pPr>
    </w:p>
    <w:p w14:paraId="332F67AF" w14:textId="77777777" w:rsidR="004D6548" w:rsidRPr="007060BB" w:rsidRDefault="004D6548" w:rsidP="004D6548">
      <w:pPr>
        <w:tabs>
          <w:tab w:val="num" w:pos="720"/>
        </w:tabs>
        <w:ind w:left="720"/>
        <w:jc w:val="both"/>
        <w:rPr>
          <w:snapToGrid w:val="0"/>
        </w:rPr>
      </w:pPr>
      <w:r w:rsidRPr="007060BB">
        <w:rPr>
          <w:b/>
          <w:snapToGrid w:val="0"/>
        </w:rPr>
        <w:t xml:space="preserve">Section 2 – Resource Description - </w:t>
      </w:r>
      <w:r w:rsidRPr="007060BB">
        <w:rPr>
          <w:snapToGrid w:val="0"/>
        </w:rPr>
        <w:t>This section should include a description of the resource, including:</w:t>
      </w:r>
    </w:p>
    <w:p w14:paraId="3CA97FD6" w14:textId="77777777" w:rsidR="004D6548" w:rsidRDefault="004D6548" w:rsidP="004D6548">
      <w:pPr>
        <w:numPr>
          <w:ilvl w:val="0"/>
          <w:numId w:val="3"/>
        </w:numPr>
        <w:tabs>
          <w:tab w:val="clear" w:pos="360"/>
        </w:tabs>
        <w:spacing w:after="60"/>
        <w:ind w:left="1714"/>
        <w:jc w:val="both"/>
        <w:rPr>
          <w:snapToGrid w:val="0"/>
        </w:rPr>
      </w:pPr>
      <w:r w:rsidRPr="007060BB">
        <w:rPr>
          <w:snapToGrid w:val="0"/>
        </w:rPr>
        <w:t>Description of technology and configuration</w:t>
      </w:r>
      <w:r>
        <w:rPr>
          <w:snapToGrid w:val="0"/>
        </w:rPr>
        <w:t xml:space="preserve"> including: </w:t>
      </w:r>
    </w:p>
    <w:p w14:paraId="4A4BBD4E" w14:textId="5A185B6A" w:rsidR="00747A44" w:rsidRDefault="00747A44" w:rsidP="004D6548">
      <w:pPr>
        <w:numPr>
          <w:ilvl w:val="0"/>
          <w:numId w:val="3"/>
        </w:numPr>
        <w:tabs>
          <w:tab w:val="clear" w:pos="360"/>
          <w:tab w:val="num" w:pos="10268"/>
        </w:tabs>
        <w:spacing w:after="60"/>
        <w:ind w:left="2520"/>
        <w:jc w:val="both"/>
        <w:rPr>
          <w:snapToGrid w:val="0"/>
        </w:rPr>
      </w:pPr>
      <w:r>
        <w:rPr>
          <w:snapToGrid w:val="0"/>
        </w:rPr>
        <w:lastRenderedPageBreak/>
        <w:t>New or repowered wind resource</w:t>
      </w:r>
    </w:p>
    <w:p w14:paraId="4D9A17B9" w14:textId="77777777" w:rsidR="004D6548" w:rsidRPr="00116E13" w:rsidRDefault="004D6548" w:rsidP="004D6548">
      <w:pPr>
        <w:numPr>
          <w:ilvl w:val="0"/>
          <w:numId w:val="3"/>
        </w:numPr>
        <w:tabs>
          <w:tab w:val="clear" w:pos="360"/>
          <w:tab w:val="num" w:pos="10268"/>
        </w:tabs>
        <w:spacing w:after="60"/>
        <w:ind w:left="2520"/>
        <w:jc w:val="both"/>
        <w:rPr>
          <w:snapToGrid w:val="0"/>
        </w:rPr>
      </w:pPr>
      <w:r w:rsidRPr="00116E13">
        <w:rPr>
          <w:snapToGrid w:val="0"/>
        </w:rPr>
        <w:t>Type of generation equipment and description</w:t>
      </w:r>
    </w:p>
    <w:p w14:paraId="2B8CEC06" w14:textId="77777777" w:rsidR="004D6548" w:rsidRPr="007060BB" w:rsidRDefault="004D6548" w:rsidP="004D6548">
      <w:pPr>
        <w:numPr>
          <w:ilvl w:val="0"/>
          <w:numId w:val="3"/>
        </w:numPr>
        <w:tabs>
          <w:tab w:val="clear" w:pos="360"/>
        </w:tabs>
        <w:spacing w:after="60"/>
        <w:ind w:left="2520"/>
        <w:jc w:val="both"/>
        <w:rPr>
          <w:snapToGrid w:val="0"/>
        </w:rPr>
      </w:pPr>
      <w:r w:rsidRPr="007060BB">
        <w:rPr>
          <w:snapToGrid w:val="0"/>
        </w:rPr>
        <w:t>Manufacturers of major equipment</w:t>
      </w:r>
      <w:r>
        <w:rPr>
          <w:snapToGrid w:val="0"/>
        </w:rPr>
        <w:t xml:space="preserve"> (Bidders should complete </w:t>
      </w:r>
      <w:r w:rsidRPr="006132FB">
        <w:rPr>
          <w:b/>
          <w:snapToGrid w:val="0"/>
        </w:rPr>
        <w:t>RFP Appendix A-9</w:t>
      </w:r>
      <w:r>
        <w:rPr>
          <w:snapToGrid w:val="0"/>
        </w:rPr>
        <w:t xml:space="preserve"> </w:t>
      </w:r>
      <w:r>
        <w:rPr>
          <w:b/>
          <w:snapToGrid w:val="0"/>
        </w:rPr>
        <w:t>P</w:t>
      </w:r>
      <w:r w:rsidRPr="00C430CD">
        <w:rPr>
          <w:b/>
          <w:snapToGrid w:val="0"/>
        </w:rPr>
        <w:t>roduct Data</w:t>
      </w:r>
      <w:r>
        <w:rPr>
          <w:b/>
          <w:snapToGrid w:val="0"/>
        </w:rPr>
        <w:t xml:space="preserve"> </w:t>
      </w:r>
      <w:r w:rsidRPr="00C430CD">
        <w:rPr>
          <w:b/>
          <w:snapToGrid w:val="0"/>
        </w:rPr>
        <w:t>Equipment Supply Matrix</w:t>
      </w:r>
      <w:r w:rsidR="005157CE">
        <w:rPr>
          <w:snapToGrid w:val="0"/>
        </w:rPr>
        <w:t>).</w:t>
      </w:r>
    </w:p>
    <w:p w14:paraId="58477786" w14:textId="77777777" w:rsidR="004D6548" w:rsidRPr="00116E13" w:rsidRDefault="004D6548" w:rsidP="004D6548">
      <w:pPr>
        <w:numPr>
          <w:ilvl w:val="0"/>
          <w:numId w:val="3"/>
        </w:numPr>
        <w:tabs>
          <w:tab w:val="clear" w:pos="360"/>
          <w:tab w:val="num" w:pos="6840"/>
        </w:tabs>
        <w:spacing w:after="60"/>
        <w:ind w:left="2520"/>
        <w:jc w:val="both"/>
        <w:rPr>
          <w:snapToGrid w:val="0"/>
        </w:rPr>
      </w:pPr>
      <w:r w:rsidRPr="00116E13">
        <w:rPr>
          <w:snapToGrid w:val="0"/>
        </w:rPr>
        <w:t>Date of manufacture or age of major equipment</w:t>
      </w:r>
    </w:p>
    <w:p w14:paraId="48C1253F" w14:textId="77777777" w:rsidR="004D6548" w:rsidRPr="00116E13" w:rsidRDefault="004D6548" w:rsidP="004D6548">
      <w:pPr>
        <w:numPr>
          <w:ilvl w:val="0"/>
          <w:numId w:val="3"/>
        </w:numPr>
        <w:tabs>
          <w:tab w:val="clear" w:pos="360"/>
          <w:tab w:val="num" w:pos="4680"/>
        </w:tabs>
        <w:spacing w:after="60"/>
        <w:ind w:left="2520"/>
        <w:jc w:val="both"/>
        <w:rPr>
          <w:snapToGrid w:val="0"/>
        </w:rPr>
      </w:pPr>
      <w:r w:rsidRPr="00116E13">
        <w:rPr>
          <w:snapToGrid w:val="0"/>
        </w:rPr>
        <w:t>Hours of operation and major maintenance performed for any previously owned/operated equipment</w:t>
      </w:r>
    </w:p>
    <w:p w14:paraId="34BECC5C"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Description of financing plan</w:t>
      </w:r>
      <w:r w:rsidR="004B639F">
        <w:rPr>
          <w:snapToGrid w:val="0"/>
        </w:rPr>
        <w:t>, if any</w:t>
      </w:r>
      <w:r>
        <w:rPr>
          <w:snapToGrid w:val="0"/>
        </w:rPr>
        <w:t xml:space="preserve"> </w:t>
      </w:r>
    </w:p>
    <w:p w14:paraId="16B2C389"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Description of operation and maintenance plan</w:t>
      </w:r>
      <w:r>
        <w:rPr>
          <w:snapToGrid w:val="0"/>
        </w:rPr>
        <w:t xml:space="preserve"> and services</w:t>
      </w:r>
    </w:p>
    <w:p w14:paraId="630417A3"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Estimated annual availability</w:t>
      </w:r>
      <w:r w:rsidR="005157CE">
        <w:rPr>
          <w:snapToGrid w:val="0"/>
        </w:rPr>
        <w:t xml:space="preserve"> and</w:t>
      </w:r>
      <w:r w:rsidRPr="007060BB">
        <w:rPr>
          <w:snapToGrid w:val="0"/>
        </w:rPr>
        <w:t xml:space="preserve"> any guaranteed minimum annual</w:t>
      </w:r>
      <w:r w:rsidR="005157CE">
        <w:rPr>
          <w:snapToGrid w:val="0"/>
        </w:rPr>
        <w:t xml:space="preserve">  availability</w:t>
      </w:r>
      <w:r w:rsidRPr="007060BB">
        <w:rPr>
          <w:snapToGrid w:val="0"/>
        </w:rPr>
        <w:t xml:space="preserve"> </w:t>
      </w:r>
    </w:p>
    <w:p w14:paraId="2F0BC340" w14:textId="2370249C" w:rsidR="004D6548" w:rsidRPr="007060BB" w:rsidRDefault="004D6548" w:rsidP="004D6548">
      <w:pPr>
        <w:numPr>
          <w:ilvl w:val="0"/>
          <w:numId w:val="3"/>
        </w:numPr>
        <w:tabs>
          <w:tab w:val="clear" w:pos="360"/>
        </w:tabs>
        <w:spacing w:after="60"/>
        <w:ind w:left="1714"/>
        <w:jc w:val="both"/>
        <w:rPr>
          <w:snapToGrid w:val="0"/>
        </w:rPr>
      </w:pPr>
      <w:r>
        <w:rPr>
          <w:snapToGrid w:val="0"/>
        </w:rPr>
        <w:t>S</w:t>
      </w:r>
      <w:r w:rsidRPr="007060BB">
        <w:rPr>
          <w:snapToGrid w:val="0"/>
        </w:rPr>
        <w:t>ite control</w:t>
      </w:r>
      <w:r>
        <w:rPr>
          <w:snapToGrid w:val="0"/>
        </w:rPr>
        <w:t>, and, if not yet obtained, the plan and schedule for obtaining site control</w:t>
      </w:r>
      <w:r w:rsidR="004B639F">
        <w:rPr>
          <w:snapToGrid w:val="0"/>
        </w:rPr>
        <w:t xml:space="preserve"> (provided that a bid will be non-conforming if the plan provided by </w:t>
      </w:r>
      <w:r w:rsidR="006C2651">
        <w:rPr>
          <w:snapToGrid w:val="0"/>
        </w:rPr>
        <w:t>b</w:t>
      </w:r>
      <w:r w:rsidR="004B639F">
        <w:rPr>
          <w:snapToGrid w:val="0"/>
        </w:rPr>
        <w:t>idder does not demonstrate, in the case of private land, at least substantial progress in obtaining necessary land options, and in the case of public lands, at least an application for rights-of-way or similar land rights submitted to the applicable state or federal land use agency(</w:t>
      </w:r>
      <w:proofErr w:type="spellStart"/>
      <w:r w:rsidR="004B639F">
        <w:rPr>
          <w:snapToGrid w:val="0"/>
        </w:rPr>
        <w:t>ies</w:t>
      </w:r>
      <w:proofErr w:type="spellEnd"/>
      <w:r w:rsidR="004B639F">
        <w:rPr>
          <w:snapToGrid w:val="0"/>
        </w:rPr>
        <w:t>))</w:t>
      </w:r>
    </w:p>
    <w:p w14:paraId="714E2B77"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Site layout description</w:t>
      </w:r>
      <w:r>
        <w:rPr>
          <w:snapToGrid w:val="0"/>
        </w:rPr>
        <w:t xml:space="preserve"> and location including GPS coordinates</w:t>
      </w:r>
    </w:p>
    <w:p w14:paraId="5EE65D6E"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 xml:space="preserve">Operating </w:t>
      </w:r>
      <w:r>
        <w:rPr>
          <w:snapToGrid w:val="0"/>
        </w:rPr>
        <w:t>l</w:t>
      </w:r>
      <w:r w:rsidRPr="007060BB">
        <w:rPr>
          <w:snapToGrid w:val="0"/>
        </w:rPr>
        <w:t>imits</w:t>
      </w:r>
      <w:r>
        <w:rPr>
          <w:snapToGrid w:val="0"/>
        </w:rPr>
        <w:t xml:space="preserve"> or a</w:t>
      </w:r>
      <w:r w:rsidRPr="007060BB">
        <w:rPr>
          <w:snapToGrid w:val="0"/>
        </w:rPr>
        <w:t xml:space="preserve">ny limits on the number of hours </w:t>
      </w:r>
      <w:r>
        <w:rPr>
          <w:snapToGrid w:val="0"/>
        </w:rPr>
        <w:t xml:space="preserve">the resource </w:t>
      </w:r>
      <w:r w:rsidRPr="007060BB">
        <w:rPr>
          <w:snapToGrid w:val="0"/>
        </w:rPr>
        <w:t>may be operated per year or unit of time</w:t>
      </w:r>
    </w:p>
    <w:p w14:paraId="469B1FB3" w14:textId="77777777" w:rsidR="004D6548" w:rsidRPr="007060BB" w:rsidRDefault="004D6548" w:rsidP="004D6548">
      <w:pPr>
        <w:numPr>
          <w:ilvl w:val="0"/>
          <w:numId w:val="3"/>
        </w:numPr>
        <w:tabs>
          <w:tab w:val="clear" w:pos="360"/>
          <w:tab w:val="num" w:pos="1882"/>
        </w:tabs>
        <w:spacing w:after="60"/>
        <w:ind w:left="1714"/>
        <w:jc w:val="both"/>
        <w:rPr>
          <w:snapToGrid w:val="0"/>
        </w:rPr>
      </w:pPr>
      <w:r w:rsidRPr="007060BB">
        <w:rPr>
          <w:snapToGrid w:val="0"/>
        </w:rPr>
        <w:t xml:space="preserve">Expected </w:t>
      </w:r>
      <w:r>
        <w:rPr>
          <w:snapToGrid w:val="0"/>
        </w:rPr>
        <w:t>and guaranteed a</w:t>
      </w:r>
      <w:r w:rsidRPr="007060BB">
        <w:rPr>
          <w:snapToGrid w:val="0"/>
        </w:rPr>
        <w:t xml:space="preserve">nnual </w:t>
      </w:r>
      <w:r>
        <w:rPr>
          <w:snapToGrid w:val="0"/>
        </w:rPr>
        <w:t>e</w:t>
      </w:r>
      <w:r w:rsidRPr="007060BB">
        <w:rPr>
          <w:snapToGrid w:val="0"/>
        </w:rPr>
        <w:t xml:space="preserve">nergy production </w:t>
      </w:r>
      <w:r w:rsidR="00012D3C">
        <w:rPr>
          <w:snapToGrid w:val="0"/>
        </w:rPr>
        <w:t>in megawatt-hours (MWh)</w:t>
      </w:r>
    </w:p>
    <w:p w14:paraId="481BEE98" w14:textId="77777777" w:rsidR="004D6548" w:rsidRPr="007060BB" w:rsidRDefault="004D6548" w:rsidP="004D6548">
      <w:pPr>
        <w:numPr>
          <w:ilvl w:val="0"/>
          <w:numId w:val="3"/>
        </w:numPr>
        <w:tabs>
          <w:tab w:val="clear" w:pos="360"/>
          <w:tab w:val="num" w:pos="1796"/>
        </w:tabs>
        <w:spacing w:after="60"/>
        <w:ind w:left="1714"/>
        <w:jc w:val="both"/>
        <w:rPr>
          <w:snapToGrid w:val="0"/>
        </w:rPr>
      </w:pPr>
      <w:r w:rsidRPr="007060BB">
        <w:rPr>
          <w:snapToGrid w:val="0"/>
        </w:rPr>
        <w:t xml:space="preserve">Expected </w:t>
      </w:r>
      <w:r>
        <w:rPr>
          <w:snapToGrid w:val="0"/>
        </w:rPr>
        <w:t>g</w:t>
      </w:r>
      <w:r w:rsidRPr="007060BB">
        <w:rPr>
          <w:snapToGrid w:val="0"/>
        </w:rPr>
        <w:t xml:space="preserve">eneration </w:t>
      </w:r>
      <w:r>
        <w:rPr>
          <w:snapToGrid w:val="0"/>
        </w:rPr>
        <w:t xml:space="preserve">in average </w:t>
      </w:r>
      <w:r w:rsidR="00012D3C">
        <w:rPr>
          <w:snapToGrid w:val="0"/>
        </w:rPr>
        <w:t>megawatt (</w:t>
      </w:r>
      <w:proofErr w:type="spellStart"/>
      <w:r w:rsidR="00012D3C">
        <w:rPr>
          <w:snapToGrid w:val="0"/>
        </w:rPr>
        <w:t>a</w:t>
      </w:r>
      <w:r>
        <w:rPr>
          <w:snapToGrid w:val="0"/>
        </w:rPr>
        <w:t>MW</w:t>
      </w:r>
      <w:proofErr w:type="spellEnd"/>
      <w:r w:rsidR="00012D3C">
        <w:rPr>
          <w:snapToGrid w:val="0"/>
        </w:rPr>
        <w:t>)</w:t>
      </w:r>
      <w:r>
        <w:rPr>
          <w:snapToGrid w:val="0"/>
        </w:rPr>
        <w:t xml:space="preserve"> on a 12 month by 24 hour basis (i.e. a representative day for each month of the year)</w:t>
      </w:r>
    </w:p>
    <w:p w14:paraId="729D0B84" w14:textId="77777777" w:rsidR="004D6548" w:rsidRPr="00EB4399" w:rsidRDefault="004D6548" w:rsidP="004D6548">
      <w:pPr>
        <w:numPr>
          <w:ilvl w:val="0"/>
          <w:numId w:val="3"/>
        </w:numPr>
        <w:tabs>
          <w:tab w:val="clear" w:pos="360"/>
          <w:tab w:val="num" w:pos="1796"/>
        </w:tabs>
        <w:spacing w:after="60"/>
        <w:ind w:left="1714" w:right="180"/>
        <w:jc w:val="both"/>
        <w:rPr>
          <w:snapToGrid w:val="0"/>
        </w:rPr>
      </w:pPr>
      <w:r w:rsidRPr="007060BB">
        <w:rPr>
          <w:snapToGrid w:val="0"/>
        </w:rPr>
        <w:t xml:space="preserve">Guaranteed </w:t>
      </w:r>
      <w:r>
        <w:rPr>
          <w:snapToGrid w:val="0"/>
        </w:rPr>
        <w:t>o</w:t>
      </w:r>
      <w:r w:rsidRPr="007060BB">
        <w:rPr>
          <w:snapToGrid w:val="0"/>
        </w:rPr>
        <w:t xml:space="preserve">utput (minimum annual energy </w:t>
      </w:r>
      <w:r w:rsidRPr="00197E44">
        <w:rPr>
          <w:snapToGrid w:val="0"/>
        </w:rPr>
        <w:t>production</w:t>
      </w:r>
      <w:r w:rsidRPr="00EB4399">
        <w:rPr>
          <w:snapToGrid w:val="0"/>
        </w:rPr>
        <w:t xml:space="preserve"> in MWh</w:t>
      </w:r>
      <w:r w:rsidRPr="00197E44">
        <w:rPr>
          <w:snapToGrid w:val="0"/>
        </w:rPr>
        <w:t>)</w:t>
      </w:r>
    </w:p>
    <w:p w14:paraId="0DCFC00A" w14:textId="02CA409D" w:rsidR="004D6548" w:rsidRPr="00965018" w:rsidRDefault="004D6548" w:rsidP="004D6548">
      <w:pPr>
        <w:numPr>
          <w:ilvl w:val="0"/>
          <w:numId w:val="3"/>
        </w:numPr>
        <w:tabs>
          <w:tab w:val="clear" w:pos="360"/>
          <w:tab w:val="num" w:pos="1796"/>
        </w:tabs>
        <w:spacing w:after="60"/>
        <w:ind w:left="1714" w:right="180"/>
        <w:jc w:val="both"/>
        <w:rPr>
          <w:b/>
          <w:snapToGrid w:val="0"/>
        </w:rPr>
      </w:pPr>
      <w:r w:rsidRPr="005157CE">
        <w:rPr>
          <w:snapToGrid w:val="0"/>
        </w:rPr>
        <w:t>Performance estimate analysis prepared by an independent third party engineering firm</w:t>
      </w:r>
    </w:p>
    <w:p w14:paraId="578EFA37" w14:textId="69EE0E1C" w:rsidR="00CC2F54" w:rsidRDefault="004B639F" w:rsidP="004D6548">
      <w:pPr>
        <w:numPr>
          <w:ilvl w:val="0"/>
          <w:numId w:val="3"/>
        </w:numPr>
        <w:tabs>
          <w:tab w:val="clear" w:pos="360"/>
          <w:tab w:val="num" w:pos="2520"/>
          <w:tab w:val="num" w:pos="2876"/>
        </w:tabs>
        <w:spacing w:after="60"/>
        <w:ind w:left="2520"/>
        <w:jc w:val="both"/>
        <w:rPr>
          <w:snapToGrid w:val="0"/>
        </w:rPr>
      </w:pPr>
      <w:r>
        <w:rPr>
          <w:snapToGrid w:val="0"/>
        </w:rPr>
        <w:t xml:space="preserve">All </w:t>
      </w:r>
      <w:r w:rsidR="00CC2F54">
        <w:rPr>
          <w:snapToGrid w:val="0"/>
        </w:rPr>
        <w:t xml:space="preserve">BTA or </w:t>
      </w:r>
      <w:r w:rsidR="009D1C06">
        <w:rPr>
          <w:snapToGrid w:val="0"/>
        </w:rPr>
        <w:t xml:space="preserve">non-PPA </w:t>
      </w:r>
      <w:r>
        <w:rPr>
          <w:snapToGrid w:val="0"/>
        </w:rPr>
        <w:t>bid submittals</w:t>
      </w:r>
      <w:r w:rsidR="004D6548" w:rsidRPr="007060BB">
        <w:rPr>
          <w:snapToGrid w:val="0"/>
        </w:rPr>
        <w:t xml:space="preserve"> must include a minimum of </w:t>
      </w:r>
      <w:r w:rsidR="004D6548">
        <w:rPr>
          <w:snapToGrid w:val="0"/>
        </w:rPr>
        <w:t>two</w:t>
      </w:r>
      <w:r w:rsidR="004D6548" w:rsidRPr="007060BB">
        <w:rPr>
          <w:snapToGrid w:val="0"/>
        </w:rPr>
        <w:t xml:space="preserve"> year</w:t>
      </w:r>
      <w:r w:rsidR="004D6548">
        <w:rPr>
          <w:snapToGrid w:val="0"/>
        </w:rPr>
        <w:t>s</w:t>
      </w:r>
      <w:r w:rsidR="004D6548" w:rsidRPr="007060BB">
        <w:rPr>
          <w:snapToGrid w:val="0"/>
        </w:rPr>
        <w:t xml:space="preserve"> of on-site meteorological tower data, converted to </w:t>
      </w:r>
      <w:r w:rsidR="008453AE">
        <w:rPr>
          <w:snapToGrid w:val="0"/>
        </w:rPr>
        <w:t xml:space="preserve">an </w:t>
      </w:r>
      <w:r w:rsidR="004D6548" w:rsidRPr="007060BB">
        <w:rPr>
          <w:snapToGrid w:val="0"/>
        </w:rPr>
        <w:t>estimated MWh of production on an hourly time scale.</w:t>
      </w:r>
      <w:r w:rsidR="009D1C06">
        <w:rPr>
          <w:snapToGrid w:val="0"/>
        </w:rPr>
        <w:t xml:space="preserve">  </w:t>
      </w:r>
    </w:p>
    <w:p w14:paraId="7607077C" w14:textId="241D80F5" w:rsidR="004D6548" w:rsidRDefault="009D1C06" w:rsidP="004D6548">
      <w:pPr>
        <w:numPr>
          <w:ilvl w:val="0"/>
          <w:numId w:val="3"/>
        </w:numPr>
        <w:tabs>
          <w:tab w:val="clear" w:pos="360"/>
          <w:tab w:val="num" w:pos="2520"/>
          <w:tab w:val="num" w:pos="2876"/>
        </w:tabs>
        <w:spacing w:after="60"/>
        <w:ind w:left="2520"/>
        <w:jc w:val="both"/>
        <w:rPr>
          <w:snapToGrid w:val="0"/>
        </w:rPr>
      </w:pPr>
      <w:r>
        <w:rPr>
          <w:snapToGrid w:val="0"/>
        </w:rPr>
        <w:t>PPA bid submittals must include a minimum of one year of on-site meteorological tower data</w:t>
      </w:r>
      <w:r w:rsidR="00E0075E">
        <w:rPr>
          <w:snapToGrid w:val="0"/>
        </w:rPr>
        <w:t>, converted to an estimated MWh production on an hourly time scale</w:t>
      </w:r>
      <w:r>
        <w:rPr>
          <w:snapToGrid w:val="0"/>
        </w:rPr>
        <w:t xml:space="preserve">. </w:t>
      </w:r>
    </w:p>
    <w:p w14:paraId="06B727AC" w14:textId="77777777" w:rsidR="004D6548" w:rsidRDefault="004B639F" w:rsidP="004D6548">
      <w:pPr>
        <w:numPr>
          <w:ilvl w:val="0"/>
          <w:numId w:val="3"/>
        </w:numPr>
        <w:tabs>
          <w:tab w:val="clear" w:pos="360"/>
          <w:tab w:val="num" w:pos="1710"/>
        </w:tabs>
        <w:spacing w:after="60"/>
        <w:ind w:left="1714"/>
        <w:jc w:val="both"/>
        <w:rPr>
          <w:snapToGrid w:val="0"/>
        </w:rPr>
      </w:pPr>
      <w:r>
        <w:rPr>
          <w:snapToGrid w:val="0"/>
        </w:rPr>
        <w:t>Status of i</w:t>
      </w:r>
      <w:r w:rsidR="004D6548" w:rsidRPr="007060BB">
        <w:rPr>
          <w:snapToGrid w:val="0"/>
        </w:rPr>
        <w:t xml:space="preserve">nterconnection </w:t>
      </w:r>
      <w:r>
        <w:rPr>
          <w:snapToGrid w:val="0"/>
        </w:rPr>
        <w:t xml:space="preserve">arrangements </w:t>
      </w:r>
      <w:r w:rsidR="004D6548" w:rsidRPr="007060BB">
        <w:rPr>
          <w:snapToGrid w:val="0"/>
        </w:rPr>
        <w:t>(location, transmission provider and control area)</w:t>
      </w:r>
      <w:r>
        <w:rPr>
          <w:snapToGrid w:val="0"/>
        </w:rPr>
        <w:t>, including copies of all interconnection studies completed for the proposed facility and any draft or final interconnection agreement</w:t>
      </w:r>
    </w:p>
    <w:p w14:paraId="3B799C45" w14:textId="0B7E8D92" w:rsidR="008453AE" w:rsidRPr="007060BB" w:rsidRDefault="00980CF2" w:rsidP="004D6548">
      <w:pPr>
        <w:numPr>
          <w:ilvl w:val="0"/>
          <w:numId w:val="3"/>
        </w:numPr>
        <w:tabs>
          <w:tab w:val="clear" w:pos="360"/>
          <w:tab w:val="num" w:pos="1710"/>
        </w:tabs>
        <w:spacing w:after="60"/>
        <w:ind w:left="1714"/>
        <w:jc w:val="both"/>
        <w:rPr>
          <w:snapToGrid w:val="0"/>
        </w:rPr>
      </w:pPr>
      <w:r>
        <w:rPr>
          <w:snapToGrid w:val="0"/>
        </w:rPr>
        <w:t>Status of t</w:t>
      </w:r>
      <w:r w:rsidR="008453AE">
        <w:rPr>
          <w:snapToGrid w:val="0"/>
        </w:rPr>
        <w:t>ransmission service agreement, if applicable</w:t>
      </w:r>
    </w:p>
    <w:p w14:paraId="436CD20A" w14:textId="77777777" w:rsidR="004D6548" w:rsidRPr="007060BB" w:rsidRDefault="004D6548" w:rsidP="004D6548">
      <w:pPr>
        <w:numPr>
          <w:ilvl w:val="0"/>
          <w:numId w:val="3"/>
        </w:numPr>
        <w:tabs>
          <w:tab w:val="clear" w:pos="360"/>
        </w:tabs>
        <w:spacing w:after="60"/>
        <w:ind w:left="1714"/>
        <w:jc w:val="both"/>
        <w:rPr>
          <w:snapToGrid w:val="0"/>
        </w:rPr>
      </w:pPr>
      <w:r w:rsidRPr="007060BB">
        <w:rPr>
          <w:snapToGrid w:val="0"/>
        </w:rPr>
        <w:t>Information regarding location and transmission availability</w:t>
      </w:r>
    </w:p>
    <w:p w14:paraId="40C2B4B5" w14:textId="77777777" w:rsidR="004D6548" w:rsidRPr="00116E13" w:rsidRDefault="004D6548" w:rsidP="004D6548">
      <w:pPr>
        <w:numPr>
          <w:ilvl w:val="0"/>
          <w:numId w:val="3"/>
        </w:numPr>
        <w:tabs>
          <w:tab w:val="clear" w:pos="360"/>
          <w:tab w:val="num" w:pos="1710"/>
        </w:tabs>
        <w:spacing w:after="60"/>
        <w:ind w:left="1714"/>
        <w:jc w:val="both"/>
        <w:rPr>
          <w:snapToGrid w:val="0"/>
        </w:rPr>
      </w:pPr>
      <w:r w:rsidRPr="00116E13">
        <w:rPr>
          <w:snapToGrid w:val="0"/>
        </w:rPr>
        <w:t xml:space="preserve">Project schedule, listing tasks and milestones with estimated completion dates </w:t>
      </w:r>
    </w:p>
    <w:p w14:paraId="089B4CE3" w14:textId="77777777" w:rsidR="004D6548" w:rsidRPr="00116E13" w:rsidRDefault="004D6548" w:rsidP="004D6548">
      <w:pPr>
        <w:numPr>
          <w:ilvl w:val="0"/>
          <w:numId w:val="3"/>
        </w:numPr>
        <w:tabs>
          <w:tab w:val="clear" w:pos="360"/>
        </w:tabs>
        <w:spacing w:after="60"/>
        <w:ind w:left="1714"/>
        <w:jc w:val="both"/>
        <w:rPr>
          <w:b/>
          <w:snapToGrid w:val="0"/>
        </w:rPr>
      </w:pPr>
      <w:r w:rsidRPr="00116E13">
        <w:rPr>
          <w:snapToGrid w:val="0"/>
        </w:rPr>
        <w:t>Terms of warranties and/or guarantees on major equipment</w:t>
      </w:r>
    </w:p>
    <w:p w14:paraId="48E15EBB" w14:textId="77777777" w:rsidR="004D6548" w:rsidRPr="00116E13" w:rsidRDefault="004D6548" w:rsidP="004D6548">
      <w:pPr>
        <w:spacing w:after="60"/>
        <w:ind w:left="1714"/>
        <w:jc w:val="both"/>
        <w:rPr>
          <w:b/>
          <w:snapToGrid w:val="0"/>
        </w:rPr>
      </w:pPr>
    </w:p>
    <w:p w14:paraId="08FC039A" w14:textId="15104D05" w:rsidR="004D6548" w:rsidRPr="007060BB" w:rsidRDefault="004D6548" w:rsidP="004D6548">
      <w:pPr>
        <w:ind w:left="720"/>
        <w:jc w:val="both"/>
        <w:rPr>
          <w:snapToGrid w:val="0"/>
        </w:rPr>
      </w:pPr>
      <w:r w:rsidRPr="007060BB">
        <w:rPr>
          <w:b/>
          <w:snapToGrid w:val="0"/>
        </w:rPr>
        <w:lastRenderedPageBreak/>
        <w:t xml:space="preserve">Section 3 - Bidder’s Qualifications – </w:t>
      </w:r>
      <w:r w:rsidRPr="007060BB">
        <w:rPr>
          <w:snapToGrid w:val="0"/>
        </w:rPr>
        <w:t xml:space="preserve">Information in this section should be submitted with information that the </w:t>
      </w:r>
      <w:r w:rsidR="00012D3C">
        <w:rPr>
          <w:snapToGrid w:val="0"/>
        </w:rPr>
        <w:t>b</w:t>
      </w:r>
      <w:r w:rsidRPr="007060BB">
        <w:rPr>
          <w:snapToGrid w:val="0"/>
        </w:rPr>
        <w:t xml:space="preserve">idder supplies from </w:t>
      </w:r>
      <w:r>
        <w:rPr>
          <w:b/>
          <w:snapToGrid w:val="0"/>
        </w:rPr>
        <w:t>RFP A</w:t>
      </w:r>
      <w:r w:rsidRPr="002D7F6D">
        <w:rPr>
          <w:b/>
          <w:snapToGrid w:val="0"/>
        </w:rPr>
        <w:t>ppendix D</w:t>
      </w:r>
      <w:r>
        <w:rPr>
          <w:b/>
          <w:snapToGrid w:val="0"/>
        </w:rPr>
        <w:t xml:space="preserve"> – Bidder’s Credit Information</w:t>
      </w:r>
      <w:r w:rsidRPr="007060BB">
        <w:rPr>
          <w:snapToGrid w:val="0"/>
        </w:rPr>
        <w:t>. This section should include, but not be limited to, the following information:</w:t>
      </w:r>
    </w:p>
    <w:p w14:paraId="4722F25A" w14:textId="77777777" w:rsidR="004D6548" w:rsidRPr="007060BB" w:rsidRDefault="004D6548" w:rsidP="004D6548">
      <w:pPr>
        <w:ind w:firstLine="720"/>
        <w:jc w:val="both"/>
        <w:rPr>
          <w:snapToGrid w:val="0"/>
        </w:rPr>
      </w:pPr>
    </w:p>
    <w:p w14:paraId="22B84482" w14:textId="77777777" w:rsidR="004D6548" w:rsidRPr="007060BB" w:rsidRDefault="004D6548" w:rsidP="004D6548">
      <w:pPr>
        <w:numPr>
          <w:ilvl w:val="0"/>
          <w:numId w:val="3"/>
        </w:numPr>
        <w:tabs>
          <w:tab w:val="clear" w:pos="360"/>
        </w:tabs>
        <w:ind w:left="1710"/>
        <w:jc w:val="both"/>
        <w:rPr>
          <w:snapToGrid w:val="0"/>
        </w:rPr>
      </w:pPr>
      <w:r w:rsidRPr="007060BB">
        <w:rPr>
          <w:snapToGrid w:val="0"/>
        </w:rPr>
        <w:t>Corporate structure and primary and secondary businesses</w:t>
      </w:r>
      <w:r>
        <w:rPr>
          <w:snapToGrid w:val="0"/>
        </w:rPr>
        <w:t xml:space="preserve"> including all legal entity names</w:t>
      </w:r>
      <w:r w:rsidRPr="007060BB">
        <w:rPr>
          <w:snapToGrid w:val="0"/>
        </w:rPr>
        <w:t>.</w:t>
      </w:r>
    </w:p>
    <w:p w14:paraId="1228F297" w14:textId="77777777" w:rsidR="004D6548" w:rsidRPr="007060BB" w:rsidRDefault="004D6548" w:rsidP="004D6548">
      <w:pPr>
        <w:numPr>
          <w:ilvl w:val="0"/>
          <w:numId w:val="3"/>
        </w:numPr>
        <w:tabs>
          <w:tab w:val="clear" w:pos="360"/>
        </w:tabs>
        <w:ind w:left="1710"/>
        <w:jc w:val="both"/>
        <w:rPr>
          <w:snapToGrid w:val="0"/>
        </w:rPr>
      </w:pPr>
      <w:r w:rsidRPr="007060BB">
        <w:rPr>
          <w:snapToGrid w:val="0"/>
        </w:rPr>
        <w:t>Location of offices</w:t>
      </w:r>
    </w:p>
    <w:p w14:paraId="47EF49A5" w14:textId="77777777" w:rsidR="004D6548" w:rsidRPr="007060BB" w:rsidRDefault="004D6548" w:rsidP="004D6548">
      <w:pPr>
        <w:numPr>
          <w:ilvl w:val="0"/>
          <w:numId w:val="3"/>
        </w:numPr>
        <w:tabs>
          <w:tab w:val="clear" w:pos="360"/>
        </w:tabs>
        <w:ind w:left="1710"/>
        <w:jc w:val="both"/>
        <w:rPr>
          <w:snapToGrid w:val="0"/>
        </w:rPr>
      </w:pPr>
      <w:r w:rsidRPr="007060BB">
        <w:rPr>
          <w:snapToGrid w:val="0"/>
        </w:rPr>
        <w:t>Biographies of key officers</w:t>
      </w:r>
    </w:p>
    <w:p w14:paraId="41E92106" w14:textId="77777777" w:rsidR="004D6548" w:rsidRPr="007060BB" w:rsidRDefault="004D6548" w:rsidP="004D6548">
      <w:pPr>
        <w:numPr>
          <w:ilvl w:val="0"/>
          <w:numId w:val="3"/>
        </w:numPr>
        <w:tabs>
          <w:tab w:val="clear" w:pos="360"/>
        </w:tabs>
        <w:ind w:left="1710"/>
        <w:jc w:val="both"/>
        <w:rPr>
          <w:snapToGrid w:val="0"/>
        </w:rPr>
      </w:pPr>
      <w:r w:rsidRPr="007060BB">
        <w:rPr>
          <w:snapToGrid w:val="0"/>
        </w:rPr>
        <w:t>Developer projects and independent power supply ventures participated in the last three to five years.</w:t>
      </w:r>
    </w:p>
    <w:p w14:paraId="27A4B41B" w14:textId="4E5B2DBB" w:rsidR="004D6548" w:rsidRPr="007060BB" w:rsidRDefault="004D6548" w:rsidP="004D6548">
      <w:pPr>
        <w:numPr>
          <w:ilvl w:val="0"/>
          <w:numId w:val="3"/>
        </w:numPr>
        <w:tabs>
          <w:tab w:val="clear" w:pos="360"/>
        </w:tabs>
        <w:ind w:left="1710"/>
        <w:jc w:val="both"/>
        <w:rPr>
          <w:snapToGrid w:val="0"/>
        </w:rPr>
      </w:pPr>
      <w:r w:rsidRPr="007060BB">
        <w:rPr>
          <w:snapToGrid w:val="0"/>
        </w:rPr>
        <w:t xml:space="preserve">At least one </w:t>
      </w:r>
      <w:r w:rsidR="00EF6F71">
        <w:rPr>
          <w:snapToGrid w:val="0"/>
        </w:rPr>
        <w:t xml:space="preserve">primary </w:t>
      </w:r>
      <w:r w:rsidRPr="007060BB">
        <w:rPr>
          <w:snapToGrid w:val="0"/>
        </w:rPr>
        <w:t xml:space="preserve">contact </w:t>
      </w:r>
      <w:r w:rsidR="00EF6F71">
        <w:rPr>
          <w:snapToGrid w:val="0"/>
        </w:rPr>
        <w:t xml:space="preserve">and one back-up contact </w:t>
      </w:r>
      <w:r w:rsidRPr="007060BB">
        <w:rPr>
          <w:snapToGrid w:val="0"/>
        </w:rPr>
        <w:t>(name</w:t>
      </w:r>
      <w:r>
        <w:rPr>
          <w:snapToGrid w:val="0"/>
        </w:rPr>
        <w:t xml:space="preserve">, </w:t>
      </w:r>
      <w:r w:rsidRPr="007060BB">
        <w:rPr>
          <w:snapToGrid w:val="0"/>
        </w:rPr>
        <w:t>telephone number</w:t>
      </w:r>
      <w:r>
        <w:rPr>
          <w:snapToGrid w:val="0"/>
        </w:rPr>
        <w:t xml:space="preserve"> and e-mail address</w:t>
      </w:r>
      <w:r w:rsidRPr="007060BB">
        <w:rPr>
          <w:snapToGrid w:val="0"/>
        </w:rPr>
        <w:t>) for each project or power supply venture</w:t>
      </w:r>
      <w:r>
        <w:rPr>
          <w:snapToGrid w:val="0"/>
        </w:rPr>
        <w:t xml:space="preserve"> referenced in the </w:t>
      </w:r>
      <w:r w:rsidR="006C2651">
        <w:rPr>
          <w:snapToGrid w:val="0"/>
        </w:rPr>
        <w:t>b</w:t>
      </w:r>
      <w:r>
        <w:rPr>
          <w:snapToGrid w:val="0"/>
        </w:rPr>
        <w:t xml:space="preserve">idder’s </w:t>
      </w:r>
      <w:r w:rsidR="006C2651">
        <w:rPr>
          <w:snapToGrid w:val="0"/>
        </w:rPr>
        <w:t>p</w:t>
      </w:r>
      <w:r>
        <w:rPr>
          <w:snapToGrid w:val="0"/>
        </w:rPr>
        <w:t>roposal</w:t>
      </w:r>
      <w:r w:rsidRPr="007060BB">
        <w:rPr>
          <w:snapToGrid w:val="0"/>
        </w:rPr>
        <w:t xml:space="preserve"> (for reference purposes).</w:t>
      </w:r>
    </w:p>
    <w:p w14:paraId="749E29E0" w14:textId="2D67841F" w:rsidR="004D6548" w:rsidRPr="007060BB" w:rsidRDefault="004D6548" w:rsidP="004D6548">
      <w:pPr>
        <w:numPr>
          <w:ilvl w:val="0"/>
          <w:numId w:val="3"/>
        </w:numPr>
        <w:tabs>
          <w:tab w:val="clear" w:pos="360"/>
        </w:tabs>
        <w:ind w:left="1710"/>
        <w:jc w:val="both"/>
        <w:rPr>
          <w:snapToGrid w:val="0"/>
        </w:rPr>
      </w:pPr>
      <w:r w:rsidRPr="007060BB">
        <w:rPr>
          <w:snapToGrid w:val="0"/>
        </w:rPr>
        <w:t xml:space="preserve">Description of any current or previous contract dispute(s) involving similar projects in which the </w:t>
      </w:r>
      <w:r w:rsidR="00012D3C">
        <w:rPr>
          <w:snapToGrid w:val="0"/>
        </w:rPr>
        <w:t>b</w:t>
      </w:r>
      <w:r>
        <w:rPr>
          <w:snapToGrid w:val="0"/>
        </w:rPr>
        <w:t>idder</w:t>
      </w:r>
      <w:r w:rsidRPr="007060BB">
        <w:rPr>
          <w:snapToGrid w:val="0"/>
        </w:rPr>
        <w:t xml:space="preserve"> is or was involved during the last five years.</w:t>
      </w:r>
    </w:p>
    <w:p w14:paraId="72B96DCF" w14:textId="1AF64391" w:rsidR="004D6548" w:rsidRPr="007060BB" w:rsidRDefault="004D6548" w:rsidP="004D6548">
      <w:pPr>
        <w:numPr>
          <w:ilvl w:val="0"/>
          <w:numId w:val="3"/>
        </w:numPr>
        <w:tabs>
          <w:tab w:val="clear" w:pos="360"/>
        </w:tabs>
        <w:ind w:left="1710"/>
        <w:jc w:val="both"/>
        <w:rPr>
          <w:snapToGrid w:val="0"/>
        </w:rPr>
      </w:pPr>
      <w:r w:rsidRPr="007060BB">
        <w:rPr>
          <w:snapToGrid w:val="0"/>
        </w:rPr>
        <w:t xml:space="preserve">Separate descriptions, as appropriate, for each member of a consortium or partnership of two or more firms and the relationship between the firms for this </w:t>
      </w:r>
      <w:r w:rsidR="00FB262E">
        <w:rPr>
          <w:snapToGrid w:val="0"/>
        </w:rPr>
        <w:t>p</w:t>
      </w:r>
      <w:r w:rsidRPr="007060BB">
        <w:rPr>
          <w:snapToGrid w:val="0"/>
        </w:rPr>
        <w:t>roposal.</w:t>
      </w:r>
    </w:p>
    <w:p w14:paraId="4EB68CB8" w14:textId="77777777" w:rsidR="004D6548" w:rsidRPr="007060BB" w:rsidRDefault="004D6548" w:rsidP="004D6548">
      <w:pPr>
        <w:jc w:val="both"/>
        <w:rPr>
          <w:b/>
          <w:snapToGrid w:val="0"/>
        </w:rPr>
      </w:pPr>
    </w:p>
    <w:p w14:paraId="4C4145AF" w14:textId="77777777" w:rsidR="004D6548" w:rsidRPr="007060BB" w:rsidRDefault="004D6548" w:rsidP="004D6548">
      <w:pPr>
        <w:ind w:left="720"/>
        <w:jc w:val="both"/>
        <w:rPr>
          <w:snapToGrid w:val="0"/>
        </w:rPr>
      </w:pPr>
      <w:r w:rsidRPr="007060BB">
        <w:rPr>
          <w:b/>
          <w:snapToGrid w:val="0"/>
        </w:rPr>
        <w:t xml:space="preserve">Section 4 - Financial Information – </w:t>
      </w:r>
      <w:r w:rsidRPr="007060BB">
        <w:rPr>
          <w:snapToGrid w:val="0"/>
        </w:rPr>
        <w:t xml:space="preserve">Briefly summarize information provided pursuant to </w:t>
      </w:r>
      <w:r>
        <w:rPr>
          <w:b/>
          <w:snapToGrid w:val="0"/>
        </w:rPr>
        <w:t>RFP A</w:t>
      </w:r>
      <w:r w:rsidRPr="0006511F">
        <w:rPr>
          <w:b/>
          <w:snapToGrid w:val="0"/>
        </w:rPr>
        <w:t>ppendix D</w:t>
      </w:r>
      <w:r>
        <w:rPr>
          <w:b/>
          <w:snapToGrid w:val="0"/>
        </w:rPr>
        <w:t xml:space="preserve"> – Bidder’s Credit Information</w:t>
      </w:r>
      <w:r w:rsidRPr="007060BB">
        <w:rPr>
          <w:snapToGrid w:val="0"/>
        </w:rPr>
        <w:t xml:space="preserve">. </w:t>
      </w:r>
    </w:p>
    <w:p w14:paraId="7F1B386A" w14:textId="77777777" w:rsidR="004D6548" w:rsidRPr="007060BB" w:rsidRDefault="004D6548" w:rsidP="004D6548">
      <w:pPr>
        <w:pStyle w:val="BodyText3"/>
        <w:jc w:val="both"/>
      </w:pPr>
    </w:p>
    <w:p w14:paraId="525045A6" w14:textId="77777777" w:rsidR="004D6548" w:rsidRPr="007060BB" w:rsidRDefault="004D6548" w:rsidP="004D6548">
      <w:pPr>
        <w:ind w:left="720"/>
        <w:jc w:val="both"/>
        <w:rPr>
          <w:snapToGrid w:val="0"/>
        </w:rPr>
      </w:pPr>
      <w:r w:rsidRPr="007060BB">
        <w:rPr>
          <w:b/>
          <w:snapToGrid w:val="0"/>
        </w:rPr>
        <w:t xml:space="preserve">Section 5 - Pricing Proposal and Pro Forma Project Financing – </w:t>
      </w:r>
      <w:r w:rsidRPr="007060BB">
        <w:rPr>
          <w:snapToGrid w:val="0"/>
        </w:rPr>
        <w:t xml:space="preserve">Describe in detail the pricing proposal, including the use of any index, escalation factors, or other costs to PacifiCorp. Provide pro forma financial projections showing cash flow, income statement, and balance sheet, </w:t>
      </w:r>
      <w:r>
        <w:rPr>
          <w:snapToGrid w:val="0"/>
        </w:rPr>
        <w:t xml:space="preserve">application of tax credits, incentives or grants, </w:t>
      </w:r>
      <w:r w:rsidRPr="007060BB">
        <w:rPr>
          <w:snapToGrid w:val="0"/>
        </w:rPr>
        <w:t xml:space="preserve">sources and uses of funds, construction draw schedule, and including all financing assumptions. At a minimum the pro forma </w:t>
      </w:r>
      <w:r>
        <w:rPr>
          <w:snapToGrid w:val="0"/>
        </w:rPr>
        <w:t xml:space="preserve">financial projections </w:t>
      </w:r>
      <w:r w:rsidRPr="007060BB">
        <w:rPr>
          <w:snapToGrid w:val="0"/>
        </w:rPr>
        <w:t>should include the following:</w:t>
      </w:r>
    </w:p>
    <w:p w14:paraId="6C8CD6FB" w14:textId="77777777" w:rsidR="004D6548" w:rsidRPr="007060BB" w:rsidRDefault="004D6548" w:rsidP="004D6548">
      <w:pPr>
        <w:numPr>
          <w:ilvl w:val="0"/>
          <w:numId w:val="4"/>
        </w:numPr>
        <w:tabs>
          <w:tab w:val="clear" w:pos="360"/>
        </w:tabs>
        <w:ind w:left="1440"/>
        <w:jc w:val="both"/>
        <w:rPr>
          <w:snapToGrid w:val="0"/>
        </w:rPr>
      </w:pPr>
      <w:r w:rsidRPr="007060BB">
        <w:rPr>
          <w:snapToGrid w:val="0"/>
        </w:rPr>
        <w:t xml:space="preserve">Expected </w:t>
      </w:r>
      <w:r>
        <w:rPr>
          <w:snapToGrid w:val="0"/>
        </w:rPr>
        <w:t>a</w:t>
      </w:r>
      <w:r w:rsidRPr="007060BB">
        <w:rPr>
          <w:snapToGrid w:val="0"/>
        </w:rPr>
        <w:t xml:space="preserve">nnual </w:t>
      </w:r>
      <w:r>
        <w:rPr>
          <w:snapToGrid w:val="0"/>
        </w:rPr>
        <w:t>e</w:t>
      </w:r>
      <w:r w:rsidRPr="007060BB">
        <w:rPr>
          <w:snapToGrid w:val="0"/>
        </w:rPr>
        <w:t>nergy production</w:t>
      </w:r>
      <w:r w:rsidRPr="007060BB">
        <w:rPr>
          <w:rStyle w:val="FootnoteReference"/>
          <w:snapToGrid w:val="0"/>
        </w:rPr>
        <w:footnoteReference w:id="2"/>
      </w:r>
      <w:r w:rsidRPr="007060BB">
        <w:rPr>
          <w:snapToGrid w:val="0"/>
        </w:rPr>
        <w:t xml:space="preserve"> and revenue</w:t>
      </w:r>
    </w:p>
    <w:p w14:paraId="722047AD" w14:textId="77777777" w:rsidR="004D6548" w:rsidRPr="007060BB" w:rsidRDefault="004D6548" w:rsidP="004D6548">
      <w:pPr>
        <w:pStyle w:val="BodyTextIndent"/>
        <w:numPr>
          <w:ilvl w:val="0"/>
          <w:numId w:val="4"/>
        </w:numPr>
        <w:tabs>
          <w:tab w:val="clear" w:pos="360"/>
          <w:tab w:val="num" w:pos="1440"/>
        </w:tabs>
        <w:spacing w:after="0"/>
        <w:ind w:left="1440"/>
        <w:jc w:val="both"/>
      </w:pPr>
      <w:r w:rsidRPr="007060BB">
        <w:t xml:space="preserve">Annual operating expenses including operations and maintenance costs, G&amp;A expenses, land leases, </w:t>
      </w:r>
      <w:r>
        <w:t xml:space="preserve">royalty payments, </w:t>
      </w:r>
      <w:r w:rsidRPr="007060BB">
        <w:t>property taxes, insurance and other expenses</w:t>
      </w:r>
    </w:p>
    <w:p w14:paraId="5B6AB8A6"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Transmission and ancillary services costs (if any)</w:t>
      </w:r>
    </w:p>
    <w:p w14:paraId="283A9B70"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 xml:space="preserve">Debt service </w:t>
      </w:r>
    </w:p>
    <w:p w14:paraId="6B69D713"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Debt coverage ratios (by year)</w:t>
      </w:r>
    </w:p>
    <w:p w14:paraId="566CE75E"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 xml:space="preserve">Depreciation </w:t>
      </w:r>
    </w:p>
    <w:p w14:paraId="2AF4D78B"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Taxes and tax credits</w:t>
      </w:r>
      <w:r>
        <w:rPr>
          <w:snapToGrid w:val="0"/>
        </w:rPr>
        <w:t>, incentives, grants</w:t>
      </w:r>
    </w:p>
    <w:p w14:paraId="0DFDB389"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Working capital requirements</w:t>
      </w:r>
    </w:p>
    <w:p w14:paraId="58DD3F8C"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Net income</w:t>
      </w:r>
    </w:p>
    <w:p w14:paraId="3ADBC137" w14:textId="77777777" w:rsidR="004D6548" w:rsidRPr="007060BB" w:rsidRDefault="004D6548" w:rsidP="004D6548">
      <w:pPr>
        <w:numPr>
          <w:ilvl w:val="0"/>
          <w:numId w:val="4"/>
        </w:numPr>
        <w:tabs>
          <w:tab w:val="clear" w:pos="360"/>
          <w:tab w:val="num" w:pos="1440"/>
        </w:tabs>
        <w:ind w:left="1440"/>
        <w:jc w:val="both"/>
        <w:rPr>
          <w:b/>
          <w:snapToGrid w:val="0"/>
        </w:rPr>
      </w:pPr>
      <w:r w:rsidRPr="007060BB">
        <w:rPr>
          <w:snapToGrid w:val="0"/>
        </w:rPr>
        <w:t xml:space="preserve">Equity rate of return </w:t>
      </w:r>
    </w:p>
    <w:p w14:paraId="1B902F47" w14:textId="77777777" w:rsidR="004D6548" w:rsidRPr="007060BB" w:rsidRDefault="004D6548" w:rsidP="004D6548">
      <w:pPr>
        <w:jc w:val="both"/>
        <w:rPr>
          <w:b/>
          <w:snapToGrid w:val="0"/>
        </w:rPr>
      </w:pPr>
    </w:p>
    <w:p w14:paraId="465468EF" w14:textId="311A5511" w:rsidR="00CC215C" w:rsidRDefault="004D6548" w:rsidP="00890A66">
      <w:pPr>
        <w:ind w:left="720"/>
        <w:jc w:val="both"/>
        <w:rPr>
          <w:snapToGrid w:val="0"/>
        </w:rPr>
      </w:pPr>
      <w:r w:rsidRPr="007060BB">
        <w:rPr>
          <w:b/>
          <w:snapToGrid w:val="0"/>
        </w:rPr>
        <w:t xml:space="preserve">Section 6 – </w:t>
      </w:r>
      <w:r w:rsidR="007D7E1F">
        <w:rPr>
          <w:b/>
          <w:snapToGrid w:val="0"/>
        </w:rPr>
        <w:t xml:space="preserve">Interconnection &amp; </w:t>
      </w:r>
      <w:r w:rsidRPr="007060BB">
        <w:rPr>
          <w:b/>
          <w:snapToGrid w:val="0"/>
        </w:rPr>
        <w:t xml:space="preserve">Transmission </w:t>
      </w:r>
      <w:r w:rsidR="00127E41">
        <w:rPr>
          <w:b/>
          <w:snapToGrid w:val="0"/>
        </w:rPr>
        <w:t>Service</w:t>
      </w:r>
      <w:r w:rsidR="00980CF2">
        <w:rPr>
          <w:b/>
          <w:snapToGrid w:val="0"/>
        </w:rPr>
        <w:t xml:space="preserve"> </w:t>
      </w:r>
      <w:r w:rsidRPr="007060BB">
        <w:rPr>
          <w:b/>
          <w:snapToGrid w:val="0"/>
        </w:rPr>
        <w:t xml:space="preserve">- </w:t>
      </w:r>
      <w:r w:rsidRPr="007060BB">
        <w:rPr>
          <w:snapToGrid w:val="0"/>
        </w:rPr>
        <w:t xml:space="preserve">Each </w:t>
      </w:r>
      <w:r w:rsidR="00FB262E">
        <w:rPr>
          <w:snapToGrid w:val="0"/>
        </w:rPr>
        <w:t>p</w:t>
      </w:r>
      <w:r w:rsidRPr="007060BB">
        <w:rPr>
          <w:snapToGrid w:val="0"/>
        </w:rPr>
        <w:t xml:space="preserve">roposal must include a description of the location of its proposed </w:t>
      </w:r>
      <w:r w:rsidR="004B639F">
        <w:rPr>
          <w:snapToGrid w:val="0"/>
        </w:rPr>
        <w:t xml:space="preserve">interconnection facilities, </w:t>
      </w:r>
      <w:r>
        <w:rPr>
          <w:snapToGrid w:val="0"/>
        </w:rPr>
        <w:t xml:space="preserve">distribution or </w:t>
      </w:r>
      <w:r w:rsidRPr="007060BB">
        <w:rPr>
          <w:snapToGrid w:val="0"/>
        </w:rPr>
        <w:lastRenderedPageBreak/>
        <w:t xml:space="preserve">transmission facilities, including proposed delivery points, and must specify the </w:t>
      </w:r>
      <w:r w:rsidR="004B639F">
        <w:rPr>
          <w:snapToGrid w:val="0"/>
        </w:rPr>
        <w:t xml:space="preserve">interconnection and </w:t>
      </w:r>
      <w:r w:rsidRPr="007060BB">
        <w:rPr>
          <w:snapToGrid w:val="0"/>
        </w:rPr>
        <w:t xml:space="preserve">transmission provider and </w:t>
      </w:r>
      <w:r w:rsidR="004B639F">
        <w:rPr>
          <w:snapToGrid w:val="0"/>
        </w:rPr>
        <w:t xml:space="preserve">identify </w:t>
      </w:r>
      <w:r w:rsidRPr="007060BB">
        <w:rPr>
          <w:snapToGrid w:val="0"/>
        </w:rPr>
        <w:t xml:space="preserve">all applicable </w:t>
      </w:r>
      <w:r w:rsidR="004A095E" w:rsidRPr="004A095E">
        <w:rPr>
          <w:snapToGrid w:val="0"/>
        </w:rPr>
        <w:t>interconnection costs and transmission service costs.  Costs estimates shall be performed by the project if a transmission provider study has not been completed or is not available at the time of submittal</w:t>
      </w:r>
      <w:r w:rsidRPr="007060BB">
        <w:rPr>
          <w:snapToGrid w:val="0"/>
        </w:rPr>
        <w:t xml:space="preserve">. </w:t>
      </w:r>
      <w:r w:rsidR="00EF6F71">
        <w:rPr>
          <w:snapToGrid w:val="0"/>
        </w:rPr>
        <w:t xml:space="preserve"> </w:t>
      </w:r>
      <w:r w:rsidR="004B639F">
        <w:rPr>
          <w:snapToGrid w:val="0"/>
        </w:rPr>
        <w:t xml:space="preserve">Copies of all completed interconnection and transmission </w:t>
      </w:r>
      <w:r w:rsidR="004A095E">
        <w:rPr>
          <w:snapToGrid w:val="0"/>
        </w:rPr>
        <w:t xml:space="preserve">service </w:t>
      </w:r>
      <w:r w:rsidR="004B639F">
        <w:rPr>
          <w:snapToGrid w:val="0"/>
        </w:rPr>
        <w:t>studies must be provided</w:t>
      </w:r>
      <w:r w:rsidR="00EF6F71">
        <w:rPr>
          <w:snapToGrid w:val="0"/>
        </w:rPr>
        <w:t>.</w:t>
      </w:r>
    </w:p>
    <w:p w14:paraId="605BE06C" w14:textId="77777777" w:rsidR="00CC215C" w:rsidRPr="00890A66" w:rsidRDefault="00CC215C" w:rsidP="00890A66">
      <w:pPr>
        <w:ind w:left="720"/>
        <w:jc w:val="both"/>
        <w:rPr>
          <w:snapToGrid w:val="0"/>
        </w:rPr>
      </w:pPr>
    </w:p>
    <w:p w14:paraId="587CEFC4" w14:textId="08ED092C" w:rsidR="00CC215C" w:rsidRDefault="00CC215C" w:rsidP="00890A66">
      <w:pPr>
        <w:pStyle w:val="BodyText"/>
        <w:ind w:left="720"/>
        <w:jc w:val="both"/>
      </w:pPr>
      <w:r>
        <w:t xml:space="preserve">The minimum eligibility requirements for bidders include the provision of evidence that the </w:t>
      </w:r>
      <w:r w:rsidRPr="00607C5A">
        <w:t xml:space="preserve">proposed project has either: (1) </w:t>
      </w:r>
      <w:r>
        <w:t xml:space="preserve">requested </w:t>
      </w:r>
      <w:r w:rsidRPr="00607C5A">
        <w:t xml:space="preserve">a direct interconnection with PacifiCorp’s system and executed an interconnection feasibility study agreement with PacifiCorp’s transmission function; or  (2) </w:t>
      </w:r>
      <w:r>
        <w:t xml:space="preserve">requested interconnection with a third party’s system, executed an interconnection feasibility study agreement with the third party transmission provider, and requested </w:t>
      </w:r>
      <w:r w:rsidRPr="00607C5A">
        <w:t xml:space="preserve">long-term, firm third-party transmission service </w:t>
      </w:r>
      <w:r>
        <w:t xml:space="preserve">from the resource’s point of interconnection with the third party’s system </w:t>
      </w:r>
      <w:r w:rsidRPr="00607C5A">
        <w:t xml:space="preserve">to </w:t>
      </w:r>
      <w:r w:rsidRPr="00CA04E1">
        <w:t>the proposed point of delivery on PacifiCorp’s system in its service territory</w:t>
      </w:r>
      <w:r w:rsidRPr="00607C5A">
        <w:t>.</w:t>
      </w:r>
    </w:p>
    <w:p w14:paraId="473DBFE8" w14:textId="3DF9FB56" w:rsidR="00CC215C" w:rsidRDefault="00CC215C" w:rsidP="00890A66">
      <w:pPr>
        <w:pStyle w:val="BodyText"/>
        <w:ind w:left="720"/>
        <w:jc w:val="both"/>
      </w:pPr>
      <w:r>
        <w:t xml:space="preserve">Although not required for initial bidding eligibility, </w:t>
      </w:r>
      <w:r w:rsidRPr="00917540">
        <w:t xml:space="preserve">PacifiCorp will ultimately require a completed interconnection system impact study (for directly interconnected projects) or a completed third-party interconnection system impact study and a completed third-party transmission service study (for projects using third-party transmission) </w:t>
      </w:r>
      <w:r w:rsidR="0002168A" w:rsidRPr="00112BE3">
        <w:t xml:space="preserve">to determine the actual direct </w:t>
      </w:r>
      <w:r w:rsidR="0002168A">
        <w:t xml:space="preserve">assigned </w:t>
      </w:r>
      <w:r w:rsidR="0002168A" w:rsidRPr="00112BE3">
        <w:t xml:space="preserve">cost for the interconnection or transmission services.  Bids will be evaluated based on the </w:t>
      </w:r>
      <w:r w:rsidR="0002168A">
        <w:t xml:space="preserve">direct assigned </w:t>
      </w:r>
      <w:r w:rsidR="0002168A" w:rsidRPr="00112BE3">
        <w:t xml:space="preserve">interconnection costs submitted in the bids and considered firm costs for the </w:t>
      </w:r>
      <w:r w:rsidR="0002168A">
        <w:t xml:space="preserve">initial short list </w:t>
      </w:r>
      <w:r w:rsidR="0002168A" w:rsidRPr="00112BE3">
        <w:t xml:space="preserve">evaluation.  Bids that are selected to the initial short list will be held to their best and final pricing for final short list evaluation.  If selected to the final short list, bidder’s agreement with PacifiCorp, whether PPA or BTA, will include a condition precedent that states PacifiCorp will compare the actual </w:t>
      </w:r>
      <w:r w:rsidR="0002168A">
        <w:t xml:space="preserve">direct assigned </w:t>
      </w:r>
      <w:r w:rsidR="0002168A" w:rsidRPr="00112BE3">
        <w:t>interconnection cost from the completed SIS with the bidder’s firm estimate provided in their best and final price.  In the event the actual SIS cost exceeds the bidder’s firm interconnection cost in best and final pricing, bidder will be responsible for the cost above their best and final firm price.  In the event the actual SIS cost is less than the bidder’s firm interconnection cost estimate, PacifiCorp will require an adjustment of the final PPA or BTA price to reflect the reduction in interconnection cos</w:t>
      </w:r>
      <w:r w:rsidR="0002168A" w:rsidRPr="0002168A">
        <w:t>ts</w:t>
      </w:r>
      <w:r w:rsidR="0002168A" w:rsidRPr="00063FB3">
        <w:t xml:space="preserve">.  </w:t>
      </w:r>
      <w:r w:rsidR="0002168A">
        <w:rPr>
          <w:u w:val="single"/>
        </w:rPr>
        <w:t>The company will also compare the commercial operation date in the SIS with the commercial operation date in the agreement to confirm operation by December 31, 2020.</w:t>
      </w:r>
      <w:r w:rsidR="0002168A">
        <w:t xml:space="preserve">  </w:t>
      </w:r>
      <w:r w:rsidRPr="00917540">
        <w:t>PacifiCorp will examine critical study information such as: (1) whether the studies support a December 31, 2020 commercial operation date; (2) interconnection and/or transmission costs; and (3) whether any third-party transmission arrangements will be available to the bidder during the full term of the offer(s) proposed or include contractual roll-over options if available to the bidder.</w:t>
      </w:r>
    </w:p>
    <w:p w14:paraId="39F484AC" w14:textId="77777777" w:rsidR="00B45E9E" w:rsidRDefault="00CC2F54" w:rsidP="00B45E9E">
      <w:pPr>
        <w:ind w:left="720"/>
        <w:jc w:val="both"/>
      </w:pPr>
      <w:r>
        <w:t>B</w:t>
      </w:r>
      <w:r w:rsidRPr="006758DC">
        <w:t xml:space="preserve">idders </w:t>
      </w:r>
      <w:r>
        <w:t>should be aware of any transmission requirements or specifications that could affect their wind turbine or balance of plant selection and costs</w:t>
      </w:r>
      <w:r w:rsidRPr="00904D41">
        <w:t xml:space="preserve"> </w:t>
      </w:r>
      <w:r>
        <w:t xml:space="preserve">and </w:t>
      </w:r>
      <w:r w:rsidRPr="006758DC">
        <w:t xml:space="preserve">take </w:t>
      </w:r>
      <w:r>
        <w:t>those specifications</w:t>
      </w:r>
      <w:r w:rsidRPr="006758DC">
        <w:t xml:space="preserve"> into consideration in preparing their bid</w:t>
      </w:r>
      <w:r>
        <w:t xml:space="preserve"> submittal.  </w:t>
      </w:r>
    </w:p>
    <w:p w14:paraId="35B2ECF0" w14:textId="77777777" w:rsidR="00B45E9E" w:rsidRDefault="00B45E9E" w:rsidP="00B45E9E">
      <w:pPr>
        <w:ind w:left="720"/>
        <w:jc w:val="both"/>
      </w:pPr>
    </w:p>
    <w:p w14:paraId="546CD393" w14:textId="5F38BCFA" w:rsidR="00B45E9E" w:rsidRPr="00B45E9E" w:rsidRDefault="00B45E9E" w:rsidP="00B45E9E">
      <w:pPr>
        <w:ind w:left="720"/>
        <w:jc w:val="both"/>
      </w:pPr>
      <w:r w:rsidRPr="00B45E9E">
        <w:t xml:space="preserve">Based on technical information received by PacifiCorp Transmission, concerns have been raised with the capability of integrating some types of wind turbine generators in the </w:t>
      </w:r>
      <w:r w:rsidRPr="00B45E9E">
        <w:lastRenderedPageBreak/>
        <w:t>Aeolus</w:t>
      </w:r>
      <w:r>
        <w:t xml:space="preserve"> </w:t>
      </w:r>
      <w:r w:rsidRPr="00B45E9E">
        <w:t>/</w:t>
      </w:r>
      <w:r>
        <w:t xml:space="preserve"> </w:t>
      </w:r>
      <w:proofErr w:type="spellStart"/>
      <w:r w:rsidRPr="00B45E9E">
        <w:t>Freezeout</w:t>
      </w:r>
      <w:proofErr w:type="spellEnd"/>
      <w:r>
        <w:t xml:space="preserve"> </w:t>
      </w:r>
      <w:r w:rsidRPr="00B45E9E">
        <w:t>/</w:t>
      </w:r>
      <w:r>
        <w:t xml:space="preserve"> </w:t>
      </w:r>
      <w:r w:rsidRPr="00B45E9E">
        <w:t>Shirley Basin</w:t>
      </w:r>
      <w:r>
        <w:t xml:space="preserve"> </w:t>
      </w:r>
      <w:r w:rsidRPr="00B45E9E">
        <w:t>/</w:t>
      </w:r>
      <w:r>
        <w:t xml:space="preserve"> </w:t>
      </w:r>
      <w:r w:rsidRPr="00B45E9E">
        <w:t>Standpipe area of the Rocky Mountain Power 230 kV Wyoming transmission system.  These concerns are:</w:t>
      </w:r>
    </w:p>
    <w:p w14:paraId="6DFD80AC" w14:textId="4244115A" w:rsidR="00B45E9E" w:rsidRPr="00063FB3" w:rsidRDefault="00B45E9E" w:rsidP="00063FB3">
      <w:pPr>
        <w:pStyle w:val="ListParagraph"/>
        <w:numPr>
          <w:ilvl w:val="0"/>
          <w:numId w:val="31"/>
        </w:numPr>
        <w:ind w:left="1080" w:hanging="360"/>
        <w:jc w:val="both"/>
        <w:rPr>
          <w:rFonts w:ascii="Times New Roman" w:hAnsi="Times New Roman"/>
          <w:sz w:val="24"/>
          <w:szCs w:val="24"/>
        </w:rPr>
      </w:pPr>
      <w:r w:rsidRPr="00063FB3">
        <w:rPr>
          <w:rFonts w:ascii="Times New Roman" w:hAnsi="Times New Roman"/>
          <w:sz w:val="24"/>
          <w:szCs w:val="24"/>
        </w:rPr>
        <w:t>The wind turbine generators will be normally operating on a weak transmission system with a steady state short-circuit ratio that is less than 2.0 in the 2020 timeframe and beyond.</w:t>
      </w:r>
    </w:p>
    <w:p w14:paraId="1E56941F" w14:textId="1AF80CB3" w:rsidR="00B45E9E" w:rsidRPr="00B45E9E" w:rsidRDefault="00B45E9E" w:rsidP="00063FB3">
      <w:pPr>
        <w:pStyle w:val="ListParagraph"/>
        <w:numPr>
          <w:ilvl w:val="0"/>
          <w:numId w:val="31"/>
        </w:numPr>
        <w:ind w:left="1080" w:hanging="360"/>
        <w:jc w:val="both"/>
      </w:pPr>
      <w:r w:rsidRPr="00063FB3">
        <w:rPr>
          <w:rFonts w:ascii="Times New Roman" w:hAnsi="Times New Roman"/>
          <w:sz w:val="24"/>
          <w:szCs w:val="24"/>
        </w:rPr>
        <w:t>With the eventual completion of the Gateway West and Gateway South Transmission Projects, the wind turbine will be operating on a series</w:t>
      </w:r>
      <w:r>
        <w:rPr>
          <w:rFonts w:ascii="Times New Roman" w:hAnsi="Times New Roman"/>
          <w:sz w:val="24"/>
          <w:szCs w:val="24"/>
        </w:rPr>
        <w:t>-</w:t>
      </w:r>
      <w:r w:rsidRPr="00063FB3">
        <w:rPr>
          <w:rFonts w:ascii="Times New Roman" w:hAnsi="Times New Roman"/>
          <w:sz w:val="24"/>
          <w:szCs w:val="24"/>
        </w:rPr>
        <w:t>compensated transmission system.</w:t>
      </w:r>
      <w:r w:rsidR="00CC2F54" w:rsidRPr="00063FB3">
        <w:rPr>
          <w:rFonts w:ascii="Times New Roman" w:hAnsi="Times New Roman"/>
          <w:sz w:val="24"/>
          <w:szCs w:val="24"/>
        </w:rPr>
        <w:t xml:space="preserve"> </w:t>
      </w:r>
      <w:r w:rsidR="00CC2F54" w:rsidRPr="00B45E9E">
        <w:t xml:space="preserve"> </w:t>
      </w:r>
    </w:p>
    <w:p w14:paraId="6228CDC0" w14:textId="77777777" w:rsidR="00B45E9E" w:rsidRPr="00B45E9E" w:rsidRDefault="00B45E9E" w:rsidP="00063FB3">
      <w:pPr>
        <w:ind w:left="720"/>
        <w:jc w:val="both"/>
      </w:pPr>
    </w:p>
    <w:p w14:paraId="59CCDB59" w14:textId="7A7D35C3" w:rsidR="00CC2F54" w:rsidRPr="00B45E9E" w:rsidRDefault="00CC2F54" w:rsidP="00063FB3">
      <w:pPr>
        <w:ind w:left="720"/>
        <w:jc w:val="both"/>
      </w:pPr>
      <w:r w:rsidRPr="00B45E9E">
        <w:t>Further questions or clarifications should be directed to PacifiCorp Transmission.</w:t>
      </w:r>
    </w:p>
    <w:p w14:paraId="0D037C86" w14:textId="77777777" w:rsidR="00CC2F54" w:rsidRPr="00B660E2" w:rsidRDefault="00CC2F54" w:rsidP="00B45E9E">
      <w:pPr>
        <w:pStyle w:val="BodyText"/>
        <w:ind w:left="720"/>
        <w:jc w:val="both"/>
      </w:pPr>
    </w:p>
    <w:p w14:paraId="764924B2" w14:textId="0653DE36" w:rsidR="004D6548" w:rsidRPr="007060BB" w:rsidRDefault="004D6548" w:rsidP="004D6548">
      <w:pPr>
        <w:ind w:left="720"/>
        <w:jc w:val="both"/>
        <w:rPr>
          <w:snapToGrid w:val="0"/>
        </w:rPr>
      </w:pPr>
      <w:r w:rsidRPr="007060BB">
        <w:rPr>
          <w:b/>
          <w:snapToGrid w:val="0"/>
        </w:rPr>
        <w:t xml:space="preserve">Section 7 – Environmental and Siting - </w:t>
      </w:r>
      <w:r w:rsidRPr="007060BB">
        <w:rPr>
          <w:snapToGrid w:val="0"/>
        </w:rPr>
        <w:t xml:space="preserve">The </w:t>
      </w:r>
      <w:r w:rsidR="00012D3C">
        <w:rPr>
          <w:snapToGrid w:val="0"/>
        </w:rPr>
        <w:t>b</w:t>
      </w:r>
      <w:r>
        <w:rPr>
          <w:snapToGrid w:val="0"/>
        </w:rPr>
        <w:t>idder</w:t>
      </w:r>
      <w:r w:rsidRPr="007060BB">
        <w:rPr>
          <w:snapToGrid w:val="0"/>
        </w:rPr>
        <w:t xml:space="preserve"> is exclusively and entirely responsible for meeting and satisfying all federal, state and local permits, licenses, approvals and/or variances required to assure physical delivery of energy in accordance with any </w:t>
      </w:r>
      <w:r w:rsidRPr="00C31C7C">
        <w:rPr>
          <w:snapToGrid w:val="0"/>
        </w:rPr>
        <w:t>PPA</w:t>
      </w:r>
      <w:r w:rsidR="007D7E1F">
        <w:rPr>
          <w:snapToGrid w:val="0"/>
        </w:rPr>
        <w:t xml:space="preserve"> or BTA</w:t>
      </w:r>
      <w:r>
        <w:rPr>
          <w:snapToGrid w:val="0"/>
        </w:rPr>
        <w:t xml:space="preserve">. Bidder </w:t>
      </w:r>
      <w:r w:rsidR="007D7E1F">
        <w:rPr>
          <w:snapToGrid w:val="0"/>
        </w:rPr>
        <w:t xml:space="preserve">must </w:t>
      </w:r>
      <w:r>
        <w:rPr>
          <w:snapToGrid w:val="0"/>
        </w:rPr>
        <w:t xml:space="preserve">identify all applicable permits that </w:t>
      </w:r>
      <w:r w:rsidR="00012D3C">
        <w:rPr>
          <w:snapToGrid w:val="0"/>
        </w:rPr>
        <w:t>b</w:t>
      </w:r>
      <w:r>
        <w:rPr>
          <w:snapToGrid w:val="0"/>
        </w:rPr>
        <w:t>idder has secured or will be required to receive in order to construct and operate the facility (</w:t>
      </w:r>
      <w:r w:rsidR="00012D3C">
        <w:rPr>
          <w:snapToGrid w:val="0"/>
        </w:rPr>
        <w:t>b</w:t>
      </w:r>
      <w:r>
        <w:rPr>
          <w:snapToGrid w:val="0"/>
        </w:rPr>
        <w:t xml:space="preserve">idder </w:t>
      </w:r>
      <w:r w:rsidR="007D7E1F">
        <w:rPr>
          <w:snapToGrid w:val="0"/>
        </w:rPr>
        <w:t xml:space="preserve">must </w:t>
      </w:r>
      <w:r>
        <w:rPr>
          <w:snapToGrid w:val="0"/>
        </w:rPr>
        <w:t xml:space="preserve">submit this information in </w:t>
      </w:r>
      <w:r w:rsidRPr="00C615A5">
        <w:rPr>
          <w:b/>
          <w:snapToGrid w:val="0"/>
        </w:rPr>
        <w:t>RFP Appendix A-3</w:t>
      </w:r>
      <w:r>
        <w:rPr>
          <w:b/>
          <w:snapToGrid w:val="0"/>
        </w:rPr>
        <w:t>)</w:t>
      </w:r>
      <w:r w:rsidRPr="007060BB">
        <w:rPr>
          <w:snapToGrid w:val="0"/>
        </w:rPr>
        <w:t>. Bidders must furnish applicable detailed project site</w:t>
      </w:r>
      <w:r w:rsidR="007D7E1F">
        <w:rPr>
          <w:snapToGrid w:val="0"/>
        </w:rPr>
        <w:t>, interconnection</w:t>
      </w:r>
      <w:r>
        <w:rPr>
          <w:snapToGrid w:val="0"/>
        </w:rPr>
        <w:t xml:space="preserve"> and</w:t>
      </w:r>
      <w:r w:rsidRPr="007060BB">
        <w:rPr>
          <w:snapToGrid w:val="0"/>
        </w:rPr>
        <w:t xml:space="preserve"> electric </w:t>
      </w:r>
      <w:r>
        <w:rPr>
          <w:snapToGrid w:val="0"/>
        </w:rPr>
        <w:t>distribution/</w:t>
      </w:r>
      <w:r w:rsidRPr="007060BB">
        <w:rPr>
          <w:snapToGrid w:val="0"/>
        </w:rPr>
        <w:t>transmission information, a description of all required permits</w:t>
      </w:r>
      <w:r>
        <w:rPr>
          <w:snapToGrid w:val="0"/>
        </w:rPr>
        <w:t xml:space="preserve"> (See </w:t>
      </w:r>
      <w:r w:rsidRPr="00C615A5">
        <w:rPr>
          <w:b/>
          <w:snapToGrid w:val="0"/>
        </w:rPr>
        <w:t>RFP Appendix A-3</w:t>
      </w:r>
      <w:r>
        <w:rPr>
          <w:snapToGrid w:val="0"/>
        </w:rPr>
        <w:t>)</w:t>
      </w:r>
      <w:r w:rsidRPr="007060BB">
        <w:rPr>
          <w:snapToGrid w:val="0"/>
        </w:rPr>
        <w:t xml:space="preserve">, and a project timeline so PacifiCorp can assess site suitability, schedule risk, and project viability. The proposed site(s) </w:t>
      </w:r>
      <w:r w:rsidR="007D7E1F">
        <w:rPr>
          <w:snapToGrid w:val="0"/>
        </w:rPr>
        <w:t>must</w:t>
      </w:r>
      <w:r w:rsidR="007D7E1F" w:rsidRPr="007060BB">
        <w:rPr>
          <w:snapToGrid w:val="0"/>
        </w:rPr>
        <w:t xml:space="preserve"> </w:t>
      </w:r>
      <w:r w:rsidRPr="007060BB">
        <w:rPr>
          <w:snapToGrid w:val="0"/>
        </w:rPr>
        <w:t>clearly be shown on a United States Geological Survey (USGS) 7.5-minute series map.</w:t>
      </w:r>
    </w:p>
    <w:p w14:paraId="6F11AAD6" w14:textId="77777777" w:rsidR="004D6548" w:rsidRPr="007060BB" w:rsidRDefault="004D6548" w:rsidP="004D6548">
      <w:pPr>
        <w:ind w:left="720"/>
        <w:jc w:val="both"/>
        <w:rPr>
          <w:snapToGrid w:val="0"/>
        </w:rPr>
      </w:pPr>
    </w:p>
    <w:p w14:paraId="13D3BC6C" w14:textId="1F9778A2" w:rsidR="004D6548" w:rsidRPr="007060BB" w:rsidRDefault="007D7E1F" w:rsidP="004D6548">
      <w:pPr>
        <w:ind w:left="720"/>
        <w:jc w:val="both"/>
        <w:rPr>
          <w:b/>
          <w:snapToGrid w:val="0"/>
        </w:rPr>
      </w:pPr>
      <w:r>
        <w:t>Bidder</w:t>
      </w:r>
      <w:r w:rsidRPr="007060BB">
        <w:t xml:space="preserve"> </w:t>
      </w:r>
      <w:r>
        <w:t>must</w:t>
      </w:r>
      <w:r w:rsidRPr="007060BB">
        <w:t xml:space="preserve"> </w:t>
      </w:r>
      <w:r w:rsidR="004D6548" w:rsidRPr="007060BB">
        <w:t xml:space="preserve">provide information on </w:t>
      </w:r>
      <w:r>
        <w:t xml:space="preserve">any </w:t>
      </w:r>
      <w:r w:rsidR="004D6548" w:rsidRPr="007060BB">
        <w:t xml:space="preserve">scoping, feasibility </w:t>
      </w:r>
      <w:r>
        <w:t>and</w:t>
      </w:r>
      <w:r w:rsidRPr="007060BB">
        <w:t xml:space="preserve"> </w:t>
      </w:r>
      <w:r w:rsidR="004D6548" w:rsidRPr="007060BB">
        <w:t xml:space="preserve">other associated studies conducted to assess environmental impacts and to obtain necessary permits. This information </w:t>
      </w:r>
      <w:r>
        <w:t>must</w:t>
      </w:r>
      <w:r w:rsidRPr="007060BB">
        <w:t xml:space="preserve"> </w:t>
      </w:r>
      <w:r w:rsidR="004D6548" w:rsidRPr="007060BB">
        <w:t xml:space="preserve">include all studies related to wildlife (including </w:t>
      </w:r>
      <w:r w:rsidR="004D6548">
        <w:t>protected species, such as those protected under the federal Endangered Species Act, federal Bald &amp; Golden Eagle Protection Act, federal Migratory Bird Treaty Act and applicable state laws</w:t>
      </w:r>
      <w:r w:rsidR="004D6548" w:rsidRPr="007060BB">
        <w:t xml:space="preserve">), archeological, vegetation, hydrological, geotechnical, visual, noise, air quality, and other environmental impacts related to the project. Impacts to designated wilderness, national and state parks, and other protected areas should be noted. </w:t>
      </w:r>
      <w:r>
        <w:t xml:space="preserve">The studies provided by </w:t>
      </w:r>
      <w:r w:rsidR="00127E41">
        <w:t>b</w:t>
      </w:r>
      <w:r>
        <w:t>idder</w:t>
      </w:r>
      <w:r w:rsidRPr="007060BB">
        <w:t xml:space="preserve"> </w:t>
      </w:r>
      <w:r w:rsidR="004D6548" w:rsidRPr="007060BB">
        <w:t xml:space="preserve">should describe </w:t>
      </w:r>
      <w:r>
        <w:t xml:space="preserve">the </w:t>
      </w:r>
      <w:r w:rsidR="004D6548" w:rsidRPr="007060BB">
        <w:t xml:space="preserve">methodologies for such studies and identify the person(s) or firm(s) who conducted and completed the work. If such studies are in progress, </w:t>
      </w:r>
      <w:r w:rsidR="00127E41">
        <w:t>b</w:t>
      </w:r>
      <w:r>
        <w:t>idder</w:t>
      </w:r>
      <w:r w:rsidRPr="007060BB">
        <w:t xml:space="preserve"> </w:t>
      </w:r>
      <w:r w:rsidR="004D6548" w:rsidRPr="007060BB">
        <w:t xml:space="preserve">should describe the scope and schedule for completion and identify the person(s) or firm(s) doing the studies and methodologies to be employed. </w:t>
      </w:r>
      <w:r>
        <w:t>Bidder</w:t>
      </w:r>
      <w:r w:rsidRPr="007060BB">
        <w:t xml:space="preserve"> </w:t>
      </w:r>
      <w:r w:rsidR="004D6548" w:rsidRPr="007060BB">
        <w:t xml:space="preserve">should describe measures that will be taken to minimize the potential for environmental, </w:t>
      </w:r>
      <w:r w:rsidR="004D6548">
        <w:t xml:space="preserve">wildlife, </w:t>
      </w:r>
      <w:r w:rsidR="004D6548" w:rsidRPr="007060BB">
        <w:t xml:space="preserve">visual and cultural impacts of the project. Finally, </w:t>
      </w:r>
      <w:r w:rsidR="007B7A04">
        <w:t>b</w:t>
      </w:r>
      <w:r>
        <w:t>idder</w:t>
      </w:r>
      <w:r w:rsidRPr="007060BB">
        <w:t xml:space="preserve"> </w:t>
      </w:r>
      <w:r w:rsidR="004D6548" w:rsidRPr="007060BB">
        <w:t>should discuss plans to engage community and environmental stakeholders to support the proposed project</w:t>
      </w:r>
      <w:r w:rsidR="004D6548">
        <w:t>.</w:t>
      </w:r>
    </w:p>
    <w:p w14:paraId="3CF02545" w14:textId="77777777" w:rsidR="004D6548" w:rsidRPr="007060BB" w:rsidRDefault="004D6548" w:rsidP="004D6548">
      <w:pPr>
        <w:ind w:left="720"/>
        <w:rPr>
          <w:snapToGrid w:val="0"/>
        </w:rPr>
      </w:pPr>
    </w:p>
    <w:p w14:paraId="63D29E15" w14:textId="08859C14" w:rsidR="004D6548" w:rsidRDefault="004D6548" w:rsidP="004D6548">
      <w:pPr>
        <w:ind w:left="720"/>
        <w:jc w:val="both"/>
        <w:rPr>
          <w:snapToGrid w:val="0"/>
        </w:rPr>
      </w:pPr>
      <w:r w:rsidRPr="007060BB">
        <w:rPr>
          <w:b/>
          <w:snapToGrid w:val="0"/>
        </w:rPr>
        <w:t xml:space="preserve">Section 8 – Contract Terms - </w:t>
      </w:r>
      <w:r w:rsidRPr="007060BB">
        <w:rPr>
          <w:snapToGrid w:val="0"/>
        </w:rPr>
        <w:t xml:space="preserve">Bidder </w:t>
      </w:r>
      <w:r w:rsidR="007D7E1F">
        <w:rPr>
          <w:snapToGrid w:val="0"/>
        </w:rPr>
        <w:t xml:space="preserve">must identify with specificity any exceptions to the terms of the form of PPA or BTA, as applicable, as provided </w:t>
      </w:r>
      <w:r w:rsidRPr="007060BB">
        <w:rPr>
          <w:snapToGrid w:val="0"/>
        </w:rPr>
        <w:t xml:space="preserve">in </w:t>
      </w:r>
      <w:r>
        <w:rPr>
          <w:b/>
          <w:snapToGrid w:val="0"/>
        </w:rPr>
        <w:t>RFP A</w:t>
      </w:r>
      <w:r w:rsidRPr="002655CF">
        <w:rPr>
          <w:b/>
          <w:snapToGrid w:val="0"/>
        </w:rPr>
        <w:t>ppendix E</w:t>
      </w:r>
      <w:r>
        <w:rPr>
          <w:b/>
          <w:snapToGrid w:val="0"/>
        </w:rPr>
        <w:t>-</w:t>
      </w:r>
      <w:r w:rsidRPr="00F00622">
        <w:rPr>
          <w:b/>
          <w:snapToGrid w:val="0"/>
        </w:rPr>
        <w:t>2 (PPA)</w:t>
      </w:r>
      <w:r w:rsidRPr="007060BB">
        <w:rPr>
          <w:snapToGrid w:val="0"/>
        </w:rPr>
        <w:t xml:space="preserve"> or </w:t>
      </w:r>
      <w:r>
        <w:rPr>
          <w:b/>
          <w:snapToGrid w:val="0"/>
        </w:rPr>
        <w:t xml:space="preserve">RFP </w:t>
      </w:r>
      <w:r w:rsidRPr="00F00622">
        <w:rPr>
          <w:b/>
          <w:snapToGrid w:val="0"/>
        </w:rPr>
        <w:t>Appendix F-2 (</w:t>
      </w:r>
      <w:r w:rsidR="007D7E1F">
        <w:rPr>
          <w:b/>
          <w:snapToGrid w:val="0"/>
        </w:rPr>
        <w:t>BT</w:t>
      </w:r>
      <w:r w:rsidR="007D7E1F" w:rsidRPr="00F00622">
        <w:rPr>
          <w:b/>
          <w:snapToGrid w:val="0"/>
        </w:rPr>
        <w:t>A</w:t>
      </w:r>
      <w:r w:rsidRPr="00F00622">
        <w:rPr>
          <w:b/>
          <w:snapToGrid w:val="0"/>
        </w:rPr>
        <w:t>)</w:t>
      </w:r>
      <w:r w:rsidR="007D7E1F">
        <w:rPr>
          <w:b/>
          <w:snapToGrid w:val="0"/>
        </w:rPr>
        <w:t>.</w:t>
      </w:r>
      <w:r w:rsidR="007D7E1F">
        <w:rPr>
          <w:snapToGrid w:val="0"/>
        </w:rPr>
        <w:t xml:space="preserve">  </w:t>
      </w:r>
      <w:r w:rsidR="007D7E1F" w:rsidRPr="00CA6219">
        <w:rPr>
          <w:u w:val="single"/>
        </w:rPr>
        <w:t xml:space="preserve">Bidder </w:t>
      </w:r>
      <w:r w:rsidR="007B7A04" w:rsidRPr="00CA6219">
        <w:rPr>
          <w:u w:val="single"/>
        </w:rPr>
        <w:t xml:space="preserve">should </w:t>
      </w:r>
      <w:r w:rsidR="007D7E1F" w:rsidRPr="00CA6219">
        <w:rPr>
          <w:u w:val="single"/>
        </w:rPr>
        <w:t xml:space="preserve">include a mark-up of either </w:t>
      </w:r>
      <w:r w:rsidR="003B1D1A">
        <w:rPr>
          <w:u w:val="single"/>
        </w:rPr>
        <w:t xml:space="preserve">of the </w:t>
      </w:r>
      <w:r w:rsidR="007D7E1F" w:rsidRPr="00CA6219">
        <w:rPr>
          <w:u w:val="single"/>
        </w:rPr>
        <w:t xml:space="preserve">pro-forma </w:t>
      </w:r>
      <w:r w:rsidR="003B1D1A">
        <w:rPr>
          <w:u w:val="single"/>
        </w:rPr>
        <w:t>agreements</w:t>
      </w:r>
      <w:r w:rsidR="009D1ABE">
        <w:rPr>
          <w:u w:val="single"/>
        </w:rPr>
        <w:t xml:space="preserve"> and </w:t>
      </w:r>
      <w:r w:rsidR="003B1D1A">
        <w:rPr>
          <w:u w:val="single"/>
        </w:rPr>
        <w:t xml:space="preserve">any </w:t>
      </w:r>
      <w:r w:rsidR="009D1ABE">
        <w:rPr>
          <w:u w:val="single"/>
        </w:rPr>
        <w:t>comments t</w:t>
      </w:r>
      <w:r w:rsidR="003B1D1A">
        <w:rPr>
          <w:u w:val="single"/>
        </w:rPr>
        <w:t>o terms and conditions that bidder has issues with</w:t>
      </w:r>
      <w:r w:rsidRPr="00CA6219">
        <w:rPr>
          <w:u w:val="single"/>
        </w:rPr>
        <w:t xml:space="preserve">, </w:t>
      </w:r>
      <w:r w:rsidRPr="00A13239">
        <w:rPr>
          <w:u w:val="single"/>
        </w:rPr>
        <w:t>although conformity to those documents is strongly encouraged and significant revisions to the pro-forma agreements will impact PacifiCorp’s evaluation of the bid.</w:t>
      </w:r>
      <w:r>
        <w:rPr>
          <w:snapToGrid w:val="0"/>
        </w:rPr>
        <w:t xml:space="preserve"> Bidders objecting to terms are encouraged to provide suggested alternate language and provide context to the objection for </w:t>
      </w:r>
      <w:r w:rsidR="007B7A04">
        <w:rPr>
          <w:snapToGrid w:val="0"/>
        </w:rPr>
        <w:t xml:space="preserve">PacifiCorp </w:t>
      </w:r>
      <w:r>
        <w:rPr>
          <w:snapToGrid w:val="0"/>
        </w:rPr>
        <w:t>to evaluate the alternate language.</w:t>
      </w:r>
    </w:p>
    <w:p w14:paraId="2207798D" w14:textId="77777777" w:rsidR="004D6548" w:rsidRDefault="004D6548" w:rsidP="004D6548">
      <w:pPr>
        <w:ind w:left="720"/>
        <w:rPr>
          <w:snapToGrid w:val="0"/>
        </w:rPr>
      </w:pPr>
    </w:p>
    <w:p w14:paraId="13CEDB9C" w14:textId="7D2687D0" w:rsidR="004D6548" w:rsidRDefault="004D6548" w:rsidP="00EF6F71">
      <w:pPr>
        <w:ind w:left="720"/>
        <w:jc w:val="both"/>
      </w:pPr>
      <w:r w:rsidRPr="005F70AD">
        <w:rPr>
          <w:b/>
          <w:snapToGrid w:val="0"/>
        </w:rPr>
        <w:t>Section 9 – O&amp;M Services Contract Terms (</w:t>
      </w:r>
      <w:r w:rsidR="007D7E1F">
        <w:rPr>
          <w:b/>
          <w:snapToGrid w:val="0"/>
        </w:rPr>
        <w:t>BTA</w:t>
      </w:r>
      <w:r w:rsidR="007D7E1F" w:rsidRPr="005F70AD">
        <w:rPr>
          <w:b/>
          <w:snapToGrid w:val="0"/>
        </w:rPr>
        <w:t xml:space="preserve"> </w:t>
      </w:r>
      <w:r w:rsidRPr="005F70AD">
        <w:rPr>
          <w:b/>
          <w:snapToGrid w:val="0"/>
        </w:rPr>
        <w:t>Option Only)</w:t>
      </w:r>
      <w:r w:rsidRPr="005F70AD">
        <w:t xml:space="preserve"> – </w:t>
      </w:r>
      <w:r w:rsidR="007D7E1F">
        <w:t xml:space="preserve">BTA </w:t>
      </w:r>
      <w:r w:rsidR="007B7A04">
        <w:t>b</w:t>
      </w:r>
      <w:r w:rsidRPr="005F70AD">
        <w:t xml:space="preserve">idders </w:t>
      </w:r>
      <w:r w:rsidR="007D7E1F">
        <w:t>must</w:t>
      </w:r>
      <w:r w:rsidRPr="005F70AD">
        <w:t xml:space="preserve"> provide a comprehensive listing/description of all contract terms that the </w:t>
      </w:r>
      <w:r w:rsidR="007B7A04">
        <w:t>b</w:t>
      </w:r>
      <w:r w:rsidRPr="005F70AD">
        <w:t xml:space="preserve">idder would seek during contract negotiations regarding operating and maintenance services for the asset. Bidder may supply a markup of the documents found in </w:t>
      </w:r>
      <w:r w:rsidRPr="00F00622">
        <w:rPr>
          <w:b/>
        </w:rPr>
        <w:t>RFP Appendix K</w:t>
      </w:r>
      <w:r w:rsidR="005157CE">
        <w:rPr>
          <w:b/>
        </w:rPr>
        <w:t xml:space="preserve"> - </w:t>
      </w:r>
      <w:r>
        <w:rPr>
          <w:b/>
        </w:rPr>
        <w:t>O&amp;M Services Contract</w:t>
      </w:r>
      <w:r w:rsidRPr="005F70AD">
        <w:t xml:space="preserve"> with their proposal, </w:t>
      </w:r>
      <w:r w:rsidRPr="00091226">
        <w:rPr>
          <w:b/>
        </w:rPr>
        <w:t>although conformity to those documents is strongly encouraged</w:t>
      </w:r>
      <w:r w:rsidRPr="005F70AD">
        <w:t xml:space="preserve">. Bidders objecting to terms are encouraged to provide suggested alternate language and provide context to the objection for </w:t>
      </w:r>
      <w:r w:rsidR="007B7A04">
        <w:t>PacifiCorp</w:t>
      </w:r>
      <w:r w:rsidRPr="005F70AD">
        <w:t xml:space="preserve"> to evaluate the language.</w:t>
      </w:r>
      <w:r>
        <w:t xml:space="preserve"> </w:t>
      </w:r>
    </w:p>
    <w:p w14:paraId="01CBAACB" w14:textId="77777777" w:rsidR="00D06015" w:rsidRDefault="00D06015" w:rsidP="008D4B94">
      <w:pPr>
        <w:pStyle w:val="Heading1"/>
        <w:sectPr w:rsidR="00D06015" w:rsidSect="00525DD8">
          <w:headerReference w:type="default" r:id="rId20"/>
          <w:footerReference w:type="default" r:id="rId21"/>
          <w:type w:val="continuous"/>
          <w:pgSz w:w="12240" w:h="15840"/>
          <w:pgMar w:top="1440" w:right="1440" w:bottom="1440" w:left="1440" w:header="720" w:footer="720" w:gutter="0"/>
          <w:pgNumType w:start="1"/>
          <w:cols w:space="720"/>
          <w:noEndnote/>
        </w:sectPr>
      </w:pPr>
    </w:p>
    <w:p w14:paraId="50D02C95" w14:textId="31275C06" w:rsidR="00B0619A" w:rsidRPr="008D4B94" w:rsidRDefault="00B0619A" w:rsidP="00B0619A">
      <w:pPr>
        <w:pStyle w:val="Heading1"/>
        <w:jc w:val="center"/>
      </w:pPr>
      <w:bookmarkStart w:id="5" w:name="_Toc485027342"/>
      <w:bookmarkStart w:id="6" w:name="_Toc480879113"/>
      <w:r>
        <w:t>RFP APPENDIX C</w:t>
      </w:r>
      <w:r>
        <w:br/>
      </w:r>
      <w:r>
        <w:br/>
        <w:t>Bid Summary and Pricing Input Sheet (Instructions)</w:t>
      </w:r>
      <w:bookmarkEnd w:id="5"/>
    </w:p>
    <w:p w14:paraId="33B86BF2" w14:textId="62049E99" w:rsidR="00147BB7" w:rsidRPr="00135471" w:rsidRDefault="00343624" w:rsidP="00135471">
      <w:pPr>
        <w:jc w:val="both"/>
        <w:rPr>
          <w:b/>
          <w:snapToGrid w:val="0"/>
          <w:color w:val="000000"/>
          <w:u w:val="single"/>
        </w:rPr>
      </w:pPr>
      <w:r w:rsidRPr="00343624">
        <w:t xml:space="preserve"> </w:t>
      </w:r>
      <w:r w:rsidR="00C64500">
        <w:br/>
      </w:r>
      <w:r w:rsidR="00C64500">
        <w:br/>
      </w:r>
      <w:bookmarkEnd w:id="6"/>
      <w:r w:rsidR="0018493A" w:rsidRPr="00135471">
        <w:rPr>
          <w:b/>
          <w:snapToGrid w:val="0"/>
          <w:color w:val="000000"/>
          <w:u w:val="single"/>
        </w:rPr>
        <w:t>General</w:t>
      </w:r>
      <w:r w:rsidR="00AB4289" w:rsidRPr="00135471">
        <w:rPr>
          <w:b/>
          <w:snapToGrid w:val="0"/>
          <w:color w:val="000000"/>
          <w:u w:val="single"/>
        </w:rPr>
        <w:t xml:space="preserve"> Bid Summary Instructions for PPA and BTA</w:t>
      </w:r>
      <w:r w:rsidR="0018493A" w:rsidRPr="00135471">
        <w:rPr>
          <w:b/>
          <w:snapToGrid w:val="0"/>
          <w:color w:val="000000"/>
          <w:u w:val="single"/>
        </w:rPr>
        <w:t xml:space="preserve">.  </w:t>
      </w:r>
    </w:p>
    <w:p w14:paraId="4511FEDA" w14:textId="4746DB4F" w:rsidR="0054663E" w:rsidRDefault="00C4018F" w:rsidP="00135471">
      <w:pPr>
        <w:jc w:val="both"/>
        <w:rPr>
          <w:snapToGrid w:val="0"/>
          <w:color w:val="000000"/>
        </w:rPr>
      </w:pPr>
      <w:r>
        <w:rPr>
          <w:snapToGrid w:val="0"/>
          <w:color w:val="000000"/>
        </w:rPr>
        <w:t>Bidder should</w:t>
      </w:r>
      <w:r w:rsidR="007A56C2" w:rsidRPr="007A56C2">
        <w:rPr>
          <w:snapToGrid w:val="0"/>
          <w:color w:val="000000"/>
        </w:rPr>
        <w:t xml:space="preserve"> complete</w:t>
      </w:r>
      <w:r>
        <w:rPr>
          <w:snapToGrid w:val="0"/>
          <w:color w:val="000000"/>
        </w:rPr>
        <w:t xml:space="preserve"> and submit</w:t>
      </w:r>
      <w:r w:rsidR="007A56C2" w:rsidRPr="007A56C2">
        <w:rPr>
          <w:snapToGrid w:val="0"/>
          <w:color w:val="000000"/>
        </w:rPr>
        <w:t xml:space="preserve"> </w:t>
      </w:r>
      <w:r w:rsidR="007A56C2" w:rsidRPr="007A56C2">
        <w:rPr>
          <w:b/>
          <w:snapToGrid w:val="0"/>
          <w:color w:val="000000"/>
        </w:rPr>
        <w:t>RFP Appendix C</w:t>
      </w:r>
      <w:r w:rsidR="0054663E">
        <w:rPr>
          <w:b/>
          <w:snapToGrid w:val="0"/>
          <w:color w:val="000000"/>
        </w:rPr>
        <w:t xml:space="preserve"> </w:t>
      </w:r>
      <w:r w:rsidR="00D10B4B">
        <w:rPr>
          <w:b/>
          <w:snapToGrid w:val="0"/>
          <w:color w:val="000000"/>
        </w:rPr>
        <w:t xml:space="preserve">- </w:t>
      </w:r>
      <w:r w:rsidR="007A56C2" w:rsidRPr="007A56C2">
        <w:rPr>
          <w:b/>
          <w:snapToGrid w:val="0"/>
          <w:color w:val="000000"/>
        </w:rPr>
        <w:t>Bid Summary</w:t>
      </w:r>
      <w:r w:rsidR="0054663E">
        <w:rPr>
          <w:b/>
          <w:snapToGrid w:val="0"/>
          <w:color w:val="000000"/>
        </w:rPr>
        <w:t xml:space="preserve"> and Pricing Input Sheet</w:t>
      </w:r>
      <w:r w:rsidR="007A56C2" w:rsidRPr="007A56C2">
        <w:rPr>
          <w:snapToGrid w:val="0"/>
          <w:color w:val="000000"/>
        </w:rPr>
        <w:t>. This is an Excel-based worksheet</w:t>
      </w:r>
      <w:r w:rsidR="0018493A">
        <w:rPr>
          <w:snapToGrid w:val="0"/>
          <w:color w:val="000000"/>
        </w:rPr>
        <w:t xml:space="preserve"> that covers bid summary information, energy production profile, and pricing for both the PPA and the BTA</w:t>
      </w:r>
      <w:r w:rsidR="007A56C2" w:rsidRPr="007A56C2">
        <w:rPr>
          <w:snapToGrid w:val="0"/>
          <w:color w:val="000000"/>
        </w:rPr>
        <w:t xml:space="preserve">. There are </w:t>
      </w:r>
      <w:r w:rsidR="0054663E">
        <w:rPr>
          <w:snapToGrid w:val="0"/>
          <w:color w:val="000000"/>
        </w:rPr>
        <w:t xml:space="preserve">five (5) </w:t>
      </w:r>
      <w:r w:rsidR="007A56C2" w:rsidRPr="007A56C2">
        <w:rPr>
          <w:snapToGrid w:val="0"/>
          <w:color w:val="000000"/>
        </w:rPr>
        <w:t>tabs on this worksheet</w:t>
      </w:r>
      <w:r w:rsidR="0054663E">
        <w:rPr>
          <w:snapToGrid w:val="0"/>
          <w:color w:val="000000"/>
        </w:rPr>
        <w:t>:</w:t>
      </w:r>
    </w:p>
    <w:p w14:paraId="5E6AC62A" w14:textId="77777777" w:rsidR="0018493A" w:rsidRDefault="0018493A" w:rsidP="003B3EF4">
      <w:pPr>
        <w:rPr>
          <w:snapToGrid w:val="0"/>
          <w:color w:val="000000"/>
        </w:rPr>
      </w:pPr>
    </w:p>
    <w:tbl>
      <w:tblPr>
        <w:tblStyle w:val="TableGrid"/>
        <w:tblW w:w="5000" w:type="pct"/>
        <w:tblLook w:val="04A0" w:firstRow="1" w:lastRow="0" w:firstColumn="1" w:lastColumn="0" w:noHBand="0" w:noVBand="1"/>
      </w:tblPr>
      <w:tblGrid>
        <w:gridCol w:w="326"/>
        <w:gridCol w:w="3543"/>
        <w:gridCol w:w="4121"/>
        <w:gridCol w:w="691"/>
        <w:gridCol w:w="669"/>
      </w:tblGrid>
      <w:tr w:rsidR="007C128E" w:rsidRPr="00BB79DE" w14:paraId="7EE6CBF9" w14:textId="77777777" w:rsidTr="007C128E">
        <w:trPr>
          <w:trHeight w:val="20"/>
        </w:trPr>
        <w:tc>
          <w:tcPr>
            <w:tcW w:w="2069" w:type="pct"/>
            <w:gridSpan w:val="2"/>
          </w:tcPr>
          <w:p w14:paraId="7869B90B" w14:textId="77777777" w:rsidR="007C128E" w:rsidRPr="00135471" w:rsidRDefault="007C128E" w:rsidP="00135471">
            <w:pPr>
              <w:rPr>
                <w:b/>
                <w:snapToGrid w:val="0"/>
                <w:color w:val="000000"/>
                <w:sz w:val="22"/>
              </w:rPr>
            </w:pPr>
            <w:r w:rsidRPr="00135471">
              <w:rPr>
                <w:b/>
                <w:snapToGrid w:val="0"/>
                <w:color w:val="000000"/>
                <w:sz w:val="22"/>
              </w:rPr>
              <w:t>Tab</w:t>
            </w:r>
          </w:p>
        </w:tc>
        <w:tc>
          <w:tcPr>
            <w:tcW w:w="2208" w:type="pct"/>
          </w:tcPr>
          <w:p w14:paraId="0AECDD9A" w14:textId="77777777" w:rsidR="007C128E" w:rsidRPr="00135471" w:rsidRDefault="007C128E" w:rsidP="00135471">
            <w:pPr>
              <w:rPr>
                <w:b/>
                <w:snapToGrid w:val="0"/>
                <w:color w:val="000000"/>
                <w:sz w:val="22"/>
              </w:rPr>
            </w:pPr>
            <w:r w:rsidRPr="00135471">
              <w:rPr>
                <w:b/>
                <w:snapToGrid w:val="0"/>
                <w:color w:val="000000"/>
                <w:sz w:val="22"/>
              </w:rPr>
              <w:t>Description</w:t>
            </w:r>
          </w:p>
        </w:tc>
        <w:tc>
          <w:tcPr>
            <w:tcW w:w="374" w:type="pct"/>
          </w:tcPr>
          <w:p w14:paraId="3BFE0123" w14:textId="77777777" w:rsidR="007C128E" w:rsidRPr="00135471" w:rsidRDefault="007C128E" w:rsidP="00135471">
            <w:pPr>
              <w:jc w:val="center"/>
              <w:rPr>
                <w:b/>
                <w:snapToGrid w:val="0"/>
                <w:color w:val="000000"/>
                <w:sz w:val="22"/>
              </w:rPr>
            </w:pPr>
            <w:r w:rsidRPr="00135471">
              <w:rPr>
                <w:b/>
                <w:snapToGrid w:val="0"/>
                <w:color w:val="000000"/>
                <w:sz w:val="22"/>
              </w:rPr>
              <w:t>PPA</w:t>
            </w:r>
          </w:p>
        </w:tc>
        <w:tc>
          <w:tcPr>
            <w:tcW w:w="349" w:type="pct"/>
          </w:tcPr>
          <w:p w14:paraId="1A7E6B4B" w14:textId="77777777" w:rsidR="007C128E" w:rsidRPr="00135471" w:rsidRDefault="007C128E" w:rsidP="00135471">
            <w:pPr>
              <w:jc w:val="center"/>
              <w:rPr>
                <w:b/>
                <w:snapToGrid w:val="0"/>
                <w:color w:val="000000"/>
                <w:sz w:val="22"/>
              </w:rPr>
            </w:pPr>
            <w:r w:rsidRPr="00135471">
              <w:rPr>
                <w:b/>
                <w:snapToGrid w:val="0"/>
                <w:color w:val="000000"/>
                <w:sz w:val="22"/>
              </w:rPr>
              <w:t>BTA</w:t>
            </w:r>
          </w:p>
        </w:tc>
      </w:tr>
      <w:tr w:rsidR="00D10B4B" w:rsidRPr="0018493A" w14:paraId="57C5D3D5" w14:textId="77777777" w:rsidTr="00135471">
        <w:trPr>
          <w:trHeight w:val="20"/>
        </w:trPr>
        <w:tc>
          <w:tcPr>
            <w:tcW w:w="170" w:type="pct"/>
          </w:tcPr>
          <w:p w14:paraId="772C0458" w14:textId="77777777" w:rsidR="00D10B4B" w:rsidRPr="0018493A" w:rsidRDefault="00D10B4B" w:rsidP="0018493A">
            <w:pPr>
              <w:rPr>
                <w:snapToGrid w:val="0"/>
                <w:color w:val="000000"/>
                <w:sz w:val="22"/>
              </w:rPr>
            </w:pPr>
            <w:r>
              <w:rPr>
                <w:snapToGrid w:val="0"/>
                <w:color w:val="000000"/>
                <w:sz w:val="22"/>
              </w:rPr>
              <w:t>1</w:t>
            </w:r>
          </w:p>
        </w:tc>
        <w:tc>
          <w:tcPr>
            <w:tcW w:w="1899" w:type="pct"/>
          </w:tcPr>
          <w:p w14:paraId="6EAF8B98" w14:textId="77777777" w:rsidR="00D10B4B" w:rsidRPr="00135471" w:rsidRDefault="00D10B4B" w:rsidP="00135471">
            <w:pPr>
              <w:rPr>
                <w:snapToGrid w:val="0"/>
                <w:color w:val="000000"/>
              </w:rPr>
            </w:pPr>
            <w:r w:rsidRPr="00135471">
              <w:rPr>
                <w:snapToGrid w:val="0"/>
                <w:color w:val="000000"/>
                <w:sz w:val="22"/>
              </w:rPr>
              <w:t>Bid Summary</w:t>
            </w:r>
          </w:p>
        </w:tc>
        <w:tc>
          <w:tcPr>
            <w:tcW w:w="2208" w:type="pct"/>
          </w:tcPr>
          <w:p w14:paraId="5F8B2826" w14:textId="77777777" w:rsidR="00D10B4B" w:rsidRPr="00135471" w:rsidRDefault="00D10B4B" w:rsidP="00135471">
            <w:pPr>
              <w:rPr>
                <w:snapToGrid w:val="0"/>
                <w:color w:val="000000"/>
                <w:sz w:val="22"/>
              </w:rPr>
            </w:pPr>
            <w:r w:rsidRPr="00135471">
              <w:rPr>
                <w:snapToGrid w:val="0"/>
                <w:color w:val="000000"/>
                <w:sz w:val="22"/>
              </w:rPr>
              <w:t>General description of project detail</w:t>
            </w:r>
          </w:p>
        </w:tc>
        <w:tc>
          <w:tcPr>
            <w:tcW w:w="374" w:type="pct"/>
          </w:tcPr>
          <w:p w14:paraId="7890233A" w14:textId="77777777" w:rsidR="00D10B4B" w:rsidRPr="00135471" w:rsidRDefault="00D10B4B" w:rsidP="00135471">
            <w:pPr>
              <w:jc w:val="center"/>
              <w:rPr>
                <w:snapToGrid w:val="0"/>
                <w:color w:val="000000"/>
                <w:sz w:val="22"/>
              </w:rPr>
            </w:pPr>
            <w:r w:rsidRPr="00135471">
              <w:rPr>
                <w:snapToGrid w:val="0"/>
                <w:color w:val="000000"/>
                <w:sz w:val="22"/>
              </w:rPr>
              <w:t>X</w:t>
            </w:r>
          </w:p>
        </w:tc>
        <w:tc>
          <w:tcPr>
            <w:tcW w:w="349" w:type="pct"/>
          </w:tcPr>
          <w:p w14:paraId="4CA457B7" w14:textId="77777777" w:rsidR="00D10B4B" w:rsidRPr="00135471" w:rsidRDefault="00D10B4B" w:rsidP="00135471">
            <w:pPr>
              <w:jc w:val="center"/>
              <w:rPr>
                <w:snapToGrid w:val="0"/>
                <w:color w:val="000000"/>
                <w:sz w:val="22"/>
              </w:rPr>
            </w:pPr>
            <w:r w:rsidRPr="00135471">
              <w:rPr>
                <w:snapToGrid w:val="0"/>
                <w:color w:val="000000"/>
                <w:sz w:val="22"/>
              </w:rPr>
              <w:t>X</w:t>
            </w:r>
          </w:p>
        </w:tc>
      </w:tr>
      <w:tr w:rsidR="00D10B4B" w:rsidRPr="0018493A" w14:paraId="623B8D73" w14:textId="77777777" w:rsidTr="00135471">
        <w:trPr>
          <w:trHeight w:val="20"/>
        </w:trPr>
        <w:tc>
          <w:tcPr>
            <w:tcW w:w="170" w:type="pct"/>
          </w:tcPr>
          <w:p w14:paraId="5B5C6FBD" w14:textId="77777777" w:rsidR="00D10B4B" w:rsidRPr="0018493A" w:rsidRDefault="00D10B4B" w:rsidP="0018493A">
            <w:pPr>
              <w:rPr>
                <w:snapToGrid w:val="0"/>
                <w:color w:val="000000"/>
                <w:sz w:val="22"/>
              </w:rPr>
            </w:pPr>
            <w:r>
              <w:rPr>
                <w:snapToGrid w:val="0"/>
                <w:color w:val="000000"/>
                <w:sz w:val="22"/>
              </w:rPr>
              <w:t>2</w:t>
            </w:r>
          </w:p>
        </w:tc>
        <w:tc>
          <w:tcPr>
            <w:tcW w:w="1899" w:type="pct"/>
          </w:tcPr>
          <w:p w14:paraId="04378BF1" w14:textId="77777777" w:rsidR="00D10B4B" w:rsidRPr="00135471" w:rsidRDefault="00D10B4B" w:rsidP="00135471">
            <w:pPr>
              <w:rPr>
                <w:snapToGrid w:val="0"/>
                <w:color w:val="000000"/>
              </w:rPr>
            </w:pPr>
            <w:r w:rsidRPr="00135471">
              <w:rPr>
                <w:snapToGrid w:val="0"/>
                <w:color w:val="000000"/>
                <w:sz w:val="22"/>
              </w:rPr>
              <w:t>8760 Energy Production</w:t>
            </w:r>
          </w:p>
        </w:tc>
        <w:tc>
          <w:tcPr>
            <w:tcW w:w="2208" w:type="pct"/>
          </w:tcPr>
          <w:p w14:paraId="62004DB4" w14:textId="77777777" w:rsidR="00D10B4B" w:rsidRPr="00135471" w:rsidRDefault="00D10B4B" w:rsidP="00135471">
            <w:pPr>
              <w:rPr>
                <w:snapToGrid w:val="0"/>
                <w:color w:val="000000"/>
                <w:sz w:val="22"/>
              </w:rPr>
            </w:pPr>
            <w:r>
              <w:rPr>
                <w:snapToGrid w:val="0"/>
                <w:color w:val="000000"/>
                <w:sz w:val="22"/>
              </w:rPr>
              <w:t>Expected 8760 net energy delivered to PacifiCorp at p50 production</w:t>
            </w:r>
          </w:p>
        </w:tc>
        <w:tc>
          <w:tcPr>
            <w:tcW w:w="374" w:type="pct"/>
          </w:tcPr>
          <w:p w14:paraId="40B1D239" w14:textId="77777777" w:rsidR="00D10B4B" w:rsidRPr="00135471" w:rsidRDefault="00D10B4B" w:rsidP="00135471">
            <w:pPr>
              <w:jc w:val="center"/>
              <w:rPr>
                <w:snapToGrid w:val="0"/>
                <w:color w:val="000000"/>
                <w:sz w:val="22"/>
              </w:rPr>
            </w:pPr>
            <w:r>
              <w:rPr>
                <w:snapToGrid w:val="0"/>
                <w:color w:val="000000"/>
                <w:sz w:val="22"/>
              </w:rPr>
              <w:t>X</w:t>
            </w:r>
          </w:p>
        </w:tc>
        <w:tc>
          <w:tcPr>
            <w:tcW w:w="349" w:type="pct"/>
          </w:tcPr>
          <w:p w14:paraId="00DABAC3" w14:textId="77777777" w:rsidR="00D10B4B" w:rsidRPr="00135471" w:rsidRDefault="00D10B4B" w:rsidP="00135471">
            <w:pPr>
              <w:jc w:val="center"/>
              <w:rPr>
                <w:snapToGrid w:val="0"/>
                <w:color w:val="000000"/>
                <w:sz w:val="22"/>
              </w:rPr>
            </w:pPr>
            <w:r>
              <w:rPr>
                <w:snapToGrid w:val="0"/>
                <w:color w:val="000000"/>
                <w:sz w:val="22"/>
              </w:rPr>
              <w:t>X</w:t>
            </w:r>
          </w:p>
        </w:tc>
      </w:tr>
      <w:tr w:rsidR="00D10B4B" w:rsidRPr="0018493A" w14:paraId="5AD984E3" w14:textId="77777777" w:rsidTr="00135471">
        <w:trPr>
          <w:trHeight w:val="20"/>
        </w:trPr>
        <w:tc>
          <w:tcPr>
            <w:tcW w:w="170" w:type="pct"/>
          </w:tcPr>
          <w:p w14:paraId="21AE60FA" w14:textId="77777777" w:rsidR="00D10B4B" w:rsidRPr="0018493A" w:rsidRDefault="00D10B4B" w:rsidP="0018493A">
            <w:pPr>
              <w:rPr>
                <w:snapToGrid w:val="0"/>
                <w:color w:val="000000"/>
                <w:sz w:val="22"/>
              </w:rPr>
            </w:pPr>
            <w:r>
              <w:rPr>
                <w:snapToGrid w:val="0"/>
                <w:color w:val="000000"/>
                <w:sz w:val="22"/>
              </w:rPr>
              <w:t>3</w:t>
            </w:r>
          </w:p>
        </w:tc>
        <w:tc>
          <w:tcPr>
            <w:tcW w:w="1899" w:type="pct"/>
          </w:tcPr>
          <w:p w14:paraId="39CB20DA" w14:textId="77777777" w:rsidR="00D10B4B" w:rsidRPr="00135471" w:rsidRDefault="00D10B4B" w:rsidP="00135471">
            <w:pPr>
              <w:rPr>
                <w:snapToGrid w:val="0"/>
                <w:color w:val="000000"/>
              </w:rPr>
            </w:pPr>
            <w:r w:rsidRPr="00135471">
              <w:rPr>
                <w:snapToGrid w:val="0"/>
                <w:color w:val="000000"/>
                <w:sz w:val="22"/>
              </w:rPr>
              <w:t>PPA Pricing</w:t>
            </w:r>
          </w:p>
        </w:tc>
        <w:tc>
          <w:tcPr>
            <w:tcW w:w="2208" w:type="pct"/>
          </w:tcPr>
          <w:p w14:paraId="40B8105B" w14:textId="77777777" w:rsidR="00D10B4B" w:rsidRPr="00135471" w:rsidRDefault="00D10B4B" w:rsidP="00135471">
            <w:pPr>
              <w:rPr>
                <w:snapToGrid w:val="0"/>
                <w:color w:val="000000"/>
                <w:sz w:val="22"/>
              </w:rPr>
            </w:pPr>
            <w:r>
              <w:rPr>
                <w:snapToGrid w:val="0"/>
                <w:color w:val="000000"/>
                <w:sz w:val="22"/>
              </w:rPr>
              <w:t>Power Purchase Agreement pricing by year</w:t>
            </w:r>
          </w:p>
        </w:tc>
        <w:tc>
          <w:tcPr>
            <w:tcW w:w="374" w:type="pct"/>
          </w:tcPr>
          <w:p w14:paraId="70583FA2" w14:textId="77777777" w:rsidR="00D10B4B" w:rsidRPr="00135471" w:rsidRDefault="00D10B4B" w:rsidP="00135471">
            <w:pPr>
              <w:jc w:val="center"/>
              <w:rPr>
                <w:snapToGrid w:val="0"/>
                <w:color w:val="000000"/>
                <w:sz w:val="22"/>
              </w:rPr>
            </w:pPr>
            <w:r>
              <w:rPr>
                <w:snapToGrid w:val="0"/>
                <w:color w:val="000000"/>
                <w:sz w:val="22"/>
              </w:rPr>
              <w:t>X</w:t>
            </w:r>
          </w:p>
        </w:tc>
        <w:tc>
          <w:tcPr>
            <w:tcW w:w="349" w:type="pct"/>
          </w:tcPr>
          <w:p w14:paraId="048E1C1F" w14:textId="77777777" w:rsidR="00D10B4B" w:rsidRPr="00135471" w:rsidRDefault="00D10B4B" w:rsidP="00135471">
            <w:pPr>
              <w:jc w:val="center"/>
              <w:rPr>
                <w:snapToGrid w:val="0"/>
                <w:color w:val="000000"/>
                <w:sz w:val="22"/>
              </w:rPr>
            </w:pPr>
          </w:p>
        </w:tc>
      </w:tr>
      <w:tr w:rsidR="00D10B4B" w:rsidRPr="0018493A" w14:paraId="4F450F03" w14:textId="77777777" w:rsidTr="00135471">
        <w:trPr>
          <w:trHeight w:val="20"/>
        </w:trPr>
        <w:tc>
          <w:tcPr>
            <w:tcW w:w="170" w:type="pct"/>
          </w:tcPr>
          <w:p w14:paraId="65CBD812" w14:textId="77777777" w:rsidR="00D10B4B" w:rsidRPr="0018493A" w:rsidRDefault="00D10B4B" w:rsidP="0018493A">
            <w:pPr>
              <w:rPr>
                <w:snapToGrid w:val="0"/>
                <w:color w:val="000000"/>
                <w:sz w:val="22"/>
              </w:rPr>
            </w:pPr>
            <w:r>
              <w:rPr>
                <w:snapToGrid w:val="0"/>
                <w:color w:val="000000"/>
                <w:sz w:val="22"/>
              </w:rPr>
              <w:t>4</w:t>
            </w:r>
          </w:p>
        </w:tc>
        <w:tc>
          <w:tcPr>
            <w:tcW w:w="1899" w:type="pct"/>
          </w:tcPr>
          <w:p w14:paraId="582D220C" w14:textId="77777777" w:rsidR="00D10B4B" w:rsidRPr="00135471" w:rsidRDefault="00D10B4B" w:rsidP="00135471">
            <w:pPr>
              <w:rPr>
                <w:snapToGrid w:val="0"/>
                <w:color w:val="000000"/>
              </w:rPr>
            </w:pPr>
            <w:r w:rsidRPr="00135471">
              <w:rPr>
                <w:snapToGrid w:val="0"/>
                <w:color w:val="000000"/>
                <w:sz w:val="22"/>
              </w:rPr>
              <w:t>Purchase Option</w:t>
            </w:r>
          </w:p>
        </w:tc>
        <w:tc>
          <w:tcPr>
            <w:tcW w:w="2208" w:type="pct"/>
          </w:tcPr>
          <w:p w14:paraId="56801BB2" w14:textId="460C231E" w:rsidR="00D10B4B" w:rsidRPr="00135471" w:rsidRDefault="00D10B4B" w:rsidP="00135471">
            <w:pPr>
              <w:jc w:val="both"/>
              <w:rPr>
                <w:snapToGrid w:val="0"/>
                <w:color w:val="000000"/>
                <w:sz w:val="22"/>
              </w:rPr>
            </w:pPr>
            <w:r>
              <w:rPr>
                <w:snapToGrid w:val="0"/>
                <w:color w:val="000000"/>
                <w:sz w:val="22"/>
              </w:rPr>
              <w:t>Power Purchase Agreement – purchase option</w:t>
            </w:r>
            <w:r w:rsidR="00045342">
              <w:rPr>
                <w:snapToGrid w:val="0"/>
                <w:color w:val="000000"/>
                <w:sz w:val="22"/>
              </w:rPr>
              <w:t xml:space="preserve"> if included</w:t>
            </w:r>
          </w:p>
        </w:tc>
        <w:tc>
          <w:tcPr>
            <w:tcW w:w="374" w:type="pct"/>
          </w:tcPr>
          <w:p w14:paraId="0BB366BD" w14:textId="77777777" w:rsidR="00D10B4B" w:rsidRPr="00135471" w:rsidRDefault="00D10B4B" w:rsidP="00135471">
            <w:pPr>
              <w:jc w:val="center"/>
              <w:rPr>
                <w:snapToGrid w:val="0"/>
                <w:color w:val="000000"/>
                <w:sz w:val="22"/>
              </w:rPr>
            </w:pPr>
            <w:r>
              <w:rPr>
                <w:snapToGrid w:val="0"/>
                <w:color w:val="000000"/>
                <w:sz w:val="22"/>
              </w:rPr>
              <w:t>X</w:t>
            </w:r>
          </w:p>
        </w:tc>
        <w:tc>
          <w:tcPr>
            <w:tcW w:w="349" w:type="pct"/>
          </w:tcPr>
          <w:p w14:paraId="7C7929C9" w14:textId="77777777" w:rsidR="00D10B4B" w:rsidRPr="00135471" w:rsidRDefault="00D10B4B" w:rsidP="00135471">
            <w:pPr>
              <w:jc w:val="center"/>
              <w:rPr>
                <w:snapToGrid w:val="0"/>
                <w:color w:val="000000"/>
                <w:sz w:val="22"/>
              </w:rPr>
            </w:pPr>
          </w:p>
        </w:tc>
      </w:tr>
      <w:tr w:rsidR="00D10B4B" w:rsidRPr="0018493A" w14:paraId="1EAE1AF6" w14:textId="77777777" w:rsidTr="00135471">
        <w:trPr>
          <w:trHeight w:val="20"/>
        </w:trPr>
        <w:tc>
          <w:tcPr>
            <w:tcW w:w="170" w:type="pct"/>
          </w:tcPr>
          <w:p w14:paraId="275DBDD5" w14:textId="77777777" w:rsidR="00D10B4B" w:rsidRPr="0018493A" w:rsidRDefault="00D10B4B" w:rsidP="0018493A">
            <w:pPr>
              <w:rPr>
                <w:snapToGrid w:val="0"/>
                <w:color w:val="000000"/>
                <w:sz w:val="22"/>
              </w:rPr>
            </w:pPr>
            <w:r>
              <w:rPr>
                <w:snapToGrid w:val="0"/>
                <w:color w:val="000000"/>
                <w:sz w:val="22"/>
              </w:rPr>
              <w:t>5</w:t>
            </w:r>
          </w:p>
        </w:tc>
        <w:tc>
          <w:tcPr>
            <w:tcW w:w="1899" w:type="pct"/>
          </w:tcPr>
          <w:p w14:paraId="524862C1" w14:textId="77777777" w:rsidR="00D10B4B" w:rsidRPr="00135471" w:rsidRDefault="00D10B4B" w:rsidP="00135471">
            <w:pPr>
              <w:rPr>
                <w:snapToGrid w:val="0"/>
                <w:color w:val="000000"/>
              </w:rPr>
            </w:pPr>
            <w:r w:rsidRPr="00135471">
              <w:rPr>
                <w:snapToGrid w:val="0"/>
                <w:color w:val="000000"/>
                <w:sz w:val="22"/>
              </w:rPr>
              <w:t>BTA Pricing</w:t>
            </w:r>
          </w:p>
        </w:tc>
        <w:tc>
          <w:tcPr>
            <w:tcW w:w="2208" w:type="pct"/>
          </w:tcPr>
          <w:p w14:paraId="3E015FCE" w14:textId="77777777" w:rsidR="00D10B4B" w:rsidRPr="00135471" w:rsidRDefault="00D10B4B" w:rsidP="00135471">
            <w:pPr>
              <w:rPr>
                <w:snapToGrid w:val="0"/>
                <w:color w:val="000000"/>
                <w:sz w:val="22"/>
              </w:rPr>
            </w:pPr>
            <w:r>
              <w:rPr>
                <w:snapToGrid w:val="0"/>
                <w:color w:val="000000"/>
                <w:sz w:val="22"/>
              </w:rPr>
              <w:t>Build Transfer Agreement pricing</w:t>
            </w:r>
          </w:p>
        </w:tc>
        <w:tc>
          <w:tcPr>
            <w:tcW w:w="374" w:type="pct"/>
          </w:tcPr>
          <w:p w14:paraId="55C52592" w14:textId="77777777" w:rsidR="00D10B4B" w:rsidRPr="00135471" w:rsidRDefault="00D10B4B" w:rsidP="00135471">
            <w:pPr>
              <w:jc w:val="center"/>
              <w:rPr>
                <w:snapToGrid w:val="0"/>
                <w:color w:val="000000"/>
                <w:sz w:val="22"/>
              </w:rPr>
            </w:pPr>
          </w:p>
        </w:tc>
        <w:tc>
          <w:tcPr>
            <w:tcW w:w="349" w:type="pct"/>
          </w:tcPr>
          <w:p w14:paraId="073F33AD" w14:textId="77777777" w:rsidR="00D10B4B" w:rsidRPr="00135471" w:rsidRDefault="00D10B4B" w:rsidP="00135471">
            <w:pPr>
              <w:jc w:val="center"/>
              <w:rPr>
                <w:snapToGrid w:val="0"/>
                <w:color w:val="000000"/>
                <w:sz w:val="22"/>
              </w:rPr>
            </w:pPr>
            <w:r>
              <w:rPr>
                <w:snapToGrid w:val="0"/>
                <w:color w:val="000000"/>
                <w:sz w:val="22"/>
              </w:rPr>
              <w:t>X</w:t>
            </w:r>
          </w:p>
        </w:tc>
      </w:tr>
    </w:tbl>
    <w:p w14:paraId="184D222A" w14:textId="49C3B4B5" w:rsidR="0054663E" w:rsidRDefault="0054663E" w:rsidP="003B3EF4">
      <w:pPr>
        <w:rPr>
          <w:snapToGrid w:val="0"/>
          <w:color w:val="000000"/>
        </w:rPr>
      </w:pPr>
    </w:p>
    <w:p w14:paraId="62247415" w14:textId="48C1EA8C" w:rsidR="00CB759B" w:rsidRPr="005157CE" w:rsidRDefault="0054663E" w:rsidP="00135471">
      <w:pPr>
        <w:jc w:val="both"/>
        <w:rPr>
          <w:snapToGrid w:val="0"/>
          <w:color w:val="000000"/>
        </w:rPr>
      </w:pPr>
      <w:r>
        <w:rPr>
          <w:snapToGrid w:val="0"/>
          <w:color w:val="000000"/>
        </w:rPr>
        <w:t xml:space="preserve">For </w:t>
      </w:r>
      <w:r w:rsidR="00147BB7">
        <w:rPr>
          <w:snapToGrid w:val="0"/>
          <w:color w:val="000000"/>
        </w:rPr>
        <w:t xml:space="preserve">both </w:t>
      </w:r>
      <w:r>
        <w:rPr>
          <w:snapToGrid w:val="0"/>
          <w:color w:val="000000"/>
        </w:rPr>
        <w:t xml:space="preserve">PPA </w:t>
      </w:r>
      <w:r w:rsidR="00D10B4B">
        <w:rPr>
          <w:snapToGrid w:val="0"/>
          <w:color w:val="000000"/>
        </w:rPr>
        <w:t>and BTA</w:t>
      </w:r>
      <w:r w:rsidR="007C128E">
        <w:rPr>
          <w:snapToGrid w:val="0"/>
          <w:color w:val="000000"/>
        </w:rPr>
        <w:t xml:space="preserve"> bids</w:t>
      </w:r>
      <w:r w:rsidR="00D10B4B">
        <w:rPr>
          <w:snapToGrid w:val="0"/>
          <w:color w:val="000000"/>
        </w:rPr>
        <w:t>, b</w:t>
      </w:r>
      <w:r w:rsidR="007A56C2" w:rsidRPr="007A56C2">
        <w:rPr>
          <w:snapToGrid w:val="0"/>
          <w:color w:val="000000"/>
        </w:rPr>
        <w:t xml:space="preserve">idders </w:t>
      </w:r>
      <w:r w:rsidR="007C128E">
        <w:rPr>
          <w:snapToGrid w:val="0"/>
          <w:color w:val="000000"/>
        </w:rPr>
        <w:t>shall provide the completed</w:t>
      </w:r>
      <w:r w:rsidR="007A56C2" w:rsidRPr="007A56C2">
        <w:rPr>
          <w:snapToGrid w:val="0"/>
          <w:color w:val="000000"/>
        </w:rPr>
        <w:t xml:space="preserve"> </w:t>
      </w:r>
      <w:r w:rsidR="007C128E">
        <w:rPr>
          <w:snapToGrid w:val="0"/>
          <w:color w:val="000000"/>
        </w:rPr>
        <w:t xml:space="preserve">Bid Summary and 8760 Energy Production </w:t>
      </w:r>
      <w:r w:rsidR="007A56C2" w:rsidRPr="007A56C2">
        <w:rPr>
          <w:snapToGrid w:val="0"/>
          <w:color w:val="000000"/>
        </w:rPr>
        <w:t>tabs</w:t>
      </w:r>
      <w:r w:rsidR="00AA3193">
        <w:rPr>
          <w:snapToGrid w:val="0"/>
          <w:color w:val="000000"/>
        </w:rPr>
        <w:t>. Bidders should also</w:t>
      </w:r>
      <w:r w:rsidR="00CB759B">
        <w:rPr>
          <w:snapToGrid w:val="0"/>
          <w:color w:val="000000"/>
        </w:rPr>
        <w:t xml:space="preserve"> provide </w:t>
      </w:r>
      <w:r w:rsidR="00532E31">
        <w:rPr>
          <w:snapToGrid w:val="0"/>
          <w:color w:val="000000"/>
        </w:rPr>
        <w:t>a copy of the project’s energy analysis completed by a</w:t>
      </w:r>
      <w:r w:rsidR="00C4018F">
        <w:rPr>
          <w:snapToGrid w:val="0"/>
          <w:color w:val="000000"/>
        </w:rPr>
        <w:t>n independent</w:t>
      </w:r>
      <w:r w:rsidR="00532E31">
        <w:rPr>
          <w:snapToGrid w:val="0"/>
          <w:color w:val="000000"/>
        </w:rPr>
        <w:t xml:space="preserve"> third party.</w:t>
      </w:r>
      <w:r w:rsidR="003B3EF4" w:rsidRPr="007A56C2">
        <w:rPr>
          <w:snapToGrid w:val="0"/>
          <w:color w:val="000000"/>
        </w:rPr>
        <w:tab/>
      </w:r>
    </w:p>
    <w:p w14:paraId="2B8626C4" w14:textId="77777777" w:rsidR="00CB759B" w:rsidRDefault="00CB759B" w:rsidP="003B3EF4">
      <w:pPr>
        <w:rPr>
          <w:b/>
          <w:snapToGrid w:val="0"/>
          <w:color w:val="000000"/>
        </w:rPr>
      </w:pPr>
    </w:p>
    <w:p w14:paraId="5489FE93" w14:textId="77777777" w:rsidR="00147BB7" w:rsidRPr="00135471" w:rsidRDefault="00147BB7" w:rsidP="00CD09FA">
      <w:pPr>
        <w:autoSpaceDE w:val="0"/>
        <w:autoSpaceDN w:val="0"/>
        <w:adjustRightInd w:val="0"/>
        <w:jc w:val="both"/>
        <w:rPr>
          <w:b/>
          <w:bCs/>
          <w:u w:val="single"/>
        </w:rPr>
      </w:pPr>
      <w:r w:rsidRPr="00135471">
        <w:rPr>
          <w:b/>
          <w:u w:val="single"/>
        </w:rPr>
        <w:t>Power Purchase Agreement</w:t>
      </w:r>
      <w:r w:rsidRPr="00135471">
        <w:rPr>
          <w:b/>
          <w:bCs/>
          <w:u w:val="single"/>
        </w:rPr>
        <w:t xml:space="preserve"> </w:t>
      </w:r>
    </w:p>
    <w:p w14:paraId="0867B39D" w14:textId="64B0C960" w:rsidR="00DA0536" w:rsidRDefault="00CD09FA" w:rsidP="00CD09FA">
      <w:pPr>
        <w:autoSpaceDE w:val="0"/>
        <w:autoSpaceDN w:val="0"/>
        <w:adjustRightInd w:val="0"/>
        <w:jc w:val="both"/>
        <w:rPr>
          <w:bCs/>
        </w:rPr>
      </w:pPr>
      <w:r w:rsidRPr="008A50E0">
        <w:rPr>
          <w:bCs/>
        </w:rPr>
        <w:t>Bidder</w:t>
      </w:r>
      <w:r w:rsidR="00D10B4B">
        <w:rPr>
          <w:bCs/>
        </w:rPr>
        <w:t xml:space="preserve">’s submitting PPA bids </w:t>
      </w:r>
      <w:r w:rsidRPr="008A50E0">
        <w:rPr>
          <w:bCs/>
        </w:rPr>
        <w:t xml:space="preserve">shall provide the </w:t>
      </w:r>
      <w:r w:rsidR="00AA3193">
        <w:rPr>
          <w:bCs/>
        </w:rPr>
        <w:t xml:space="preserve">information requested in </w:t>
      </w:r>
      <w:r w:rsidR="00D10B4B" w:rsidRPr="00135471">
        <w:rPr>
          <w:b/>
          <w:bCs/>
        </w:rPr>
        <w:t xml:space="preserve">tabs 1, 2 and 3 in the </w:t>
      </w:r>
      <w:r w:rsidRPr="00D10B4B">
        <w:rPr>
          <w:b/>
          <w:bCs/>
        </w:rPr>
        <w:t xml:space="preserve">Appendix C </w:t>
      </w:r>
      <w:r w:rsidR="00D10B4B">
        <w:rPr>
          <w:bCs/>
        </w:rPr>
        <w:t>s</w:t>
      </w:r>
      <w:r w:rsidRPr="00503771">
        <w:rPr>
          <w:bCs/>
        </w:rPr>
        <w:t>preadsheet</w:t>
      </w:r>
      <w:r w:rsidR="00AA3193">
        <w:rPr>
          <w:bCs/>
        </w:rPr>
        <w:t>.</w:t>
      </w:r>
      <w:r w:rsidR="00503771">
        <w:rPr>
          <w:bCs/>
        </w:rPr>
        <w:t xml:space="preserve"> </w:t>
      </w:r>
      <w:r w:rsidR="00D10B4B" w:rsidRPr="00135471">
        <w:rPr>
          <w:bCs/>
          <w:u w:val="single"/>
        </w:rPr>
        <w:t>In addition, if bidders are including a purchase option then bidders shall complete tab 4.</w:t>
      </w:r>
      <w:r w:rsidR="00D10B4B">
        <w:rPr>
          <w:bCs/>
        </w:rPr>
        <w:t xml:space="preserve">  </w:t>
      </w:r>
    </w:p>
    <w:p w14:paraId="0D1374CB" w14:textId="77777777" w:rsidR="00DA0536" w:rsidRDefault="00DA0536" w:rsidP="00CD09FA">
      <w:pPr>
        <w:autoSpaceDE w:val="0"/>
        <w:autoSpaceDN w:val="0"/>
        <w:adjustRightInd w:val="0"/>
        <w:jc w:val="both"/>
        <w:rPr>
          <w:bCs/>
        </w:rPr>
      </w:pPr>
    </w:p>
    <w:p w14:paraId="4CF83148" w14:textId="6BDDDFD5" w:rsidR="00CD09FA" w:rsidRPr="00175570" w:rsidRDefault="00CD09FA" w:rsidP="00CD09FA">
      <w:pPr>
        <w:autoSpaceDE w:val="0"/>
        <w:autoSpaceDN w:val="0"/>
        <w:adjustRightInd w:val="0"/>
        <w:jc w:val="both"/>
        <w:rPr>
          <w:bCs/>
        </w:rPr>
      </w:pPr>
      <w:r>
        <w:rPr>
          <w:bCs/>
        </w:rPr>
        <w:t xml:space="preserve">In addition to completing the spreadsheet, the </w:t>
      </w:r>
      <w:r w:rsidR="00127E41">
        <w:rPr>
          <w:bCs/>
        </w:rPr>
        <w:t>b</w:t>
      </w:r>
      <w:r>
        <w:rPr>
          <w:bCs/>
        </w:rPr>
        <w:t xml:space="preserve">idder shall submit an </w:t>
      </w:r>
      <w:r w:rsidR="00127E41">
        <w:rPr>
          <w:bCs/>
        </w:rPr>
        <w:t>e</w:t>
      </w:r>
      <w:r>
        <w:rPr>
          <w:bCs/>
        </w:rPr>
        <w:t xml:space="preserve">nergy </w:t>
      </w:r>
      <w:r w:rsidR="00127E41">
        <w:rPr>
          <w:bCs/>
        </w:rPr>
        <w:t>a</w:t>
      </w:r>
      <w:r>
        <w:rPr>
          <w:bCs/>
        </w:rPr>
        <w:t>nalysis for the project t</w:t>
      </w:r>
      <w:r w:rsidR="00AA3193">
        <w:rPr>
          <w:bCs/>
        </w:rPr>
        <w:t>hat provides a detailed explanation on how the energy projection was prepared; thi</w:t>
      </w:r>
      <w:r w:rsidR="00784D56">
        <w:rPr>
          <w:bCs/>
        </w:rPr>
        <w:t>s should address the following:</w:t>
      </w:r>
    </w:p>
    <w:p w14:paraId="688775DD" w14:textId="77777777" w:rsidR="0076644B" w:rsidRPr="00AA3193" w:rsidRDefault="0076644B" w:rsidP="000C7F19">
      <w:pPr>
        <w:pStyle w:val="ListParagraph"/>
        <w:numPr>
          <w:ilvl w:val="0"/>
          <w:numId w:val="12"/>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 xml:space="preserve">General Site Data </w:t>
      </w:r>
    </w:p>
    <w:p w14:paraId="2FC18FE7" w14:textId="77777777" w:rsidR="00CC3767" w:rsidRPr="00AA3193" w:rsidRDefault="00B214E7" w:rsidP="000C7F19">
      <w:pPr>
        <w:pStyle w:val="ListParagraph"/>
        <w:numPr>
          <w:ilvl w:val="1"/>
          <w:numId w:val="12"/>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How was the wind data collected, certified and correlated to the reference points?</w:t>
      </w:r>
    </w:p>
    <w:p w14:paraId="2FBA6AFC" w14:textId="77777777" w:rsidR="00B214E7" w:rsidRPr="007800E0" w:rsidRDefault="00B214E7" w:rsidP="000C7F19">
      <w:pPr>
        <w:pStyle w:val="ListParagraph"/>
        <w:numPr>
          <w:ilvl w:val="1"/>
          <w:numId w:val="12"/>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Who provided the wind data analysis service?</w:t>
      </w:r>
    </w:p>
    <w:p w14:paraId="1DA705C3" w14:textId="77777777" w:rsidR="00B214E7" w:rsidRPr="007800E0" w:rsidRDefault="00B214E7" w:rsidP="000C7F19">
      <w:pPr>
        <w:pStyle w:val="ListParagraph"/>
        <w:numPr>
          <w:ilvl w:val="1"/>
          <w:numId w:val="12"/>
        </w:numPr>
        <w:jc w:val="both"/>
        <w:rPr>
          <w:rFonts w:ascii="Times New Roman" w:hAnsi="Times New Roman"/>
          <w:snapToGrid w:val="0"/>
          <w:color w:val="000000"/>
          <w:sz w:val="24"/>
          <w:szCs w:val="24"/>
        </w:rPr>
      </w:pPr>
      <w:r w:rsidRPr="007800E0">
        <w:rPr>
          <w:rFonts w:ascii="Times New Roman" w:hAnsi="Times New Roman"/>
          <w:snapToGrid w:val="0"/>
          <w:color w:val="000000"/>
          <w:sz w:val="24"/>
          <w:szCs w:val="24"/>
        </w:rPr>
        <w:t>What is reference height, or heights, of the meteorological data?</w:t>
      </w:r>
    </w:p>
    <w:p w14:paraId="2B94D6DE" w14:textId="77777777" w:rsidR="00B214E7" w:rsidRPr="007800E0" w:rsidRDefault="00B214E7" w:rsidP="000C7F19">
      <w:pPr>
        <w:pStyle w:val="ListParagraph"/>
        <w:numPr>
          <w:ilvl w:val="1"/>
          <w:numId w:val="12"/>
        </w:numPr>
        <w:jc w:val="both"/>
        <w:rPr>
          <w:rFonts w:ascii="Times New Roman" w:hAnsi="Times New Roman"/>
          <w:snapToGrid w:val="0"/>
          <w:color w:val="000000"/>
          <w:sz w:val="24"/>
          <w:szCs w:val="24"/>
        </w:rPr>
      </w:pPr>
      <w:r w:rsidRPr="007800E0">
        <w:rPr>
          <w:rFonts w:ascii="Times New Roman" w:hAnsi="Times New Roman"/>
          <w:snapToGrid w:val="0"/>
          <w:color w:val="000000"/>
          <w:sz w:val="24"/>
          <w:szCs w:val="24"/>
        </w:rPr>
        <w:t>How was the wind data adjusted for the turbine hub height?</w:t>
      </w:r>
    </w:p>
    <w:p w14:paraId="0803D200" w14:textId="77777777" w:rsidR="00B214E7" w:rsidRPr="00515FFD" w:rsidRDefault="00B214E7" w:rsidP="000C7F19">
      <w:pPr>
        <w:pStyle w:val="ListParagraph"/>
        <w:numPr>
          <w:ilvl w:val="1"/>
          <w:numId w:val="12"/>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What is the estimated wind shear and how was the wind shear calculated?</w:t>
      </w:r>
    </w:p>
    <w:p w14:paraId="159C0B31" w14:textId="77777777" w:rsidR="00B214E7" w:rsidRPr="00515FFD" w:rsidRDefault="00B214E7" w:rsidP="000C7F19">
      <w:pPr>
        <w:pStyle w:val="ListParagraph"/>
        <w:numPr>
          <w:ilvl w:val="1"/>
          <w:numId w:val="12"/>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 xml:space="preserve">What is the accuracy of </w:t>
      </w:r>
      <w:r w:rsidR="00515FFD">
        <w:rPr>
          <w:rFonts w:ascii="Times New Roman" w:hAnsi="Times New Roman"/>
          <w:snapToGrid w:val="0"/>
          <w:color w:val="000000"/>
          <w:sz w:val="24"/>
          <w:szCs w:val="24"/>
        </w:rPr>
        <w:t>the</w:t>
      </w:r>
      <w:r w:rsidRPr="00515FFD">
        <w:rPr>
          <w:rFonts w:ascii="Times New Roman" w:hAnsi="Times New Roman"/>
          <w:snapToGrid w:val="0"/>
          <w:color w:val="000000"/>
          <w:sz w:val="24"/>
          <w:szCs w:val="24"/>
        </w:rPr>
        <w:t xml:space="preserve"> wind and energy forecast?</w:t>
      </w:r>
    </w:p>
    <w:p w14:paraId="1E660B54" w14:textId="77777777" w:rsidR="00B214E7" w:rsidRPr="00515FFD" w:rsidRDefault="00B214E7" w:rsidP="000C7F19">
      <w:pPr>
        <w:pStyle w:val="ListParagraph"/>
        <w:numPr>
          <w:ilvl w:val="1"/>
          <w:numId w:val="12"/>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What is the basis year of the underlying data? Are the references years high, low, or average years?</w:t>
      </w:r>
    </w:p>
    <w:p w14:paraId="4BCD55A7" w14:textId="77777777" w:rsidR="00B214E7" w:rsidRPr="00515FFD" w:rsidRDefault="00B214E7" w:rsidP="000C7F19">
      <w:pPr>
        <w:pStyle w:val="ListParagraph"/>
        <w:numPr>
          <w:ilvl w:val="1"/>
          <w:numId w:val="12"/>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How was generation output calculated from the meteorological data?</w:t>
      </w:r>
    </w:p>
    <w:p w14:paraId="1F5BD417" w14:textId="77777777" w:rsidR="00B214E7" w:rsidRDefault="00784D56" w:rsidP="000C7F19">
      <w:pPr>
        <w:pStyle w:val="ListParagraph"/>
        <w:numPr>
          <w:ilvl w:val="1"/>
          <w:numId w:val="12"/>
        </w:numPr>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Identify the </w:t>
      </w:r>
      <w:r w:rsidR="00B214E7" w:rsidRPr="00515FFD">
        <w:rPr>
          <w:rFonts w:ascii="Times New Roman" w:hAnsi="Times New Roman"/>
          <w:snapToGrid w:val="0"/>
          <w:color w:val="000000"/>
          <w:sz w:val="24"/>
          <w:szCs w:val="24"/>
        </w:rPr>
        <w:t xml:space="preserve">specific de-ratings included in </w:t>
      </w:r>
      <w:r w:rsidR="001F44AD" w:rsidRPr="00515FFD">
        <w:rPr>
          <w:rFonts w:ascii="Times New Roman" w:hAnsi="Times New Roman"/>
          <w:snapToGrid w:val="0"/>
          <w:color w:val="000000"/>
          <w:sz w:val="24"/>
          <w:szCs w:val="24"/>
        </w:rPr>
        <w:t>the</w:t>
      </w:r>
      <w:r w:rsidR="00B214E7" w:rsidRPr="00515FFD">
        <w:rPr>
          <w:rFonts w:ascii="Times New Roman" w:hAnsi="Times New Roman"/>
          <w:snapToGrid w:val="0"/>
          <w:color w:val="000000"/>
          <w:sz w:val="24"/>
          <w:szCs w:val="24"/>
        </w:rPr>
        <w:t xml:space="preserve"> energy forecast (wind array losses, line losses, blade degradation, site elevation, etc.)?</w:t>
      </w:r>
    </w:p>
    <w:p w14:paraId="20E449D4" w14:textId="77777777" w:rsidR="00503771" w:rsidRPr="00567FF3" w:rsidRDefault="00503771" w:rsidP="000C7F19">
      <w:pPr>
        <w:pStyle w:val="ListParagraph"/>
        <w:numPr>
          <w:ilvl w:val="0"/>
          <w:numId w:val="12"/>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Energy Production Estimate</w:t>
      </w:r>
    </w:p>
    <w:p w14:paraId="70F10AD3" w14:textId="77777777" w:rsidR="00503771" w:rsidRPr="00567FF3" w:rsidRDefault="00503771" w:rsidP="000C7F19">
      <w:pPr>
        <w:pStyle w:val="ListParagraph"/>
        <w:numPr>
          <w:ilvl w:val="1"/>
          <w:numId w:val="12"/>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Predicted hub height mean wind speed and gross and net energy production for the full project</w:t>
      </w:r>
    </w:p>
    <w:p w14:paraId="6A39456C" w14:textId="77777777" w:rsidR="00503771" w:rsidRPr="00567FF3" w:rsidRDefault="00503771" w:rsidP="000C7F19">
      <w:pPr>
        <w:pStyle w:val="ListParagraph"/>
        <w:numPr>
          <w:ilvl w:val="1"/>
          <w:numId w:val="12"/>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lastRenderedPageBreak/>
        <w:t xml:space="preserve">Predicted long-term site air density </w:t>
      </w:r>
    </w:p>
    <w:p w14:paraId="32293B58" w14:textId="77777777" w:rsidR="00503771" w:rsidRPr="00567FF3" w:rsidRDefault="00503771" w:rsidP="000C7F19">
      <w:pPr>
        <w:pStyle w:val="ListParagraph"/>
        <w:numPr>
          <w:ilvl w:val="1"/>
          <w:numId w:val="12"/>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Turbine power curve employed and description of any adjustments made to the power curve</w:t>
      </w:r>
    </w:p>
    <w:p w14:paraId="72D66327" w14:textId="77777777" w:rsidR="00503771" w:rsidRPr="00567FF3" w:rsidRDefault="00503771" w:rsidP="000C7F19">
      <w:pPr>
        <w:pStyle w:val="ListParagraph"/>
        <w:numPr>
          <w:ilvl w:val="1"/>
          <w:numId w:val="12"/>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calculate energy losses due to array effects</w:t>
      </w:r>
    </w:p>
    <w:p w14:paraId="25A6B440" w14:textId="77777777" w:rsidR="00503771" w:rsidRPr="00567FF3" w:rsidRDefault="00503771" w:rsidP="000C7F19">
      <w:pPr>
        <w:pStyle w:val="ListParagraph"/>
        <w:numPr>
          <w:ilvl w:val="1"/>
          <w:numId w:val="12"/>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Clear breakdown of applied energy loss factors</w:t>
      </w:r>
    </w:p>
    <w:p w14:paraId="075DB014" w14:textId="77777777" w:rsidR="00503771" w:rsidRPr="00567FF3" w:rsidRDefault="00503771" w:rsidP="000C7F19">
      <w:pPr>
        <w:pStyle w:val="ListParagraph"/>
        <w:numPr>
          <w:ilvl w:val="1"/>
          <w:numId w:val="12"/>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Monthly and diurnal pattern of predicted energy production with an explanation of the variation</w:t>
      </w:r>
    </w:p>
    <w:p w14:paraId="3038A4EA" w14:textId="77777777" w:rsidR="00503771" w:rsidRDefault="00503771" w:rsidP="000C7F19">
      <w:pPr>
        <w:pStyle w:val="ListParagraph"/>
        <w:numPr>
          <w:ilvl w:val="1"/>
          <w:numId w:val="12"/>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Analysis of the uncertainty associated with the predictions provided in the assessment</w:t>
      </w:r>
    </w:p>
    <w:p w14:paraId="081B80F3" w14:textId="77777777" w:rsidR="00784D56" w:rsidRPr="00515FFD" w:rsidRDefault="00784D56" w:rsidP="00784D56">
      <w:pPr>
        <w:pStyle w:val="ListParagraph"/>
        <w:ind w:left="1440"/>
        <w:jc w:val="both"/>
        <w:rPr>
          <w:rFonts w:ascii="Times New Roman" w:hAnsi="Times New Roman"/>
          <w:snapToGrid w:val="0"/>
          <w:color w:val="000000"/>
          <w:sz w:val="24"/>
          <w:szCs w:val="24"/>
        </w:rPr>
      </w:pPr>
    </w:p>
    <w:p w14:paraId="222E98E3" w14:textId="44F25208" w:rsidR="00567FF3" w:rsidRDefault="00567FF3" w:rsidP="00CC3767">
      <w:pPr>
        <w:jc w:val="both"/>
        <w:rPr>
          <w:snapToGrid w:val="0"/>
          <w:color w:val="000000"/>
        </w:rPr>
      </w:pPr>
      <w:r>
        <w:rPr>
          <w:snapToGrid w:val="0"/>
          <w:color w:val="000000"/>
        </w:rPr>
        <w:t>Bidder</w:t>
      </w:r>
      <w:r w:rsidR="00D10B4B">
        <w:rPr>
          <w:snapToGrid w:val="0"/>
          <w:color w:val="000000"/>
        </w:rPr>
        <w:t>s</w:t>
      </w:r>
      <w:r>
        <w:rPr>
          <w:snapToGrid w:val="0"/>
          <w:color w:val="000000"/>
        </w:rPr>
        <w:t xml:space="preserve"> </w:t>
      </w:r>
      <w:r w:rsidR="00D10B4B">
        <w:rPr>
          <w:snapToGrid w:val="0"/>
          <w:color w:val="000000"/>
        </w:rPr>
        <w:t xml:space="preserve">may be asked to </w:t>
      </w:r>
      <w:r>
        <w:rPr>
          <w:snapToGrid w:val="0"/>
          <w:color w:val="000000"/>
        </w:rPr>
        <w:t xml:space="preserve">provide the following: </w:t>
      </w:r>
    </w:p>
    <w:p w14:paraId="70ABEF30" w14:textId="77777777" w:rsidR="00B214E7" w:rsidRPr="00567FF3" w:rsidRDefault="00B214E7" w:rsidP="000C7F19">
      <w:pPr>
        <w:pStyle w:val="ListParagraph"/>
        <w:numPr>
          <w:ilvl w:val="0"/>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Site Wind Data</w:t>
      </w:r>
    </w:p>
    <w:p w14:paraId="0F040385"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Raw hourly or ten-minute wind speed and direction data</w:t>
      </w:r>
    </w:p>
    <w:p w14:paraId="2807BB31"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equipment used to record data</w:t>
      </w:r>
    </w:p>
    <w:p w14:paraId="4BA51147" w14:textId="77777777" w:rsidR="00B214E7" w:rsidRPr="00567FF3" w:rsidRDefault="00567FF3" w:rsidP="000C7F19">
      <w:pPr>
        <w:pStyle w:val="ListParagraph"/>
        <w:numPr>
          <w:ilvl w:val="1"/>
          <w:numId w:val="14"/>
        </w:numPr>
        <w:jc w:val="both"/>
        <w:rPr>
          <w:rFonts w:ascii="Times New Roman" w:hAnsi="Times New Roman"/>
          <w:snapToGrid w:val="0"/>
          <w:color w:val="000000"/>
          <w:sz w:val="24"/>
          <w:szCs w:val="24"/>
        </w:rPr>
      </w:pPr>
      <w:r>
        <w:rPr>
          <w:rFonts w:ascii="Times New Roman" w:hAnsi="Times New Roman"/>
          <w:snapToGrid w:val="0"/>
          <w:color w:val="000000"/>
          <w:sz w:val="24"/>
          <w:szCs w:val="24"/>
        </w:rPr>
        <w:t>C</w:t>
      </w:r>
      <w:r w:rsidR="00B214E7" w:rsidRPr="00567FF3">
        <w:rPr>
          <w:rFonts w:ascii="Times New Roman" w:hAnsi="Times New Roman"/>
          <w:snapToGrid w:val="0"/>
          <w:color w:val="000000"/>
          <w:sz w:val="24"/>
          <w:szCs w:val="24"/>
        </w:rPr>
        <w:t>alibration certificates for equipment</w:t>
      </w:r>
    </w:p>
    <w:p w14:paraId="1694BFC4"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Conversion factors (e.g. m/s per Hz) applied in recording wind speeds</w:t>
      </w:r>
    </w:p>
    <w:p w14:paraId="638D760D" w14:textId="77777777" w:rsid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Maintenance records for the monitoring </w:t>
      </w:r>
      <w:r w:rsidR="00567FF3" w:rsidRPr="00567FF3">
        <w:rPr>
          <w:rFonts w:ascii="Times New Roman" w:hAnsi="Times New Roman"/>
          <w:snapToGrid w:val="0"/>
          <w:color w:val="000000"/>
          <w:sz w:val="24"/>
          <w:szCs w:val="24"/>
        </w:rPr>
        <w:t>equipment</w:t>
      </w:r>
    </w:p>
    <w:p w14:paraId="44F6C53C"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Location, height and orientation relative to mast of all sensors</w:t>
      </w:r>
    </w:p>
    <w:p w14:paraId="49F979F2" w14:textId="77777777" w:rsidR="00B214E7" w:rsidRPr="00567FF3" w:rsidRDefault="00B214E7" w:rsidP="000C7F19">
      <w:pPr>
        <w:pStyle w:val="ListParagraph"/>
        <w:numPr>
          <w:ilvl w:val="0"/>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Reference Wind Data</w:t>
      </w:r>
    </w:p>
    <w:p w14:paraId="02C80904"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Hourly or ten-minute wind speed and direction data</w:t>
      </w:r>
    </w:p>
    <w:p w14:paraId="4F0E9899"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equipment used to record data</w:t>
      </w:r>
    </w:p>
    <w:p w14:paraId="7E00FD9F" w14:textId="77777777" w:rsidR="00B214E7" w:rsidRPr="00567FF3" w:rsidRDefault="00567FF3" w:rsidP="000C7F19">
      <w:pPr>
        <w:pStyle w:val="ListParagraph"/>
        <w:numPr>
          <w:ilvl w:val="1"/>
          <w:numId w:val="14"/>
        </w:numPr>
        <w:jc w:val="both"/>
        <w:rPr>
          <w:rFonts w:ascii="Times New Roman" w:hAnsi="Times New Roman"/>
          <w:snapToGrid w:val="0"/>
          <w:color w:val="000000"/>
          <w:sz w:val="24"/>
          <w:szCs w:val="24"/>
        </w:rPr>
      </w:pPr>
      <w:r>
        <w:rPr>
          <w:rFonts w:ascii="Times New Roman" w:hAnsi="Times New Roman"/>
          <w:snapToGrid w:val="0"/>
          <w:color w:val="000000"/>
          <w:sz w:val="24"/>
          <w:szCs w:val="24"/>
        </w:rPr>
        <w:t>C</w:t>
      </w:r>
      <w:r w:rsidR="00B214E7" w:rsidRPr="00567FF3">
        <w:rPr>
          <w:rFonts w:ascii="Times New Roman" w:hAnsi="Times New Roman"/>
          <w:snapToGrid w:val="0"/>
          <w:color w:val="000000"/>
          <w:sz w:val="24"/>
          <w:szCs w:val="24"/>
        </w:rPr>
        <w:t>alibration certificates for equipment</w:t>
      </w:r>
    </w:p>
    <w:p w14:paraId="070EBE04"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Maintenance records for the monitoring work</w:t>
      </w:r>
    </w:p>
    <w:p w14:paraId="5B9C5FAA"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Location, height and orientation relative to mast of all sensors</w:t>
      </w:r>
    </w:p>
    <w:p w14:paraId="190EF026" w14:textId="77777777" w:rsidR="00B214E7" w:rsidRPr="00567FF3" w:rsidRDefault="00B214E7" w:rsidP="000C7F19">
      <w:pPr>
        <w:pStyle w:val="ListParagraph"/>
        <w:numPr>
          <w:ilvl w:val="0"/>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Wind Project Information</w:t>
      </w:r>
    </w:p>
    <w:p w14:paraId="6D1FB127"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Layout of wind project turbine array using latitude and longitude co-ordinates</w:t>
      </w:r>
    </w:p>
    <w:p w14:paraId="73DC0CB7"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Detailed topographic maps of project area with all mast and turbine locations</w:t>
      </w:r>
    </w:p>
    <w:p w14:paraId="5BE0C9E1" w14:textId="77777777" w:rsidR="00B214E7" w:rsidRPr="00567FF3" w:rsidRDefault="00B214E7" w:rsidP="000C7F19">
      <w:pPr>
        <w:pStyle w:val="ListParagraph"/>
        <w:numPr>
          <w:ilvl w:val="0"/>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Verification and Analysis</w:t>
      </w:r>
    </w:p>
    <w:p w14:paraId="59ADB140"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Details of instrument configurations and measurement periods for each site mast and reference station</w:t>
      </w:r>
    </w:p>
    <w:p w14:paraId="7775CF65"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Summary of mast maintenance records and explanations for significant periods of missing data</w:t>
      </w:r>
    </w:p>
    <w:p w14:paraId="7DA24C26"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Data recovery rates and measured monthly means for masts employed in the assessment</w:t>
      </w:r>
    </w:p>
    <w:p w14:paraId="565054C0" w14:textId="77777777" w:rsidR="00B214E7" w:rsidRPr="00567FF3" w:rsidRDefault="00B214E7" w:rsidP="000C7F19">
      <w:pPr>
        <w:pStyle w:val="ListParagraph"/>
        <w:numPr>
          <w:ilvl w:val="0"/>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Prediction of Wind Regime</w:t>
      </w:r>
    </w:p>
    <w:p w14:paraId="62D028D5"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adjust measured wind speeds on site to the long-term</w:t>
      </w:r>
    </w:p>
    <w:p w14:paraId="66BB6079"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Correlation plots and coefficients for relevant correlations in the assessments </w:t>
      </w:r>
    </w:p>
    <w:p w14:paraId="3D70EDC8"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Predicted long-term mean wind speeds at measurement heights and hub height at all masts employed in the assessment</w:t>
      </w:r>
    </w:p>
    <w:p w14:paraId="305ED3BF"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Annual wind speed and direction frequency distribution for long-term site masts </w:t>
      </w:r>
    </w:p>
    <w:p w14:paraId="40EE01CE"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Plot of annual wind rose for long-term site masts</w:t>
      </w:r>
    </w:p>
    <w:p w14:paraId="05C81741"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extrapolate mean wind speeds at measurement heights to hub height</w:t>
      </w:r>
    </w:p>
    <w:p w14:paraId="6830BCCD" w14:textId="77777777" w:rsidR="00B214E7" w:rsidRPr="00567FF3" w:rsidRDefault="00B214E7" w:rsidP="000C7F19">
      <w:pPr>
        <w:pStyle w:val="ListParagraph"/>
        <w:numPr>
          <w:ilvl w:val="0"/>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Prediction of Wind Speed Variations</w:t>
      </w:r>
    </w:p>
    <w:p w14:paraId="30C7FA69"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lastRenderedPageBreak/>
        <w:t>Description of methodology employed to predict wind speed variations across the site</w:t>
      </w:r>
    </w:p>
    <w:p w14:paraId="02DE643E" w14:textId="77777777" w:rsidR="00B214E7" w:rsidRPr="00567FF3" w:rsidRDefault="00B214E7" w:rsidP="000C7F19">
      <w:pPr>
        <w:pStyle w:val="ListParagraph"/>
        <w:numPr>
          <w:ilvl w:val="1"/>
          <w:numId w:val="14"/>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Details of wind flow modeling employed and any inputs to the model (where applicable)</w:t>
      </w:r>
    </w:p>
    <w:p w14:paraId="407C8F34" w14:textId="77777777" w:rsidR="00D10B4B" w:rsidRPr="00567FF3" w:rsidRDefault="00D10B4B" w:rsidP="00503771">
      <w:pPr>
        <w:pStyle w:val="ListParagraph"/>
        <w:ind w:left="1440"/>
        <w:jc w:val="both"/>
        <w:rPr>
          <w:rFonts w:ascii="Times New Roman" w:hAnsi="Times New Roman"/>
          <w:snapToGrid w:val="0"/>
          <w:color w:val="000000"/>
          <w:sz w:val="24"/>
          <w:szCs w:val="24"/>
        </w:rPr>
      </w:pPr>
    </w:p>
    <w:p w14:paraId="65919CFA" w14:textId="77777777" w:rsidR="007C128E" w:rsidRPr="00135471" w:rsidRDefault="007C128E" w:rsidP="00135471">
      <w:pPr>
        <w:rPr>
          <w:b/>
        </w:rPr>
      </w:pPr>
      <w:r w:rsidRPr="00135471">
        <w:rPr>
          <w:b/>
        </w:rPr>
        <w:t>Build-Transfer Agreement</w:t>
      </w:r>
    </w:p>
    <w:p w14:paraId="259CA730" w14:textId="7C94BCF0" w:rsidR="007C128E" w:rsidRDefault="00D10B4B" w:rsidP="00135471">
      <w:pPr>
        <w:rPr>
          <w:snapToGrid w:val="0"/>
          <w:color w:val="000000"/>
        </w:rPr>
      </w:pPr>
      <w:r>
        <w:t xml:space="preserve">For BTA, </w:t>
      </w:r>
      <w:r>
        <w:rPr>
          <w:snapToGrid w:val="0"/>
          <w:color w:val="000000"/>
        </w:rPr>
        <w:t>b</w:t>
      </w:r>
      <w:r w:rsidR="00515FFD">
        <w:rPr>
          <w:snapToGrid w:val="0"/>
          <w:color w:val="000000"/>
        </w:rPr>
        <w:t>idders sh</w:t>
      </w:r>
      <w:r>
        <w:rPr>
          <w:snapToGrid w:val="0"/>
          <w:color w:val="000000"/>
        </w:rPr>
        <w:t>all</w:t>
      </w:r>
      <w:r w:rsidR="00DA798D" w:rsidRPr="007A56C2">
        <w:rPr>
          <w:snapToGrid w:val="0"/>
          <w:color w:val="000000"/>
        </w:rPr>
        <w:t xml:space="preserve"> complete </w:t>
      </w:r>
      <w:r>
        <w:rPr>
          <w:b/>
          <w:snapToGrid w:val="0"/>
          <w:color w:val="000000"/>
        </w:rPr>
        <w:t>tabs 1,</w:t>
      </w:r>
      <w:r w:rsidR="007C128E">
        <w:rPr>
          <w:b/>
          <w:snapToGrid w:val="0"/>
          <w:color w:val="000000"/>
        </w:rPr>
        <w:t xml:space="preserve"> </w:t>
      </w:r>
      <w:r>
        <w:rPr>
          <w:b/>
          <w:snapToGrid w:val="0"/>
          <w:color w:val="000000"/>
        </w:rPr>
        <w:t xml:space="preserve">2 and 5 in </w:t>
      </w:r>
      <w:r w:rsidR="00DA798D" w:rsidRPr="007A56C2">
        <w:rPr>
          <w:b/>
          <w:snapToGrid w:val="0"/>
          <w:color w:val="000000"/>
        </w:rPr>
        <w:t>Appendix C</w:t>
      </w:r>
      <w:r w:rsidR="007C128E">
        <w:rPr>
          <w:b/>
          <w:snapToGrid w:val="0"/>
          <w:color w:val="000000"/>
        </w:rPr>
        <w:t xml:space="preserve"> Bid Summary and Pricing Input Sheet</w:t>
      </w:r>
      <w:r w:rsidR="00DA798D" w:rsidRPr="007A56C2">
        <w:rPr>
          <w:snapToGrid w:val="0"/>
          <w:color w:val="000000"/>
        </w:rPr>
        <w:t xml:space="preserve">. </w:t>
      </w:r>
      <w:r>
        <w:rPr>
          <w:snapToGrid w:val="0"/>
          <w:color w:val="000000"/>
        </w:rPr>
        <w:t xml:space="preserve"> </w:t>
      </w:r>
      <w:r w:rsidR="00DA798D" w:rsidRPr="007A56C2">
        <w:rPr>
          <w:snapToGrid w:val="0"/>
          <w:color w:val="000000"/>
        </w:rPr>
        <w:t xml:space="preserve">Bidders </w:t>
      </w:r>
      <w:r w:rsidR="007C128E" w:rsidRPr="007A56C2">
        <w:rPr>
          <w:snapToGrid w:val="0"/>
          <w:color w:val="000000"/>
        </w:rPr>
        <w:t>s</w:t>
      </w:r>
      <w:r w:rsidR="007C128E">
        <w:rPr>
          <w:snapToGrid w:val="0"/>
          <w:color w:val="000000"/>
        </w:rPr>
        <w:t>hall</w:t>
      </w:r>
      <w:r w:rsidR="007C128E" w:rsidRPr="007A56C2">
        <w:rPr>
          <w:snapToGrid w:val="0"/>
          <w:color w:val="000000"/>
        </w:rPr>
        <w:t xml:space="preserve"> </w:t>
      </w:r>
      <w:r w:rsidR="00DA798D" w:rsidRPr="007A56C2">
        <w:rPr>
          <w:snapToGrid w:val="0"/>
          <w:color w:val="000000"/>
        </w:rPr>
        <w:t xml:space="preserve">provide the information requested on all </w:t>
      </w:r>
      <w:r w:rsidR="00DA798D">
        <w:rPr>
          <w:snapToGrid w:val="0"/>
          <w:color w:val="000000"/>
        </w:rPr>
        <w:t>three</w:t>
      </w:r>
      <w:r w:rsidR="00DA798D" w:rsidRPr="007A56C2">
        <w:rPr>
          <w:snapToGrid w:val="0"/>
          <w:color w:val="000000"/>
        </w:rPr>
        <w:t xml:space="preserve"> tabs</w:t>
      </w:r>
      <w:r w:rsidR="007C128E">
        <w:rPr>
          <w:snapToGrid w:val="0"/>
          <w:color w:val="000000"/>
        </w:rPr>
        <w:t>.</w:t>
      </w:r>
    </w:p>
    <w:p w14:paraId="4E3100D8" w14:textId="38EE64AA" w:rsidR="00B214E7" w:rsidRDefault="00DA798D" w:rsidP="00135471">
      <w:pPr>
        <w:rPr>
          <w:bCs/>
        </w:rPr>
      </w:pPr>
      <w:r>
        <w:rPr>
          <w:snapToGrid w:val="0"/>
          <w:color w:val="000000"/>
        </w:rPr>
        <w:t xml:space="preserve"> </w:t>
      </w:r>
    </w:p>
    <w:p w14:paraId="48FA2C65" w14:textId="37D01BA3" w:rsidR="00503771" w:rsidRPr="00175570" w:rsidRDefault="00503771" w:rsidP="00135471">
      <w:pPr>
        <w:rPr>
          <w:bCs/>
        </w:rPr>
      </w:pPr>
      <w:r>
        <w:rPr>
          <w:bCs/>
        </w:rPr>
        <w:t xml:space="preserve">In addition to completing the spreadsheet, </w:t>
      </w:r>
      <w:r w:rsidR="007C128E">
        <w:rPr>
          <w:snapToGrid w:val="0"/>
          <w:color w:val="000000"/>
        </w:rPr>
        <w:t>and provide a copy of the project’s independent third party energy analysis</w:t>
      </w:r>
      <w:r w:rsidR="00406474">
        <w:rPr>
          <w:snapToGrid w:val="0"/>
          <w:color w:val="000000"/>
        </w:rPr>
        <w:t xml:space="preserve"> </w:t>
      </w:r>
      <w:r>
        <w:rPr>
          <w:bCs/>
        </w:rPr>
        <w:t>for the project that provides a detailed explanation on how the energy projection was prepared; thi</w:t>
      </w:r>
      <w:r w:rsidR="00784D56">
        <w:rPr>
          <w:bCs/>
        </w:rPr>
        <w:t>s should address the following:</w:t>
      </w:r>
    </w:p>
    <w:p w14:paraId="4085F4EF" w14:textId="77777777" w:rsidR="00503771" w:rsidRPr="00AA3193" w:rsidRDefault="00503771" w:rsidP="000C7F19">
      <w:pPr>
        <w:pStyle w:val="ListParagraph"/>
        <w:numPr>
          <w:ilvl w:val="0"/>
          <w:numId w:val="13"/>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 xml:space="preserve">General Site Data </w:t>
      </w:r>
    </w:p>
    <w:p w14:paraId="6E125149" w14:textId="77777777" w:rsidR="00503771" w:rsidRPr="00AA3193" w:rsidRDefault="00503771" w:rsidP="000C7F19">
      <w:pPr>
        <w:pStyle w:val="ListParagraph"/>
        <w:numPr>
          <w:ilvl w:val="1"/>
          <w:numId w:val="13"/>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How was the wind data collected, certified and correlated to the reference points?</w:t>
      </w:r>
    </w:p>
    <w:p w14:paraId="4FC53CE7" w14:textId="77777777" w:rsidR="00503771" w:rsidRPr="007800E0" w:rsidRDefault="00503771" w:rsidP="000C7F19">
      <w:pPr>
        <w:pStyle w:val="ListParagraph"/>
        <w:numPr>
          <w:ilvl w:val="1"/>
          <w:numId w:val="13"/>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Who provided the wind data analysis service?</w:t>
      </w:r>
    </w:p>
    <w:p w14:paraId="5CBE4C99" w14:textId="77777777" w:rsidR="00503771" w:rsidRPr="007800E0" w:rsidRDefault="00503771" w:rsidP="000C7F19">
      <w:pPr>
        <w:pStyle w:val="ListParagraph"/>
        <w:numPr>
          <w:ilvl w:val="1"/>
          <w:numId w:val="13"/>
        </w:numPr>
        <w:jc w:val="both"/>
        <w:rPr>
          <w:rFonts w:ascii="Times New Roman" w:hAnsi="Times New Roman"/>
          <w:snapToGrid w:val="0"/>
          <w:color w:val="000000"/>
          <w:sz w:val="24"/>
          <w:szCs w:val="24"/>
        </w:rPr>
      </w:pPr>
      <w:r w:rsidRPr="007800E0">
        <w:rPr>
          <w:rFonts w:ascii="Times New Roman" w:hAnsi="Times New Roman"/>
          <w:snapToGrid w:val="0"/>
          <w:color w:val="000000"/>
          <w:sz w:val="24"/>
          <w:szCs w:val="24"/>
        </w:rPr>
        <w:t>What is reference height, or heights, of the meteorological data?</w:t>
      </w:r>
    </w:p>
    <w:p w14:paraId="0B8D6BE4" w14:textId="77777777" w:rsidR="00503771" w:rsidRPr="007800E0" w:rsidRDefault="00503771" w:rsidP="000C7F19">
      <w:pPr>
        <w:pStyle w:val="ListParagraph"/>
        <w:numPr>
          <w:ilvl w:val="1"/>
          <w:numId w:val="13"/>
        </w:numPr>
        <w:jc w:val="both"/>
        <w:rPr>
          <w:rFonts w:ascii="Times New Roman" w:hAnsi="Times New Roman"/>
          <w:snapToGrid w:val="0"/>
          <w:color w:val="000000"/>
          <w:sz w:val="24"/>
          <w:szCs w:val="24"/>
        </w:rPr>
      </w:pPr>
      <w:r w:rsidRPr="007800E0">
        <w:rPr>
          <w:rFonts w:ascii="Times New Roman" w:hAnsi="Times New Roman"/>
          <w:snapToGrid w:val="0"/>
          <w:color w:val="000000"/>
          <w:sz w:val="24"/>
          <w:szCs w:val="24"/>
        </w:rPr>
        <w:t>How was the wind data adjusted for the turbine hub height?</w:t>
      </w:r>
    </w:p>
    <w:p w14:paraId="4B70C94B" w14:textId="77777777" w:rsidR="00503771" w:rsidRPr="00515FFD" w:rsidRDefault="00503771" w:rsidP="000C7F19">
      <w:pPr>
        <w:pStyle w:val="ListParagraph"/>
        <w:numPr>
          <w:ilvl w:val="1"/>
          <w:numId w:val="13"/>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What is the estimated wind shear and how was the wind shear calculated?</w:t>
      </w:r>
    </w:p>
    <w:p w14:paraId="40E71651" w14:textId="77777777" w:rsidR="00503771" w:rsidRPr="00515FFD" w:rsidRDefault="00503771" w:rsidP="000C7F19">
      <w:pPr>
        <w:pStyle w:val="ListParagraph"/>
        <w:numPr>
          <w:ilvl w:val="1"/>
          <w:numId w:val="13"/>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 xml:space="preserve">What is the accuracy of </w:t>
      </w:r>
      <w:r>
        <w:rPr>
          <w:rFonts w:ascii="Times New Roman" w:hAnsi="Times New Roman"/>
          <w:snapToGrid w:val="0"/>
          <w:color w:val="000000"/>
          <w:sz w:val="24"/>
          <w:szCs w:val="24"/>
        </w:rPr>
        <w:t>the</w:t>
      </w:r>
      <w:r w:rsidRPr="00515FFD">
        <w:rPr>
          <w:rFonts w:ascii="Times New Roman" w:hAnsi="Times New Roman"/>
          <w:snapToGrid w:val="0"/>
          <w:color w:val="000000"/>
          <w:sz w:val="24"/>
          <w:szCs w:val="24"/>
        </w:rPr>
        <w:t xml:space="preserve"> wind and energy forecast?</w:t>
      </w:r>
    </w:p>
    <w:p w14:paraId="7C4FF39E" w14:textId="77777777" w:rsidR="00503771" w:rsidRPr="00515FFD" w:rsidRDefault="00503771" w:rsidP="000C7F19">
      <w:pPr>
        <w:pStyle w:val="ListParagraph"/>
        <w:numPr>
          <w:ilvl w:val="1"/>
          <w:numId w:val="13"/>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What is the basis year of the underlying data? Are the references years high, low, or average years?</w:t>
      </w:r>
    </w:p>
    <w:p w14:paraId="2241FE91" w14:textId="77777777" w:rsidR="00503771" w:rsidRPr="00515FFD" w:rsidRDefault="00503771" w:rsidP="000C7F19">
      <w:pPr>
        <w:pStyle w:val="ListParagraph"/>
        <w:numPr>
          <w:ilvl w:val="1"/>
          <w:numId w:val="13"/>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How was generation output calculated from the meteorological data?</w:t>
      </w:r>
    </w:p>
    <w:p w14:paraId="58CFD86A" w14:textId="77777777" w:rsidR="00503771" w:rsidRDefault="00784D56" w:rsidP="000C7F19">
      <w:pPr>
        <w:pStyle w:val="ListParagraph"/>
        <w:numPr>
          <w:ilvl w:val="1"/>
          <w:numId w:val="13"/>
        </w:numPr>
        <w:jc w:val="both"/>
        <w:rPr>
          <w:rFonts w:ascii="Times New Roman" w:hAnsi="Times New Roman"/>
          <w:snapToGrid w:val="0"/>
          <w:color w:val="000000"/>
          <w:sz w:val="24"/>
          <w:szCs w:val="24"/>
        </w:rPr>
      </w:pPr>
      <w:r>
        <w:rPr>
          <w:rFonts w:ascii="Times New Roman" w:hAnsi="Times New Roman"/>
          <w:snapToGrid w:val="0"/>
          <w:color w:val="000000"/>
          <w:sz w:val="24"/>
          <w:szCs w:val="24"/>
        </w:rPr>
        <w:t>Identify the</w:t>
      </w:r>
      <w:r w:rsidR="00503771" w:rsidRPr="00515FFD">
        <w:rPr>
          <w:rFonts w:ascii="Times New Roman" w:hAnsi="Times New Roman"/>
          <w:snapToGrid w:val="0"/>
          <w:color w:val="000000"/>
          <w:sz w:val="24"/>
          <w:szCs w:val="24"/>
        </w:rPr>
        <w:t xml:space="preserve"> specific de-ratings </w:t>
      </w:r>
      <w:r>
        <w:rPr>
          <w:rFonts w:ascii="Times New Roman" w:hAnsi="Times New Roman"/>
          <w:snapToGrid w:val="0"/>
          <w:color w:val="000000"/>
          <w:sz w:val="24"/>
          <w:szCs w:val="24"/>
        </w:rPr>
        <w:t>i</w:t>
      </w:r>
      <w:r w:rsidR="00503771" w:rsidRPr="00515FFD">
        <w:rPr>
          <w:rFonts w:ascii="Times New Roman" w:hAnsi="Times New Roman"/>
          <w:snapToGrid w:val="0"/>
          <w:color w:val="000000"/>
          <w:sz w:val="24"/>
          <w:szCs w:val="24"/>
        </w:rPr>
        <w:t>ncluded in the energy forecast (wind array losses, line losses, blade degradation, site elevation, etc.)?</w:t>
      </w:r>
    </w:p>
    <w:p w14:paraId="38AE4F3F" w14:textId="77777777" w:rsidR="00503771" w:rsidRPr="00567FF3" w:rsidRDefault="00503771" w:rsidP="000C7F19">
      <w:pPr>
        <w:pStyle w:val="ListParagraph"/>
        <w:numPr>
          <w:ilvl w:val="0"/>
          <w:numId w:val="13"/>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Energy Production Estimate</w:t>
      </w:r>
    </w:p>
    <w:p w14:paraId="1222FD94" w14:textId="77777777" w:rsidR="00503771" w:rsidRPr="00567FF3" w:rsidRDefault="00503771" w:rsidP="000C7F19">
      <w:pPr>
        <w:pStyle w:val="ListParagraph"/>
        <w:numPr>
          <w:ilvl w:val="1"/>
          <w:numId w:val="13"/>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Predicted hub height mean wind speed and gross and net energy production for the full project</w:t>
      </w:r>
    </w:p>
    <w:p w14:paraId="6366DA80" w14:textId="77777777" w:rsidR="00503771" w:rsidRPr="00567FF3" w:rsidRDefault="00503771" w:rsidP="000C7F19">
      <w:pPr>
        <w:pStyle w:val="ListParagraph"/>
        <w:numPr>
          <w:ilvl w:val="1"/>
          <w:numId w:val="13"/>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Predicted long-term site air density </w:t>
      </w:r>
    </w:p>
    <w:p w14:paraId="7BD94221" w14:textId="77777777" w:rsidR="00503771" w:rsidRPr="00567FF3" w:rsidRDefault="00503771" w:rsidP="000C7F19">
      <w:pPr>
        <w:pStyle w:val="ListParagraph"/>
        <w:numPr>
          <w:ilvl w:val="1"/>
          <w:numId w:val="13"/>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Turbine power curve employed and description of any adjustments made to the power curve</w:t>
      </w:r>
    </w:p>
    <w:p w14:paraId="58CADFD4" w14:textId="77777777" w:rsidR="00503771" w:rsidRPr="00567FF3" w:rsidRDefault="00503771" w:rsidP="000C7F19">
      <w:pPr>
        <w:pStyle w:val="ListParagraph"/>
        <w:numPr>
          <w:ilvl w:val="1"/>
          <w:numId w:val="13"/>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calculate energy losses due to array effects</w:t>
      </w:r>
    </w:p>
    <w:p w14:paraId="79F99AF5" w14:textId="77777777" w:rsidR="00503771" w:rsidRPr="00567FF3" w:rsidRDefault="00503771" w:rsidP="000C7F19">
      <w:pPr>
        <w:pStyle w:val="ListParagraph"/>
        <w:numPr>
          <w:ilvl w:val="1"/>
          <w:numId w:val="13"/>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Clear breakdown of applied energy loss factors</w:t>
      </w:r>
    </w:p>
    <w:p w14:paraId="77BAAC20" w14:textId="77777777" w:rsidR="00503771" w:rsidRPr="00567FF3" w:rsidRDefault="00503771" w:rsidP="000C7F19">
      <w:pPr>
        <w:pStyle w:val="ListParagraph"/>
        <w:numPr>
          <w:ilvl w:val="1"/>
          <w:numId w:val="13"/>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Monthly and diurnal pattern of predicted energy production with an explanation of the variation</w:t>
      </w:r>
    </w:p>
    <w:p w14:paraId="4F6A4308" w14:textId="77777777" w:rsidR="00503771" w:rsidRDefault="00503771" w:rsidP="000C7F19">
      <w:pPr>
        <w:pStyle w:val="ListParagraph"/>
        <w:numPr>
          <w:ilvl w:val="1"/>
          <w:numId w:val="13"/>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Analysis of the uncertainty associated with the predictions provided in the assessment</w:t>
      </w:r>
    </w:p>
    <w:p w14:paraId="3A9A6A0A" w14:textId="77777777" w:rsidR="00784D56" w:rsidRPr="00784D56" w:rsidRDefault="00784D56" w:rsidP="00784D56">
      <w:pPr>
        <w:jc w:val="both"/>
        <w:rPr>
          <w:snapToGrid w:val="0"/>
          <w:color w:val="000000"/>
        </w:rPr>
      </w:pPr>
    </w:p>
    <w:p w14:paraId="50E2DD32" w14:textId="3A3D1DA8" w:rsidR="00503771" w:rsidRPr="00567FF3" w:rsidRDefault="00503771" w:rsidP="00503771">
      <w:pPr>
        <w:jc w:val="both"/>
        <w:rPr>
          <w:snapToGrid w:val="0"/>
          <w:color w:val="000000"/>
        </w:rPr>
      </w:pPr>
      <w:r>
        <w:rPr>
          <w:snapToGrid w:val="0"/>
          <w:color w:val="000000"/>
        </w:rPr>
        <w:t>Bidder</w:t>
      </w:r>
      <w:r w:rsidR="00D10B4B">
        <w:rPr>
          <w:snapToGrid w:val="0"/>
          <w:color w:val="000000"/>
        </w:rPr>
        <w:t xml:space="preserve">s </w:t>
      </w:r>
      <w:r>
        <w:rPr>
          <w:snapToGrid w:val="0"/>
          <w:color w:val="000000"/>
        </w:rPr>
        <w:t xml:space="preserve">may be asked to provide the following: </w:t>
      </w:r>
    </w:p>
    <w:p w14:paraId="2A4C9FA8" w14:textId="77777777" w:rsidR="00503771" w:rsidRPr="00567FF3" w:rsidRDefault="00503771" w:rsidP="000C7F19">
      <w:pPr>
        <w:pStyle w:val="ListParagraph"/>
        <w:numPr>
          <w:ilvl w:val="0"/>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Site Wind Data</w:t>
      </w:r>
    </w:p>
    <w:p w14:paraId="5895B75D"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Raw hourly or ten-minute wind speed and direction data</w:t>
      </w:r>
    </w:p>
    <w:p w14:paraId="02A841A2"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equipment used to record data</w:t>
      </w:r>
    </w:p>
    <w:p w14:paraId="0BEA84F9"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Pr>
          <w:rFonts w:ascii="Times New Roman" w:hAnsi="Times New Roman"/>
          <w:snapToGrid w:val="0"/>
          <w:color w:val="000000"/>
          <w:sz w:val="24"/>
          <w:szCs w:val="24"/>
        </w:rPr>
        <w:t>C</w:t>
      </w:r>
      <w:r w:rsidRPr="00567FF3">
        <w:rPr>
          <w:rFonts w:ascii="Times New Roman" w:hAnsi="Times New Roman"/>
          <w:snapToGrid w:val="0"/>
          <w:color w:val="000000"/>
          <w:sz w:val="24"/>
          <w:szCs w:val="24"/>
        </w:rPr>
        <w:t>alibration certificates for equipment</w:t>
      </w:r>
    </w:p>
    <w:p w14:paraId="3EFC02E0"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Conversion factors (e.g. m/s per Hz) applied in recording wind speeds</w:t>
      </w:r>
    </w:p>
    <w:p w14:paraId="6507219B" w14:textId="77777777" w:rsidR="00503771"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Maintenance records for the monitoring equipment</w:t>
      </w:r>
    </w:p>
    <w:p w14:paraId="5DA12AD9"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lastRenderedPageBreak/>
        <w:t>Location, height and orientation relative to mast of all sensors</w:t>
      </w:r>
    </w:p>
    <w:p w14:paraId="0AF5A41F" w14:textId="77777777" w:rsidR="00503771" w:rsidRPr="00567FF3" w:rsidRDefault="00503771" w:rsidP="000C7F19">
      <w:pPr>
        <w:pStyle w:val="ListParagraph"/>
        <w:numPr>
          <w:ilvl w:val="0"/>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Reference Wind Data</w:t>
      </w:r>
    </w:p>
    <w:p w14:paraId="0CA5F236"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Hourly or ten-minute wind speed and direction data</w:t>
      </w:r>
    </w:p>
    <w:p w14:paraId="5549B6E4"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equipment used to record data</w:t>
      </w:r>
    </w:p>
    <w:p w14:paraId="07FA284A"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Pr>
          <w:rFonts w:ascii="Times New Roman" w:hAnsi="Times New Roman"/>
          <w:snapToGrid w:val="0"/>
          <w:color w:val="000000"/>
          <w:sz w:val="24"/>
          <w:szCs w:val="24"/>
        </w:rPr>
        <w:t>C</w:t>
      </w:r>
      <w:r w:rsidRPr="00567FF3">
        <w:rPr>
          <w:rFonts w:ascii="Times New Roman" w:hAnsi="Times New Roman"/>
          <w:snapToGrid w:val="0"/>
          <w:color w:val="000000"/>
          <w:sz w:val="24"/>
          <w:szCs w:val="24"/>
        </w:rPr>
        <w:t>alibration certificates for equipment</w:t>
      </w:r>
    </w:p>
    <w:p w14:paraId="22E86218"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Maintenance records for the monitoring work</w:t>
      </w:r>
    </w:p>
    <w:p w14:paraId="480809EF"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Location, height and orientation relative to mast of all sensors</w:t>
      </w:r>
    </w:p>
    <w:p w14:paraId="77720025" w14:textId="77777777" w:rsidR="00503771" w:rsidRPr="00567FF3" w:rsidRDefault="00503771" w:rsidP="000C7F19">
      <w:pPr>
        <w:pStyle w:val="ListParagraph"/>
        <w:numPr>
          <w:ilvl w:val="0"/>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Wind Project Information</w:t>
      </w:r>
    </w:p>
    <w:p w14:paraId="6B7C81FA"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Layout of wind project turbine array using latitude and longitude co-ordinates</w:t>
      </w:r>
    </w:p>
    <w:p w14:paraId="22933B73"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Detailed topographic maps of project area with all mast and turbine locations</w:t>
      </w:r>
    </w:p>
    <w:p w14:paraId="055C6659" w14:textId="77777777" w:rsidR="00503771" w:rsidRPr="00567FF3" w:rsidRDefault="00503771" w:rsidP="000C7F19">
      <w:pPr>
        <w:pStyle w:val="ListParagraph"/>
        <w:numPr>
          <w:ilvl w:val="0"/>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Verification and Analysis</w:t>
      </w:r>
    </w:p>
    <w:p w14:paraId="44CF2751"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Details of instrument configurations and measurement periods for each site mast and reference station</w:t>
      </w:r>
    </w:p>
    <w:p w14:paraId="5A243719"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Summary of mast maintenance records and explanations for significant periods of missing data</w:t>
      </w:r>
    </w:p>
    <w:p w14:paraId="3A62B0C5"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Data recovery rates and measured monthly means for masts employed in the assessment</w:t>
      </w:r>
    </w:p>
    <w:p w14:paraId="7724449D" w14:textId="77777777" w:rsidR="00503771" w:rsidRPr="00567FF3" w:rsidRDefault="00503771" w:rsidP="000C7F19">
      <w:pPr>
        <w:pStyle w:val="ListParagraph"/>
        <w:numPr>
          <w:ilvl w:val="0"/>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Prediction of Wind Regime</w:t>
      </w:r>
    </w:p>
    <w:p w14:paraId="45692D13"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adjust measured wind speeds on site to the long-term</w:t>
      </w:r>
    </w:p>
    <w:p w14:paraId="6EF31D6C"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Correlation plots and coefficients for relevant correlations in the assessments </w:t>
      </w:r>
    </w:p>
    <w:p w14:paraId="7FBCAB2C"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Predicted long-term mean wind speeds at measurement heights and hub height at all masts employed in the assessment</w:t>
      </w:r>
    </w:p>
    <w:p w14:paraId="03FFA967"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Annual wind speed and direction frequency distribution for long-term site masts </w:t>
      </w:r>
    </w:p>
    <w:p w14:paraId="021295FC"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Plot of annual wind rose for long-term site masts</w:t>
      </w:r>
    </w:p>
    <w:p w14:paraId="1E10958D"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extrapolate mean wind speeds at measurement heights to hub height</w:t>
      </w:r>
    </w:p>
    <w:p w14:paraId="7D46141E" w14:textId="77777777" w:rsidR="00503771" w:rsidRPr="00567FF3" w:rsidRDefault="00503771" w:rsidP="000C7F19">
      <w:pPr>
        <w:pStyle w:val="ListParagraph"/>
        <w:numPr>
          <w:ilvl w:val="0"/>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Prediction of Wind Speed Variations</w:t>
      </w:r>
    </w:p>
    <w:p w14:paraId="047EC833"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predict wind speed variations across the site</w:t>
      </w:r>
    </w:p>
    <w:p w14:paraId="0ED30567" w14:textId="77777777" w:rsidR="00503771" w:rsidRPr="00567FF3" w:rsidRDefault="00503771" w:rsidP="000C7F19">
      <w:pPr>
        <w:pStyle w:val="ListParagraph"/>
        <w:numPr>
          <w:ilvl w:val="1"/>
          <w:numId w:val="15"/>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Details of wind flow modeling employed and any inputs to the model (where applicable)</w:t>
      </w:r>
    </w:p>
    <w:p w14:paraId="5082EEB9" w14:textId="77777777" w:rsidR="00503771" w:rsidRPr="00567FF3" w:rsidRDefault="00503771" w:rsidP="00503771">
      <w:pPr>
        <w:pStyle w:val="ListParagraph"/>
        <w:ind w:left="1440"/>
        <w:jc w:val="both"/>
        <w:rPr>
          <w:rFonts w:ascii="Times New Roman" w:hAnsi="Times New Roman"/>
          <w:snapToGrid w:val="0"/>
          <w:color w:val="000000"/>
          <w:sz w:val="24"/>
          <w:szCs w:val="24"/>
        </w:rPr>
      </w:pPr>
    </w:p>
    <w:p w14:paraId="4A0D12C9" w14:textId="77777777" w:rsidR="003B3EF4" w:rsidRDefault="003B3EF4" w:rsidP="009209CC">
      <w:pPr>
        <w:autoSpaceDE w:val="0"/>
        <w:autoSpaceDN w:val="0"/>
        <w:adjustRightInd w:val="0"/>
        <w:jc w:val="both"/>
        <w:rPr>
          <w:b/>
          <w:bCs/>
        </w:rPr>
      </w:pPr>
      <w:r w:rsidRPr="002E13E9">
        <w:rPr>
          <w:b/>
          <w:bCs/>
        </w:rPr>
        <w:t xml:space="preserve">Operating Expenses: Please </w:t>
      </w:r>
      <w:r>
        <w:rPr>
          <w:b/>
          <w:bCs/>
        </w:rPr>
        <w:t>provide complete information on the following, including a</w:t>
      </w:r>
      <w:r w:rsidRPr="002E13E9">
        <w:rPr>
          <w:b/>
          <w:bCs/>
        </w:rPr>
        <w:t>ny assumptions ma</w:t>
      </w:r>
      <w:r w:rsidR="00022C52">
        <w:rPr>
          <w:b/>
          <w:bCs/>
        </w:rPr>
        <w:t>d</w:t>
      </w:r>
      <w:r w:rsidR="00AD4255">
        <w:rPr>
          <w:b/>
          <w:bCs/>
        </w:rPr>
        <w:t>e</w:t>
      </w:r>
      <w:r w:rsidRPr="002E13E9">
        <w:rPr>
          <w:b/>
          <w:bCs/>
        </w:rPr>
        <w:t xml:space="preserve"> on a forward basis (e.g., escalation rates)</w:t>
      </w:r>
    </w:p>
    <w:p w14:paraId="72969237" w14:textId="77777777" w:rsidR="00A725E7" w:rsidRPr="002E13E9" w:rsidRDefault="00A725E7" w:rsidP="009209CC">
      <w:pPr>
        <w:autoSpaceDE w:val="0"/>
        <w:autoSpaceDN w:val="0"/>
        <w:adjustRightInd w:val="0"/>
        <w:jc w:val="both"/>
        <w:rPr>
          <w:b/>
          <w:bCs/>
        </w:rPr>
      </w:pPr>
    </w:p>
    <w:p w14:paraId="15744916" w14:textId="77777777" w:rsidR="00A725E7" w:rsidRDefault="00A725E7" w:rsidP="009209CC">
      <w:pPr>
        <w:autoSpaceDE w:val="0"/>
        <w:autoSpaceDN w:val="0"/>
        <w:adjustRightInd w:val="0"/>
        <w:jc w:val="both"/>
      </w:pPr>
      <w:r>
        <w:t>Bidder shall provide the following information</w:t>
      </w:r>
      <w:r w:rsidRPr="002E13E9">
        <w:t>:</w:t>
      </w:r>
    </w:p>
    <w:p w14:paraId="29248345" w14:textId="77777777" w:rsidR="003B3EF4" w:rsidRDefault="003B3EF4" w:rsidP="009209CC">
      <w:pPr>
        <w:autoSpaceDE w:val="0"/>
        <w:autoSpaceDN w:val="0"/>
        <w:adjustRightInd w:val="0"/>
        <w:jc w:val="both"/>
        <w:rPr>
          <w:b/>
          <w:bCs/>
        </w:rPr>
      </w:pPr>
    </w:p>
    <w:p w14:paraId="78CCC355" w14:textId="77777777" w:rsidR="003B3EF4" w:rsidRPr="002E13E9" w:rsidRDefault="003B3EF4" w:rsidP="009209CC">
      <w:pPr>
        <w:autoSpaceDE w:val="0"/>
        <w:autoSpaceDN w:val="0"/>
        <w:adjustRightInd w:val="0"/>
        <w:jc w:val="both"/>
        <w:rPr>
          <w:b/>
          <w:bCs/>
        </w:rPr>
      </w:pPr>
      <w:r w:rsidRPr="002E13E9">
        <w:rPr>
          <w:b/>
          <w:bCs/>
        </w:rPr>
        <w:t>Operating Expense Assumptions</w:t>
      </w:r>
    </w:p>
    <w:p w14:paraId="626E88D7" w14:textId="77777777" w:rsidR="003B3EF4" w:rsidRPr="002E13E9" w:rsidRDefault="003B3EF4" w:rsidP="009209CC">
      <w:pPr>
        <w:numPr>
          <w:ilvl w:val="0"/>
          <w:numId w:val="6"/>
        </w:numPr>
        <w:autoSpaceDE w:val="0"/>
        <w:autoSpaceDN w:val="0"/>
        <w:adjustRightInd w:val="0"/>
        <w:jc w:val="both"/>
      </w:pPr>
      <w:r w:rsidRPr="002E13E9">
        <w:t>Warranty Period and Characteristics</w:t>
      </w:r>
      <w:r w:rsidR="00C4018F">
        <w:t xml:space="preserve"> for the overall project and the major equipment</w:t>
      </w:r>
    </w:p>
    <w:p w14:paraId="45848EC6" w14:textId="77777777" w:rsidR="003B3EF4" w:rsidRPr="00A11FAC" w:rsidRDefault="003B3EF4" w:rsidP="009209CC">
      <w:pPr>
        <w:numPr>
          <w:ilvl w:val="0"/>
          <w:numId w:val="6"/>
        </w:numPr>
        <w:autoSpaceDE w:val="0"/>
        <w:autoSpaceDN w:val="0"/>
        <w:adjustRightInd w:val="0"/>
        <w:jc w:val="both"/>
      </w:pPr>
      <w:r w:rsidRPr="00A11FAC">
        <w:t>Annual O&amp;M – Facilities</w:t>
      </w:r>
      <w:r w:rsidR="004A5184" w:rsidRPr="00A11FAC">
        <w:t>, $ per year</w:t>
      </w:r>
    </w:p>
    <w:p w14:paraId="096626A3" w14:textId="77777777" w:rsidR="003B3EF4" w:rsidRPr="00A11FAC" w:rsidRDefault="00387E47" w:rsidP="009209CC">
      <w:pPr>
        <w:numPr>
          <w:ilvl w:val="0"/>
          <w:numId w:val="6"/>
        </w:numPr>
        <w:autoSpaceDE w:val="0"/>
        <w:autoSpaceDN w:val="0"/>
        <w:adjustRightInd w:val="0"/>
        <w:jc w:val="both"/>
      </w:pPr>
      <w:r w:rsidRPr="00A11FAC">
        <w:t xml:space="preserve">Annual </w:t>
      </w:r>
      <w:r w:rsidR="003B3EF4" w:rsidRPr="00A11FAC">
        <w:t>O&amp;M - Substation/Interconnection</w:t>
      </w:r>
      <w:r w:rsidR="00C4018F" w:rsidRPr="00A11FAC">
        <w:t>,</w:t>
      </w:r>
      <w:r w:rsidRPr="00A11FAC">
        <w:t xml:space="preserve"> $ per year</w:t>
      </w:r>
    </w:p>
    <w:p w14:paraId="2EE4F37D" w14:textId="77777777" w:rsidR="003B3EF4" w:rsidRPr="00A11FAC" w:rsidRDefault="00387E47" w:rsidP="009209CC">
      <w:pPr>
        <w:numPr>
          <w:ilvl w:val="0"/>
          <w:numId w:val="6"/>
        </w:numPr>
        <w:autoSpaceDE w:val="0"/>
        <w:autoSpaceDN w:val="0"/>
        <w:adjustRightInd w:val="0"/>
        <w:jc w:val="both"/>
      </w:pPr>
      <w:r w:rsidRPr="00A11FAC">
        <w:t>Auxiliary services electric energy costs,</w:t>
      </w:r>
      <w:r w:rsidR="003B3EF4" w:rsidRPr="00A11FAC">
        <w:t xml:space="preserve"> $</w:t>
      </w:r>
      <w:r w:rsidR="004A5184" w:rsidRPr="00A11FAC">
        <w:t xml:space="preserve"> per year</w:t>
      </w:r>
    </w:p>
    <w:p w14:paraId="205DC5B3" w14:textId="77777777" w:rsidR="003B3EF4" w:rsidRPr="00A11FAC" w:rsidRDefault="003B3EF4" w:rsidP="009209CC">
      <w:pPr>
        <w:numPr>
          <w:ilvl w:val="0"/>
          <w:numId w:val="6"/>
        </w:numPr>
        <w:autoSpaceDE w:val="0"/>
        <w:autoSpaceDN w:val="0"/>
        <w:adjustRightInd w:val="0"/>
        <w:jc w:val="both"/>
      </w:pPr>
      <w:r w:rsidRPr="00A11FAC">
        <w:t>Land Lease costs (describe)</w:t>
      </w:r>
      <w:r w:rsidR="004A5184" w:rsidRPr="00A11FAC">
        <w:t>, $ per year</w:t>
      </w:r>
      <w:r w:rsidRPr="00A11FAC">
        <w:t xml:space="preserve"> </w:t>
      </w:r>
    </w:p>
    <w:p w14:paraId="48761BD9" w14:textId="77777777" w:rsidR="003750B7" w:rsidRPr="00A11FAC" w:rsidRDefault="003750B7" w:rsidP="009209CC">
      <w:pPr>
        <w:numPr>
          <w:ilvl w:val="0"/>
          <w:numId w:val="6"/>
        </w:numPr>
        <w:autoSpaceDE w:val="0"/>
        <w:autoSpaceDN w:val="0"/>
        <w:adjustRightInd w:val="0"/>
        <w:jc w:val="both"/>
      </w:pPr>
      <w:r w:rsidRPr="00A11FAC">
        <w:t>Royalty payments (describe)</w:t>
      </w:r>
      <w:r w:rsidR="004A5184" w:rsidRPr="00A11FAC">
        <w:t>, $ per year and/or $/MWh</w:t>
      </w:r>
    </w:p>
    <w:p w14:paraId="76173A08" w14:textId="77777777" w:rsidR="003B3EF4" w:rsidRPr="00AA6D83" w:rsidRDefault="003B3EF4" w:rsidP="009209CC">
      <w:pPr>
        <w:numPr>
          <w:ilvl w:val="0"/>
          <w:numId w:val="6"/>
        </w:numPr>
        <w:autoSpaceDE w:val="0"/>
        <w:autoSpaceDN w:val="0"/>
        <w:adjustRightInd w:val="0"/>
        <w:jc w:val="both"/>
      </w:pPr>
      <w:r w:rsidRPr="00AA6D83">
        <w:t>Property Tax</w:t>
      </w:r>
    </w:p>
    <w:p w14:paraId="741A3BD1" w14:textId="77777777" w:rsidR="003B3EF4" w:rsidRPr="00AA6D83" w:rsidRDefault="003B3EF4" w:rsidP="009209CC">
      <w:pPr>
        <w:numPr>
          <w:ilvl w:val="1"/>
          <w:numId w:val="6"/>
        </w:numPr>
        <w:autoSpaceDE w:val="0"/>
        <w:autoSpaceDN w:val="0"/>
        <w:adjustRightInd w:val="0"/>
        <w:jc w:val="both"/>
      </w:pPr>
      <w:r w:rsidRPr="00AA6D83">
        <w:lastRenderedPageBreak/>
        <w:t>Expected Rate %</w:t>
      </w:r>
    </w:p>
    <w:p w14:paraId="2D75A4F5" w14:textId="77777777" w:rsidR="003B3EF4" w:rsidRPr="00AA6D83" w:rsidRDefault="003B3EF4" w:rsidP="009209CC">
      <w:pPr>
        <w:numPr>
          <w:ilvl w:val="1"/>
          <w:numId w:val="6"/>
        </w:numPr>
        <w:autoSpaceDE w:val="0"/>
        <w:autoSpaceDN w:val="0"/>
        <w:adjustRightInd w:val="0"/>
        <w:jc w:val="both"/>
      </w:pPr>
      <w:r w:rsidRPr="00AA6D83">
        <w:t>Rate Escalation %</w:t>
      </w:r>
    </w:p>
    <w:p w14:paraId="1546115D" w14:textId="77777777" w:rsidR="003B3EF4" w:rsidRPr="00AA6D83" w:rsidRDefault="003B3EF4" w:rsidP="009209CC">
      <w:pPr>
        <w:numPr>
          <w:ilvl w:val="1"/>
          <w:numId w:val="6"/>
        </w:numPr>
        <w:autoSpaceDE w:val="0"/>
        <w:autoSpaceDN w:val="0"/>
        <w:adjustRightInd w:val="0"/>
        <w:jc w:val="both"/>
      </w:pPr>
      <w:r w:rsidRPr="00AA6D83">
        <w:t>Initial Cost Assessed Value $000</w:t>
      </w:r>
    </w:p>
    <w:p w14:paraId="3C14E5C4" w14:textId="77777777" w:rsidR="003B3EF4" w:rsidRPr="00AA6D83" w:rsidRDefault="003B3EF4" w:rsidP="009209CC">
      <w:pPr>
        <w:numPr>
          <w:ilvl w:val="1"/>
          <w:numId w:val="6"/>
        </w:numPr>
        <w:autoSpaceDE w:val="0"/>
        <w:autoSpaceDN w:val="0"/>
        <w:adjustRightInd w:val="0"/>
        <w:jc w:val="both"/>
      </w:pPr>
      <w:r w:rsidRPr="00AA6D83">
        <w:t>Replacement Cost Escalation %</w:t>
      </w:r>
    </w:p>
    <w:p w14:paraId="08BF66E6" w14:textId="77777777" w:rsidR="003B3EF4" w:rsidRPr="00AA6D83" w:rsidRDefault="003B3EF4" w:rsidP="009209CC">
      <w:pPr>
        <w:numPr>
          <w:ilvl w:val="1"/>
          <w:numId w:val="6"/>
        </w:numPr>
        <w:autoSpaceDE w:val="0"/>
        <w:autoSpaceDN w:val="0"/>
        <w:adjustRightInd w:val="0"/>
        <w:jc w:val="both"/>
      </w:pPr>
      <w:r w:rsidRPr="00AA6D83">
        <w:t>Depreciation</w:t>
      </w:r>
    </w:p>
    <w:p w14:paraId="31DB3F1A" w14:textId="77777777" w:rsidR="003B3EF4" w:rsidRPr="00AA6D83" w:rsidRDefault="003B3EF4" w:rsidP="009209CC">
      <w:pPr>
        <w:numPr>
          <w:ilvl w:val="1"/>
          <w:numId w:val="6"/>
        </w:numPr>
        <w:autoSpaceDE w:val="0"/>
        <w:autoSpaceDN w:val="0"/>
        <w:adjustRightInd w:val="0"/>
        <w:jc w:val="both"/>
      </w:pPr>
      <w:r w:rsidRPr="00AA6D83">
        <w:t>Method</w:t>
      </w:r>
    </w:p>
    <w:p w14:paraId="43108F1A" w14:textId="77777777" w:rsidR="0017578D" w:rsidRPr="002E13E9" w:rsidRDefault="0017578D" w:rsidP="009209CC">
      <w:pPr>
        <w:autoSpaceDE w:val="0"/>
        <w:autoSpaceDN w:val="0"/>
        <w:adjustRightInd w:val="0"/>
        <w:jc w:val="both"/>
      </w:pPr>
    </w:p>
    <w:p w14:paraId="6D4EBD4C" w14:textId="77777777" w:rsidR="003B3EF4" w:rsidRPr="002E13E9" w:rsidRDefault="003B3EF4" w:rsidP="009209CC">
      <w:pPr>
        <w:autoSpaceDE w:val="0"/>
        <w:autoSpaceDN w:val="0"/>
        <w:adjustRightInd w:val="0"/>
        <w:jc w:val="both"/>
        <w:rPr>
          <w:b/>
          <w:bCs/>
        </w:rPr>
      </w:pPr>
      <w:r w:rsidRPr="002E13E9">
        <w:rPr>
          <w:b/>
          <w:bCs/>
        </w:rPr>
        <w:t>Additional Information</w:t>
      </w:r>
    </w:p>
    <w:p w14:paraId="00C0F92F" w14:textId="77777777" w:rsidR="00387E47" w:rsidRDefault="00387E47" w:rsidP="009209CC">
      <w:pPr>
        <w:jc w:val="both"/>
      </w:pPr>
    </w:p>
    <w:p w14:paraId="06243B32" w14:textId="55A79231" w:rsidR="00B8359A" w:rsidRDefault="00387E47" w:rsidP="009209CC">
      <w:pPr>
        <w:jc w:val="both"/>
      </w:pPr>
      <w:r>
        <w:t xml:space="preserve">Bidder should </w:t>
      </w:r>
      <w:r w:rsidR="003B3EF4" w:rsidRPr="002E13E9">
        <w:t xml:space="preserve">provide any other information </w:t>
      </w:r>
      <w:r>
        <w:t xml:space="preserve">considered to </w:t>
      </w:r>
      <w:r w:rsidR="003B3EF4" w:rsidRPr="002E13E9">
        <w:t xml:space="preserve">be germane to PacifiCorp’s analysis of </w:t>
      </w:r>
      <w:r w:rsidR="00A11FAC">
        <w:t>b</w:t>
      </w:r>
      <w:r>
        <w:t>idder’s</w:t>
      </w:r>
      <w:r w:rsidR="003B3EF4">
        <w:t xml:space="preserve"> </w:t>
      </w:r>
      <w:r w:rsidR="003B3EF4" w:rsidRPr="002E13E9">
        <w:t>submittal.</w:t>
      </w:r>
    </w:p>
    <w:p w14:paraId="36FFACB5" w14:textId="77777777" w:rsidR="0016579D" w:rsidRDefault="0016579D" w:rsidP="009209CC">
      <w:pPr>
        <w:jc w:val="both"/>
      </w:pPr>
    </w:p>
    <w:p w14:paraId="09915BEE" w14:textId="77777777" w:rsidR="00DD35B5" w:rsidRDefault="00DD35B5" w:rsidP="009209CC">
      <w:pPr>
        <w:jc w:val="both"/>
      </w:pPr>
      <w:r>
        <w:br w:type="page"/>
      </w:r>
    </w:p>
    <w:p w14:paraId="28806838" w14:textId="77777777" w:rsidR="00DD35B5" w:rsidRPr="00DD35B5" w:rsidRDefault="00DD35B5" w:rsidP="00DD35B5">
      <w:pPr>
        <w:sectPr w:rsidR="00DD35B5" w:rsidRPr="00DD35B5" w:rsidSect="00525DD8">
          <w:footerReference w:type="default" r:id="rId22"/>
          <w:pgSz w:w="12240" w:h="15840"/>
          <w:pgMar w:top="1440" w:right="1440" w:bottom="1440" w:left="1440" w:header="720" w:footer="720" w:gutter="0"/>
          <w:pgNumType w:start="1"/>
          <w:cols w:space="720"/>
          <w:noEndnote/>
        </w:sectPr>
      </w:pPr>
    </w:p>
    <w:p w14:paraId="612AED01" w14:textId="77777777" w:rsidR="0006511F" w:rsidRPr="008D4B94" w:rsidRDefault="00B90ED8" w:rsidP="00C64500">
      <w:pPr>
        <w:pStyle w:val="Heading1"/>
        <w:jc w:val="center"/>
      </w:pPr>
      <w:bookmarkStart w:id="7" w:name="_Toc480879115"/>
      <w:bookmarkStart w:id="8" w:name="_Toc485027343"/>
      <w:r>
        <w:lastRenderedPageBreak/>
        <w:t xml:space="preserve">RFP </w:t>
      </w:r>
      <w:r w:rsidR="000B3A49" w:rsidRPr="00B90ED8">
        <w:t>APPENDIX D</w:t>
      </w:r>
      <w:r w:rsidR="00C64500">
        <w:br/>
      </w:r>
      <w:r w:rsidR="00C64500">
        <w:br/>
      </w:r>
      <w:r w:rsidR="00A66E4B" w:rsidRPr="008D4B94">
        <w:t>Bidder’s Credit Information</w:t>
      </w:r>
      <w:bookmarkEnd w:id="7"/>
      <w:bookmarkEnd w:id="8"/>
    </w:p>
    <w:p w14:paraId="46D33633" w14:textId="77777777" w:rsidR="008D4B94" w:rsidRDefault="008D4B94" w:rsidP="0006511F">
      <w:pPr>
        <w:pStyle w:val="BodyText"/>
        <w:rPr>
          <w:b/>
          <w:snapToGrid w:val="0"/>
        </w:rPr>
      </w:pPr>
    </w:p>
    <w:p w14:paraId="2FD31F84" w14:textId="5883F893" w:rsidR="0006511F" w:rsidRPr="00D1425A" w:rsidRDefault="0006511F" w:rsidP="009209CC">
      <w:pPr>
        <w:pStyle w:val="BodyText"/>
        <w:jc w:val="both"/>
        <w:rPr>
          <w:b/>
          <w:snapToGrid w:val="0"/>
        </w:rPr>
      </w:pPr>
      <w:r w:rsidRPr="00D1425A">
        <w:rPr>
          <w:b/>
          <w:snapToGrid w:val="0"/>
        </w:rPr>
        <w:t xml:space="preserve">Please provide the following information </w:t>
      </w:r>
      <w:r>
        <w:rPr>
          <w:b/>
          <w:snapToGrid w:val="0"/>
        </w:rPr>
        <w:t>to enable</w:t>
      </w:r>
      <w:r w:rsidRPr="00D1425A">
        <w:rPr>
          <w:b/>
          <w:snapToGrid w:val="0"/>
        </w:rPr>
        <w:t xml:space="preserve"> PacifiCorp </w:t>
      </w:r>
      <w:r>
        <w:rPr>
          <w:b/>
          <w:snapToGrid w:val="0"/>
        </w:rPr>
        <w:t>to</w:t>
      </w:r>
      <w:r w:rsidRPr="00D1425A">
        <w:rPr>
          <w:b/>
          <w:snapToGrid w:val="0"/>
        </w:rPr>
        <w:t xml:space="preserve"> evaluate the financial viability of the </w:t>
      </w:r>
      <w:r w:rsidR="00A11FAC">
        <w:rPr>
          <w:b/>
          <w:snapToGrid w:val="0"/>
        </w:rPr>
        <w:t>b</w:t>
      </w:r>
      <w:r w:rsidRPr="00D1425A">
        <w:rPr>
          <w:b/>
          <w:snapToGrid w:val="0"/>
        </w:rPr>
        <w:t xml:space="preserve">idder </w:t>
      </w:r>
      <w:r>
        <w:rPr>
          <w:b/>
          <w:snapToGrid w:val="0"/>
        </w:rPr>
        <w:t xml:space="preserve">and </w:t>
      </w:r>
      <w:r w:rsidRPr="00D1425A">
        <w:rPr>
          <w:b/>
          <w:snapToGrid w:val="0"/>
        </w:rPr>
        <w:t>any entity</w:t>
      </w:r>
      <w:r w:rsidR="00407782">
        <w:rPr>
          <w:b/>
          <w:bCs/>
          <w:snapToGrid w:val="0"/>
        </w:rPr>
        <w:t>(</w:t>
      </w:r>
      <w:proofErr w:type="spellStart"/>
      <w:r w:rsidR="00407782">
        <w:rPr>
          <w:b/>
          <w:bCs/>
          <w:snapToGrid w:val="0"/>
        </w:rPr>
        <w:t>ies</w:t>
      </w:r>
      <w:proofErr w:type="spellEnd"/>
      <w:r w:rsidR="00407782">
        <w:rPr>
          <w:b/>
          <w:bCs/>
          <w:snapToGrid w:val="0"/>
        </w:rPr>
        <w:t>)</w:t>
      </w:r>
      <w:r>
        <w:rPr>
          <w:b/>
          <w:snapToGrid w:val="0"/>
        </w:rPr>
        <w:t xml:space="preserve"> </w:t>
      </w:r>
      <w:r w:rsidRPr="00D1425A">
        <w:rPr>
          <w:b/>
          <w:snapToGrid w:val="0"/>
        </w:rPr>
        <w:t xml:space="preserve">providing credit assurances on behalf of the </w:t>
      </w:r>
      <w:r w:rsidR="00A11FAC">
        <w:rPr>
          <w:b/>
          <w:snapToGrid w:val="0"/>
        </w:rPr>
        <w:t>b</w:t>
      </w:r>
      <w:r w:rsidRPr="00D1425A">
        <w:rPr>
          <w:b/>
          <w:snapToGrid w:val="0"/>
        </w:rPr>
        <w:t>idder</w:t>
      </w:r>
      <w:r>
        <w:rPr>
          <w:b/>
          <w:snapToGrid w:val="0"/>
        </w:rPr>
        <w:t>, if applicable</w:t>
      </w:r>
      <w:r w:rsidRPr="00D1425A">
        <w:rPr>
          <w:b/>
          <w:snapToGrid w:val="0"/>
        </w:rPr>
        <w:t>.</w:t>
      </w:r>
    </w:p>
    <w:p w14:paraId="516CCE63" w14:textId="77777777" w:rsidR="0006511F" w:rsidRPr="00D1425A" w:rsidRDefault="0006511F" w:rsidP="009209CC">
      <w:pPr>
        <w:pStyle w:val="BodyText"/>
        <w:jc w:val="both"/>
        <w:rPr>
          <w:b/>
          <w:snapToGrid w:val="0"/>
        </w:rPr>
      </w:pPr>
      <w:r w:rsidRPr="00D1425A">
        <w:rPr>
          <w:b/>
          <w:snapToGrid w:val="0"/>
        </w:rPr>
        <w:t>Bidder’s Credit Information</w:t>
      </w:r>
    </w:p>
    <w:p w14:paraId="56369816" w14:textId="59E3F93D" w:rsidR="0006511F" w:rsidRPr="002A546D" w:rsidRDefault="0006511F" w:rsidP="009209CC">
      <w:pPr>
        <w:pStyle w:val="BodyText"/>
        <w:jc w:val="both"/>
        <w:rPr>
          <w:b/>
          <w:snapToGrid w:val="0"/>
        </w:rPr>
      </w:pPr>
      <w:r w:rsidRPr="002A546D">
        <w:rPr>
          <w:b/>
          <w:snapToGrid w:val="0"/>
        </w:rPr>
        <w:t xml:space="preserve">1. Credit information for </w:t>
      </w:r>
      <w:r w:rsidR="00A11FAC">
        <w:rPr>
          <w:b/>
          <w:snapToGrid w:val="0"/>
        </w:rPr>
        <w:t>b</w:t>
      </w:r>
      <w:r w:rsidRPr="002A546D">
        <w:rPr>
          <w:b/>
          <w:snapToGrid w:val="0"/>
        </w:rPr>
        <w:t>idder</w:t>
      </w:r>
    </w:p>
    <w:p w14:paraId="077561F5" w14:textId="19DD9133" w:rsidR="0006511F" w:rsidRDefault="0006511F" w:rsidP="009209CC">
      <w:pPr>
        <w:pStyle w:val="BodyText"/>
        <w:jc w:val="both"/>
        <w:rPr>
          <w:snapToGrid w:val="0"/>
        </w:rPr>
      </w:pPr>
      <w:r>
        <w:rPr>
          <w:snapToGrid w:val="0"/>
        </w:rPr>
        <w:t xml:space="preserve">A. Exact legal name and address of </w:t>
      </w:r>
      <w:r w:rsidR="00A11FAC">
        <w:rPr>
          <w:snapToGrid w:val="0"/>
        </w:rPr>
        <w:t>b</w:t>
      </w:r>
      <w:r>
        <w:rPr>
          <w:snapToGrid w:val="0"/>
        </w:rPr>
        <w:t xml:space="preserve">idder:  </w:t>
      </w:r>
    </w:p>
    <w:tbl>
      <w:tblPr>
        <w:tblW w:w="0" w:type="auto"/>
        <w:tblLook w:val="01E0" w:firstRow="1" w:lastRow="1" w:firstColumn="1" w:lastColumn="1" w:noHBand="0" w:noVBand="0"/>
      </w:tblPr>
      <w:tblGrid>
        <w:gridCol w:w="9360"/>
      </w:tblGrid>
      <w:tr w:rsidR="0006511F" w14:paraId="334D3A1A" w14:textId="77777777">
        <w:tc>
          <w:tcPr>
            <w:tcW w:w="9864" w:type="dxa"/>
          </w:tcPr>
          <w:p w14:paraId="3D3B9EF0" w14:textId="77777777" w:rsidR="0006511F" w:rsidRDefault="0006511F" w:rsidP="009209CC">
            <w:pPr>
              <w:jc w:val="both"/>
              <w:rPr>
                <w:snapToGrid w:val="0"/>
                <w:color w:val="000000"/>
              </w:rPr>
            </w:pPr>
          </w:p>
        </w:tc>
      </w:tr>
      <w:tr w:rsidR="0006511F" w14:paraId="7994E1E2" w14:textId="77777777">
        <w:tc>
          <w:tcPr>
            <w:tcW w:w="9864" w:type="dxa"/>
          </w:tcPr>
          <w:p w14:paraId="34BAB3EA" w14:textId="77777777" w:rsidR="0006511F" w:rsidRDefault="0006511F" w:rsidP="009209CC">
            <w:pPr>
              <w:jc w:val="both"/>
              <w:rPr>
                <w:snapToGrid w:val="0"/>
                <w:color w:val="000000"/>
              </w:rPr>
            </w:pPr>
          </w:p>
        </w:tc>
      </w:tr>
      <w:tr w:rsidR="0006511F" w14:paraId="2FA48A9E" w14:textId="77777777">
        <w:tc>
          <w:tcPr>
            <w:tcW w:w="9864" w:type="dxa"/>
          </w:tcPr>
          <w:p w14:paraId="5FAA9F0C" w14:textId="77777777" w:rsidR="0006511F" w:rsidRDefault="0006511F" w:rsidP="009209CC">
            <w:pPr>
              <w:jc w:val="both"/>
              <w:rPr>
                <w:snapToGrid w:val="0"/>
                <w:color w:val="000000"/>
              </w:rPr>
            </w:pPr>
          </w:p>
        </w:tc>
      </w:tr>
      <w:tr w:rsidR="0006511F" w14:paraId="3A4F4827" w14:textId="77777777">
        <w:tc>
          <w:tcPr>
            <w:tcW w:w="9864" w:type="dxa"/>
          </w:tcPr>
          <w:p w14:paraId="5666A185" w14:textId="77777777" w:rsidR="0006511F" w:rsidRDefault="0006511F" w:rsidP="009209CC">
            <w:pPr>
              <w:jc w:val="both"/>
              <w:rPr>
                <w:snapToGrid w:val="0"/>
                <w:color w:val="000000"/>
              </w:rPr>
            </w:pPr>
          </w:p>
        </w:tc>
      </w:tr>
    </w:tbl>
    <w:p w14:paraId="0E8FDC09" w14:textId="77777777" w:rsidR="0006511F" w:rsidRDefault="0006511F" w:rsidP="009209CC">
      <w:pPr>
        <w:jc w:val="both"/>
        <w:rPr>
          <w:snapToGrid w:val="0"/>
          <w:color w:val="000000"/>
        </w:rPr>
      </w:pPr>
    </w:p>
    <w:p w14:paraId="3FF8ECE8" w14:textId="77777777" w:rsidR="0006511F" w:rsidRDefault="0006511F" w:rsidP="009209CC">
      <w:pPr>
        <w:pStyle w:val="BodyText"/>
        <w:jc w:val="both"/>
        <w:rPr>
          <w:snapToGrid w:val="0"/>
        </w:rPr>
      </w:pPr>
      <w:r>
        <w:rPr>
          <w:snapToGrid w:val="0"/>
        </w:rPr>
        <w:t>B. Debt Ratings from S&amp;P and/or Moody’s (please provide senior unsecured long term debt rating (or corporate rating if a debt rating is unavailable). Please indicate type of rating, rating, and source:</w:t>
      </w:r>
    </w:p>
    <w:tbl>
      <w:tblPr>
        <w:tblW w:w="0" w:type="auto"/>
        <w:tblLook w:val="01E0" w:firstRow="1" w:lastRow="1" w:firstColumn="1" w:lastColumn="1" w:noHBand="0" w:noVBand="0"/>
      </w:tblPr>
      <w:tblGrid>
        <w:gridCol w:w="9360"/>
      </w:tblGrid>
      <w:tr w:rsidR="0006511F" w14:paraId="2200831E" w14:textId="77777777">
        <w:tc>
          <w:tcPr>
            <w:tcW w:w="9864" w:type="dxa"/>
          </w:tcPr>
          <w:p w14:paraId="4BA55D7E" w14:textId="77777777" w:rsidR="0006511F" w:rsidRDefault="0006511F" w:rsidP="009209CC">
            <w:pPr>
              <w:jc w:val="both"/>
              <w:rPr>
                <w:snapToGrid w:val="0"/>
                <w:color w:val="000000"/>
              </w:rPr>
            </w:pPr>
          </w:p>
        </w:tc>
      </w:tr>
      <w:tr w:rsidR="0006511F" w14:paraId="4EC74F54" w14:textId="77777777">
        <w:tc>
          <w:tcPr>
            <w:tcW w:w="9864" w:type="dxa"/>
          </w:tcPr>
          <w:p w14:paraId="08B2CF4C" w14:textId="77777777" w:rsidR="0006511F" w:rsidRDefault="0006511F" w:rsidP="009209CC">
            <w:pPr>
              <w:jc w:val="both"/>
              <w:rPr>
                <w:snapToGrid w:val="0"/>
                <w:color w:val="000000"/>
              </w:rPr>
            </w:pPr>
          </w:p>
        </w:tc>
      </w:tr>
    </w:tbl>
    <w:p w14:paraId="4F3B369C" w14:textId="77777777" w:rsidR="0006511F" w:rsidRDefault="0006511F" w:rsidP="009209CC">
      <w:pPr>
        <w:jc w:val="both"/>
        <w:rPr>
          <w:snapToGrid w:val="0"/>
          <w:color w:val="000000"/>
        </w:rPr>
      </w:pPr>
    </w:p>
    <w:p w14:paraId="2DAAEA7F" w14:textId="77777777" w:rsidR="0006511F" w:rsidRDefault="0006511F" w:rsidP="009209CC">
      <w:pPr>
        <w:pStyle w:val="BodyText"/>
        <w:jc w:val="both"/>
        <w:rPr>
          <w:snapToGrid w:val="0"/>
        </w:rPr>
      </w:pPr>
      <w:r>
        <w:rPr>
          <w:snapToGrid w:val="0"/>
        </w:rPr>
        <w:t>C. Please attach copies of audited financial statements (including balance sheet, income statement, and cash flow statement) for the three most recent fiscal years.</w:t>
      </w:r>
    </w:p>
    <w:tbl>
      <w:tblPr>
        <w:tblW w:w="0" w:type="auto"/>
        <w:tblLook w:val="01E0" w:firstRow="1" w:lastRow="1" w:firstColumn="1" w:lastColumn="1" w:noHBand="0" w:noVBand="0"/>
      </w:tblPr>
      <w:tblGrid>
        <w:gridCol w:w="9360"/>
      </w:tblGrid>
      <w:tr w:rsidR="0006511F" w14:paraId="632DFED2" w14:textId="77777777">
        <w:tc>
          <w:tcPr>
            <w:tcW w:w="9864" w:type="dxa"/>
          </w:tcPr>
          <w:p w14:paraId="10F2CC3A" w14:textId="77777777" w:rsidR="0006511F" w:rsidRDefault="0006511F" w:rsidP="009209CC">
            <w:pPr>
              <w:jc w:val="both"/>
              <w:rPr>
                <w:snapToGrid w:val="0"/>
                <w:color w:val="000000"/>
              </w:rPr>
            </w:pPr>
          </w:p>
          <w:p w14:paraId="4D91887D" w14:textId="77777777" w:rsidR="00F41AB5" w:rsidRDefault="00F41AB5" w:rsidP="009209CC">
            <w:pPr>
              <w:jc w:val="both"/>
              <w:rPr>
                <w:snapToGrid w:val="0"/>
                <w:color w:val="000000"/>
              </w:rPr>
            </w:pPr>
          </w:p>
        </w:tc>
      </w:tr>
    </w:tbl>
    <w:p w14:paraId="7695AF34" w14:textId="77777777" w:rsidR="0006511F" w:rsidRDefault="0006511F" w:rsidP="009209CC">
      <w:pPr>
        <w:jc w:val="both"/>
        <w:rPr>
          <w:snapToGrid w:val="0"/>
          <w:color w:val="000000"/>
        </w:rPr>
      </w:pPr>
    </w:p>
    <w:p w14:paraId="676F53D3" w14:textId="77777777" w:rsidR="0006511F" w:rsidRDefault="0006511F" w:rsidP="009209CC">
      <w:pPr>
        <w:pStyle w:val="BodyText"/>
        <w:jc w:val="both"/>
        <w:rPr>
          <w:snapToGrid w:val="0"/>
        </w:rPr>
      </w:pPr>
      <w:r>
        <w:rPr>
          <w:snapToGrid w:val="0"/>
        </w:rPr>
        <w:t>D. Identify pending legal disputes (describe):</w:t>
      </w:r>
    </w:p>
    <w:tbl>
      <w:tblPr>
        <w:tblW w:w="0" w:type="auto"/>
        <w:tblLook w:val="01E0" w:firstRow="1" w:lastRow="1" w:firstColumn="1" w:lastColumn="1" w:noHBand="0" w:noVBand="0"/>
      </w:tblPr>
      <w:tblGrid>
        <w:gridCol w:w="9360"/>
      </w:tblGrid>
      <w:tr w:rsidR="0006511F" w14:paraId="6CFC3A70" w14:textId="77777777">
        <w:tc>
          <w:tcPr>
            <w:tcW w:w="9864" w:type="dxa"/>
          </w:tcPr>
          <w:p w14:paraId="34EFC242" w14:textId="77777777" w:rsidR="0006511F" w:rsidRDefault="0006511F" w:rsidP="009209CC">
            <w:pPr>
              <w:jc w:val="both"/>
              <w:rPr>
                <w:snapToGrid w:val="0"/>
                <w:color w:val="000000"/>
              </w:rPr>
            </w:pPr>
          </w:p>
        </w:tc>
      </w:tr>
      <w:tr w:rsidR="0006511F" w14:paraId="6AA12738" w14:textId="77777777">
        <w:tc>
          <w:tcPr>
            <w:tcW w:w="9864" w:type="dxa"/>
          </w:tcPr>
          <w:p w14:paraId="235ABA13" w14:textId="77777777" w:rsidR="0006511F" w:rsidRDefault="0006511F" w:rsidP="009209CC">
            <w:pPr>
              <w:jc w:val="both"/>
              <w:rPr>
                <w:snapToGrid w:val="0"/>
                <w:color w:val="000000"/>
              </w:rPr>
            </w:pPr>
          </w:p>
        </w:tc>
      </w:tr>
      <w:tr w:rsidR="0006511F" w14:paraId="6596D321" w14:textId="77777777">
        <w:tc>
          <w:tcPr>
            <w:tcW w:w="9864" w:type="dxa"/>
          </w:tcPr>
          <w:p w14:paraId="436A71A6" w14:textId="77777777" w:rsidR="0006511F" w:rsidRDefault="0006511F" w:rsidP="009209CC">
            <w:pPr>
              <w:jc w:val="both"/>
              <w:rPr>
                <w:snapToGrid w:val="0"/>
                <w:color w:val="000000"/>
              </w:rPr>
            </w:pPr>
          </w:p>
        </w:tc>
      </w:tr>
    </w:tbl>
    <w:p w14:paraId="662E936B" w14:textId="77777777" w:rsidR="0006511F" w:rsidRDefault="0006511F" w:rsidP="009209CC">
      <w:pPr>
        <w:jc w:val="both"/>
        <w:rPr>
          <w:snapToGrid w:val="0"/>
          <w:color w:val="000000"/>
        </w:rPr>
      </w:pPr>
    </w:p>
    <w:p w14:paraId="23DA686F" w14:textId="6418048D" w:rsidR="0006511F" w:rsidRDefault="0006511F" w:rsidP="009209CC">
      <w:pPr>
        <w:pStyle w:val="BodyText"/>
        <w:jc w:val="both"/>
      </w:pPr>
      <w:r>
        <w:rPr>
          <w:snapToGrid w:val="0"/>
        </w:rPr>
        <w:t xml:space="preserve">E. Please state whether </w:t>
      </w:r>
      <w:r w:rsidR="00A11FAC">
        <w:rPr>
          <w:snapToGrid w:val="0"/>
        </w:rPr>
        <w:t>b</w:t>
      </w:r>
      <w:r>
        <w:rPr>
          <w:snapToGrid w:val="0"/>
        </w:rPr>
        <w:t>idder is or has</w:t>
      </w:r>
      <w:r>
        <w:t xml:space="preserve"> within the past five (5) years been the debtor in any bankruptcy proceeding.</w:t>
      </w:r>
    </w:p>
    <w:tbl>
      <w:tblPr>
        <w:tblW w:w="0" w:type="auto"/>
        <w:tblLook w:val="01E0" w:firstRow="1" w:lastRow="1" w:firstColumn="1" w:lastColumn="1" w:noHBand="0" w:noVBand="0"/>
      </w:tblPr>
      <w:tblGrid>
        <w:gridCol w:w="8856"/>
      </w:tblGrid>
      <w:tr w:rsidR="0006511F" w14:paraId="4E3361F2" w14:textId="77777777">
        <w:tc>
          <w:tcPr>
            <w:tcW w:w="8856" w:type="dxa"/>
          </w:tcPr>
          <w:p w14:paraId="0CE527C5" w14:textId="77777777" w:rsidR="0006511F" w:rsidRDefault="0006511F" w:rsidP="009209CC">
            <w:pPr>
              <w:jc w:val="both"/>
              <w:rPr>
                <w:snapToGrid w:val="0"/>
                <w:color w:val="000000"/>
              </w:rPr>
            </w:pPr>
          </w:p>
        </w:tc>
      </w:tr>
    </w:tbl>
    <w:p w14:paraId="24414F4B" w14:textId="77777777" w:rsidR="0006511F" w:rsidRDefault="0006511F" w:rsidP="009209CC">
      <w:pPr>
        <w:pStyle w:val="BodyText"/>
        <w:jc w:val="both"/>
        <w:rPr>
          <w:snapToGrid w:val="0"/>
        </w:rPr>
      </w:pPr>
    </w:p>
    <w:p w14:paraId="788BA392" w14:textId="537ABC50" w:rsidR="0006511F" w:rsidRDefault="0006511F" w:rsidP="009209CC">
      <w:pPr>
        <w:pStyle w:val="BodyText"/>
        <w:jc w:val="both"/>
        <w:rPr>
          <w:snapToGrid w:val="0"/>
        </w:rPr>
      </w:pPr>
      <w:r>
        <w:rPr>
          <w:snapToGrid w:val="0"/>
        </w:rPr>
        <w:br w:type="page"/>
      </w:r>
      <w:r>
        <w:rPr>
          <w:snapToGrid w:val="0"/>
        </w:rPr>
        <w:lastRenderedPageBreak/>
        <w:t xml:space="preserve">F. If </w:t>
      </w:r>
      <w:r w:rsidR="00A11FAC">
        <w:rPr>
          <w:snapToGrid w:val="0"/>
        </w:rPr>
        <w:t>b</w:t>
      </w:r>
      <w:r>
        <w:rPr>
          <w:snapToGrid w:val="0"/>
        </w:rPr>
        <w:t xml:space="preserve">idder is unable to provide audited financial statements or is relying upon another </w:t>
      </w:r>
      <w:r w:rsidR="00407782">
        <w:rPr>
          <w:snapToGrid w:val="0"/>
        </w:rPr>
        <w:t>entity(</w:t>
      </w:r>
      <w:proofErr w:type="spellStart"/>
      <w:r w:rsidR="00407782">
        <w:rPr>
          <w:snapToGrid w:val="0"/>
        </w:rPr>
        <w:t>ies</w:t>
      </w:r>
      <w:proofErr w:type="spellEnd"/>
      <w:r w:rsidR="00407782">
        <w:rPr>
          <w:snapToGrid w:val="0"/>
        </w:rPr>
        <w:t xml:space="preserve">) </w:t>
      </w:r>
      <w:r>
        <w:rPr>
          <w:snapToGrid w:val="0"/>
        </w:rPr>
        <w:t xml:space="preserve">to provide credit assurances on its behalf, </w:t>
      </w:r>
      <w:r w:rsidR="00A11FAC">
        <w:rPr>
          <w:snapToGrid w:val="0"/>
        </w:rPr>
        <w:t>bidder</w:t>
      </w:r>
      <w:r>
        <w:rPr>
          <w:snapToGrid w:val="0"/>
        </w:rPr>
        <w:t xml:space="preserve"> must indicate so here and complete the following section.</w:t>
      </w:r>
    </w:p>
    <w:tbl>
      <w:tblPr>
        <w:tblW w:w="9576" w:type="dxa"/>
        <w:tblInd w:w="720" w:type="dxa"/>
        <w:tblLook w:val="01E0" w:firstRow="1" w:lastRow="1" w:firstColumn="1" w:lastColumn="1" w:noHBand="0" w:noVBand="0"/>
      </w:tblPr>
      <w:tblGrid>
        <w:gridCol w:w="9576"/>
      </w:tblGrid>
      <w:tr w:rsidR="0006511F" w14:paraId="5FB255CE" w14:textId="77777777" w:rsidTr="000A7BFF">
        <w:tc>
          <w:tcPr>
            <w:tcW w:w="9576" w:type="dxa"/>
          </w:tcPr>
          <w:p w14:paraId="200F0224" w14:textId="26973B68" w:rsidR="0006511F" w:rsidRDefault="0006511F" w:rsidP="009209CC">
            <w:pPr>
              <w:jc w:val="both"/>
              <w:rPr>
                <w:snapToGrid w:val="0"/>
                <w:color w:val="000000"/>
              </w:rPr>
            </w:pPr>
            <w:r>
              <w:rPr>
                <w:snapToGrid w:val="0"/>
                <w:color w:val="000000"/>
              </w:rPr>
              <w:t xml:space="preserve">Is </w:t>
            </w:r>
            <w:r w:rsidR="00A11FAC">
              <w:rPr>
                <w:snapToGrid w:val="0"/>
                <w:color w:val="000000"/>
              </w:rPr>
              <w:t>bidder</w:t>
            </w:r>
            <w:r>
              <w:rPr>
                <w:snapToGrid w:val="0"/>
                <w:color w:val="000000"/>
              </w:rPr>
              <w:t xml:space="preserve"> unable to provide audited financial statements?</w:t>
            </w:r>
          </w:p>
          <w:p w14:paraId="7AD1DA58" w14:textId="77777777" w:rsidR="000A7BFF" w:rsidRDefault="000A7BFF" w:rsidP="009209CC">
            <w:pPr>
              <w:jc w:val="both"/>
              <w:rPr>
                <w:snapToGrid w:val="0"/>
                <w:color w:val="000000"/>
              </w:rPr>
            </w:pPr>
          </w:p>
        </w:tc>
      </w:tr>
      <w:tr w:rsidR="0006511F" w14:paraId="32D59D34" w14:textId="77777777" w:rsidTr="000A7BFF">
        <w:tc>
          <w:tcPr>
            <w:tcW w:w="9576" w:type="dxa"/>
          </w:tcPr>
          <w:p w14:paraId="5792B925" w14:textId="208DC17E" w:rsidR="0006511F" w:rsidRDefault="0006511F" w:rsidP="009209CC">
            <w:pPr>
              <w:jc w:val="both"/>
              <w:rPr>
                <w:snapToGrid w:val="0"/>
                <w:color w:val="000000"/>
              </w:rPr>
            </w:pPr>
            <w:r>
              <w:rPr>
                <w:snapToGrid w:val="0"/>
                <w:color w:val="000000"/>
              </w:rPr>
              <w:t xml:space="preserve">Is </w:t>
            </w:r>
            <w:r w:rsidR="00A11FAC">
              <w:rPr>
                <w:snapToGrid w:val="0"/>
                <w:color w:val="000000"/>
              </w:rPr>
              <w:t>bidder</w:t>
            </w:r>
            <w:r>
              <w:rPr>
                <w:snapToGrid w:val="0"/>
                <w:color w:val="000000"/>
              </w:rPr>
              <w:t xml:space="preserve"> relying upon another </w:t>
            </w:r>
            <w:r w:rsidR="00407782">
              <w:rPr>
                <w:snapToGrid w:val="0"/>
              </w:rPr>
              <w:t>entity(</w:t>
            </w:r>
            <w:proofErr w:type="spellStart"/>
            <w:r w:rsidR="00407782">
              <w:rPr>
                <w:snapToGrid w:val="0"/>
              </w:rPr>
              <w:t>ies</w:t>
            </w:r>
            <w:proofErr w:type="spellEnd"/>
            <w:r w:rsidR="00407782">
              <w:rPr>
                <w:snapToGrid w:val="0"/>
              </w:rPr>
              <w:t xml:space="preserve">) </w:t>
            </w:r>
            <w:r>
              <w:rPr>
                <w:snapToGrid w:val="0"/>
                <w:color w:val="000000"/>
              </w:rPr>
              <w:t xml:space="preserve">to provide credit assurances on </w:t>
            </w:r>
            <w:r w:rsidR="00A11FAC">
              <w:rPr>
                <w:snapToGrid w:val="0"/>
                <w:color w:val="000000"/>
              </w:rPr>
              <w:t>bidder</w:t>
            </w:r>
            <w:r>
              <w:rPr>
                <w:snapToGrid w:val="0"/>
                <w:color w:val="000000"/>
              </w:rPr>
              <w:t>’s behalf?</w:t>
            </w:r>
          </w:p>
        </w:tc>
      </w:tr>
    </w:tbl>
    <w:p w14:paraId="47FCA8C9" w14:textId="77777777" w:rsidR="0006511F" w:rsidRDefault="0006511F" w:rsidP="009209CC">
      <w:pPr>
        <w:jc w:val="both"/>
        <w:rPr>
          <w:snapToGrid w:val="0"/>
          <w:color w:val="000000"/>
        </w:rPr>
      </w:pPr>
    </w:p>
    <w:p w14:paraId="42E3F924" w14:textId="77777777" w:rsidR="0006511F" w:rsidRPr="005715BE" w:rsidRDefault="0006511F" w:rsidP="009209CC">
      <w:pPr>
        <w:pStyle w:val="BodyText"/>
        <w:jc w:val="both"/>
        <w:rPr>
          <w:snapToGrid w:val="0"/>
        </w:rPr>
      </w:pPr>
      <w:r w:rsidRPr="005715BE">
        <w:rPr>
          <w:snapToGrid w:val="0"/>
        </w:rPr>
        <w:t xml:space="preserve">G. Bidder should demonstrate </w:t>
      </w:r>
      <w:r>
        <w:rPr>
          <w:snapToGrid w:val="0"/>
        </w:rPr>
        <w:t>its</w:t>
      </w:r>
      <w:r w:rsidRPr="005715BE">
        <w:rPr>
          <w:snapToGrid w:val="0"/>
        </w:rPr>
        <w:t xml:space="preserve"> ability and/or the ability of </w:t>
      </w:r>
      <w:r>
        <w:rPr>
          <w:snapToGrid w:val="0"/>
        </w:rPr>
        <w:t>its</w:t>
      </w:r>
      <w:r w:rsidRPr="005715BE">
        <w:rPr>
          <w:snapToGrid w:val="0"/>
        </w:rPr>
        <w:t xml:space="preserve"> credit support provider to provide the required security, including its plan for doing so including type of security, sources of security, and a description of its credit support provider.</w:t>
      </w:r>
    </w:p>
    <w:tbl>
      <w:tblPr>
        <w:tblW w:w="0" w:type="auto"/>
        <w:tblLook w:val="01E0" w:firstRow="1" w:lastRow="1" w:firstColumn="1" w:lastColumn="1" w:noHBand="0" w:noVBand="0"/>
      </w:tblPr>
      <w:tblGrid>
        <w:gridCol w:w="8856"/>
      </w:tblGrid>
      <w:tr w:rsidR="0006511F" w14:paraId="414B0ADF" w14:textId="77777777">
        <w:tc>
          <w:tcPr>
            <w:tcW w:w="8856" w:type="dxa"/>
          </w:tcPr>
          <w:p w14:paraId="3ED9B6EA" w14:textId="77777777" w:rsidR="0006511F" w:rsidRDefault="0006511F" w:rsidP="009209CC">
            <w:pPr>
              <w:jc w:val="both"/>
              <w:rPr>
                <w:snapToGrid w:val="0"/>
                <w:color w:val="000000"/>
              </w:rPr>
            </w:pPr>
          </w:p>
        </w:tc>
      </w:tr>
      <w:tr w:rsidR="0006511F" w14:paraId="779ADF4C" w14:textId="77777777">
        <w:tc>
          <w:tcPr>
            <w:tcW w:w="8856" w:type="dxa"/>
          </w:tcPr>
          <w:p w14:paraId="76ECDB02" w14:textId="77777777" w:rsidR="0006511F" w:rsidRDefault="0006511F" w:rsidP="009209CC">
            <w:pPr>
              <w:jc w:val="both"/>
              <w:rPr>
                <w:snapToGrid w:val="0"/>
                <w:color w:val="000000"/>
              </w:rPr>
            </w:pPr>
          </w:p>
        </w:tc>
      </w:tr>
    </w:tbl>
    <w:p w14:paraId="0B756551" w14:textId="77777777" w:rsidR="0006511F" w:rsidRDefault="0006511F" w:rsidP="009209CC">
      <w:pPr>
        <w:pStyle w:val="BodyText"/>
        <w:jc w:val="both"/>
        <w:rPr>
          <w:snapToGrid w:val="0"/>
        </w:rPr>
      </w:pPr>
    </w:p>
    <w:p w14:paraId="31BC8DE6" w14:textId="77777777" w:rsidR="0006511F" w:rsidRPr="005715BE" w:rsidRDefault="0006511F" w:rsidP="009209CC">
      <w:pPr>
        <w:pStyle w:val="BodyText"/>
        <w:jc w:val="both"/>
        <w:rPr>
          <w:snapToGrid w:val="0"/>
        </w:rPr>
      </w:pPr>
      <w:r>
        <w:rPr>
          <w:snapToGrid w:val="0"/>
        </w:rPr>
        <w:t>H</w:t>
      </w:r>
      <w:r w:rsidRPr="005715BE">
        <w:rPr>
          <w:snapToGrid w:val="0"/>
        </w:rPr>
        <w:t xml:space="preserve">. Bidder should </w:t>
      </w:r>
      <w:r>
        <w:rPr>
          <w:snapToGrid w:val="0"/>
        </w:rPr>
        <w:t>provide a reasonable demonstration of its ability to finance the proposed project based on past experience and a sound financial plan identifying the proposed sources for debt and equity and evidence that the project is financeable.</w:t>
      </w:r>
    </w:p>
    <w:tbl>
      <w:tblPr>
        <w:tblW w:w="0" w:type="auto"/>
        <w:tblLook w:val="01E0" w:firstRow="1" w:lastRow="1" w:firstColumn="1" w:lastColumn="1" w:noHBand="0" w:noVBand="0"/>
      </w:tblPr>
      <w:tblGrid>
        <w:gridCol w:w="8856"/>
      </w:tblGrid>
      <w:tr w:rsidR="0006511F" w14:paraId="718AE37F" w14:textId="77777777">
        <w:tc>
          <w:tcPr>
            <w:tcW w:w="8856" w:type="dxa"/>
          </w:tcPr>
          <w:p w14:paraId="299C703F" w14:textId="77777777" w:rsidR="0006511F" w:rsidRDefault="0006511F" w:rsidP="009209CC">
            <w:pPr>
              <w:jc w:val="both"/>
              <w:rPr>
                <w:snapToGrid w:val="0"/>
                <w:color w:val="000000"/>
              </w:rPr>
            </w:pPr>
          </w:p>
        </w:tc>
      </w:tr>
      <w:tr w:rsidR="0006511F" w14:paraId="409080CF" w14:textId="77777777">
        <w:tc>
          <w:tcPr>
            <w:tcW w:w="8856" w:type="dxa"/>
          </w:tcPr>
          <w:p w14:paraId="78466B54" w14:textId="77777777" w:rsidR="0006511F" w:rsidRDefault="0006511F" w:rsidP="009209CC">
            <w:pPr>
              <w:jc w:val="both"/>
              <w:rPr>
                <w:snapToGrid w:val="0"/>
                <w:color w:val="000000"/>
              </w:rPr>
            </w:pPr>
          </w:p>
        </w:tc>
      </w:tr>
    </w:tbl>
    <w:p w14:paraId="02AA5274" w14:textId="77777777" w:rsidR="0006511F" w:rsidRDefault="0006511F" w:rsidP="009209CC">
      <w:pPr>
        <w:pStyle w:val="BodyText"/>
        <w:jc w:val="both"/>
        <w:rPr>
          <w:b/>
          <w:snapToGrid w:val="0"/>
        </w:rPr>
      </w:pPr>
    </w:p>
    <w:p w14:paraId="5B29EA08" w14:textId="7944D46A" w:rsidR="0006511F" w:rsidRPr="00D1425A" w:rsidRDefault="0006511F" w:rsidP="009209CC">
      <w:pPr>
        <w:pStyle w:val="BodyText"/>
        <w:jc w:val="both"/>
        <w:rPr>
          <w:b/>
          <w:snapToGrid w:val="0"/>
        </w:rPr>
      </w:pPr>
      <w:r w:rsidRPr="00D1425A">
        <w:rPr>
          <w:b/>
          <w:snapToGrid w:val="0"/>
        </w:rPr>
        <w:t xml:space="preserve">2. Credit information for </w:t>
      </w:r>
      <w:r w:rsidR="00407782" w:rsidRPr="00407782">
        <w:rPr>
          <w:b/>
          <w:snapToGrid w:val="0"/>
        </w:rPr>
        <w:t>entity(</w:t>
      </w:r>
      <w:proofErr w:type="spellStart"/>
      <w:r w:rsidR="00407782" w:rsidRPr="00407782">
        <w:rPr>
          <w:b/>
          <w:snapToGrid w:val="0"/>
        </w:rPr>
        <w:t>ies</w:t>
      </w:r>
      <w:proofErr w:type="spellEnd"/>
      <w:r w:rsidR="00407782" w:rsidRPr="00407782">
        <w:rPr>
          <w:b/>
          <w:snapToGrid w:val="0"/>
        </w:rPr>
        <w:t xml:space="preserve">) </w:t>
      </w:r>
      <w:r w:rsidRPr="00D1425A">
        <w:rPr>
          <w:b/>
          <w:snapToGrid w:val="0"/>
        </w:rPr>
        <w:t xml:space="preserve">providing credit assurances on behalf of </w:t>
      </w:r>
      <w:r w:rsidR="00A11FAC">
        <w:rPr>
          <w:b/>
          <w:snapToGrid w:val="0"/>
        </w:rPr>
        <w:t>bidder</w:t>
      </w:r>
      <w:r w:rsidRPr="00D1425A">
        <w:rPr>
          <w:b/>
          <w:snapToGrid w:val="0"/>
        </w:rPr>
        <w:t xml:space="preserve"> (if applicable)</w:t>
      </w:r>
    </w:p>
    <w:p w14:paraId="72041018" w14:textId="6095D7F3" w:rsidR="0006511F" w:rsidRDefault="0006511F" w:rsidP="009209CC">
      <w:pPr>
        <w:pStyle w:val="BodyText"/>
        <w:jc w:val="both"/>
        <w:rPr>
          <w:snapToGrid w:val="0"/>
        </w:rPr>
      </w:pPr>
      <w:r>
        <w:rPr>
          <w:snapToGrid w:val="0"/>
        </w:rPr>
        <w:t xml:space="preserve">A. Exact legal name and address of </w:t>
      </w:r>
      <w:r w:rsidR="00407782">
        <w:rPr>
          <w:snapToGrid w:val="0"/>
        </w:rPr>
        <w:t>entity(</w:t>
      </w:r>
      <w:proofErr w:type="spellStart"/>
      <w:r w:rsidR="00407782">
        <w:rPr>
          <w:snapToGrid w:val="0"/>
        </w:rPr>
        <w:t>ies</w:t>
      </w:r>
      <w:proofErr w:type="spellEnd"/>
      <w:r w:rsidR="00407782">
        <w:rPr>
          <w:snapToGrid w:val="0"/>
        </w:rPr>
        <w:t xml:space="preserve">) </w:t>
      </w:r>
      <w:r>
        <w:rPr>
          <w:snapToGrid w:val="0"/>
        </w:rPr>
        <w:t xml:space="preserve">providing credit assurances on behalf of </w:t>
      </w:r>
      <w:r w:rsidR="00A11FAC">
        <w:rPr>
          <w:snapToGrid w:val="0"/>
        </w:rPr>
        <w:t>bidder</w:t>
      </w:r>
      <w:r>
        <w:rPr>
          <w:snapToGrid w:val="0"/>
        </w:rPr>
        <w:t>:</w:t>
      </w:r>
    </w:p>
    <w:tbl>
      <w:tblPr>
        <w:tblW w:w="0" w:type="auto"/>
        <w:tblLook w:val="01E0" w:firstRow="1" w:lastRow="1" w:firstColumn="1" w:lastColumn="1" w:noHBand="0" w:noVBand="0"/>
      </w:tblPr>
      <w:tblGrid>
        <w:gridCol w:w="8856"/>
      </w:tblGrid>
      <w:tr w:rsidR="0006511F" w14:paraId="59CE0E3E" w14:textId="77777777">
        <w:tc>
          <w:tcPr>
            <w:tcW w:w="8856" w:type="dxa"/>
          </w:tcPr>
          <w:p w14:paraId="20EA5BBC" w14:textId="77777777" w:rsidR="0006511F" w:rsidRDefault="0006511F" w:rsidP="009209CC">
            <w:pPr>
              <w:jc w:val="both"/>
              <w:rPr>
                <w:snapToGrid w:val="0"/>
                <w:color w:val="000000"/>
              </w:rPr>
            </w:pPr>
          </w:p>
        </w:tc>
      </w:tr>
      <w:tr w:rsidR="0006511F" w14:paraId="510CEE6A" w14:textId="77777777">
        <w:tc>
          <w:tcPr>
            <w:tcW w:w="8856" w:type="dxa"/>
          </w:tcPr>
          <w:p w14:paraId="51053D49" w14:textId="77777777" w:rsidR="0006511F" w:rsidRDefault="0006511F" w:rsidP="009209CC">
            <w:pPr>
              <w:jc w:val="both"/>
              <w:rPr>
                <w:snapToGrid w:val="0"/>
                <w:color w:val="000000"/>
              </w:rPr>
            </w:pPr>
          </w:p>
        </w:tc>
      </w:tr>
    </w:tbl>
    <w:p w14:paraId="78232AA0" w14:textId="77777777" w:rsidR="0006511F" w:rsidRDefault="0006511F" w:rsidP="009209CC">
      <w:pPr>
        <w:pStyle w:val="BodyText"/>
        <w:jc w:val="both"/>
        <w:rPr>
          <w:snapToGrid w:val="0"/>
        </w:rPr>
      </w:pPr>
    </w:p>
    <w:p w14:paraId="78273F52" w14:textId="2A7B530E" w:rsidR="0006511F" w:rsidRDefault="0006511F" w:rsidP="009209CC">
      <w:pPr>
        <w:pStyle w:val="BodyText"/>
        <w:jc w:val="both"/>
        <w:rPr>
          <w:i/>
          <w:snapToGrid w:val="0"/>
        </w:rPr>
      </w:pPr>
      <w:r>
        <w:rPr>
          <w:snapToGrid w:val="0"/>
        </w:rPr>
        <w:t xml:space="preserve">B. </w:t>
      </w:r>
      <w:r w:rsidR="00A33616">
        <w:rPr>
          <w:snapToGrid w:val="0"/>
        </w:rPr>
        <w:t xml:space="preserve">Describe relationship to </w:t>
      </w:r>
      <w:r w:rsidR="00A11FAC">
        <w:rPr>
          <w:snapToGrid w:val="0"/>
        </w:rPr>
        <w:t>bidder</w:t>
      </w:r>
      <w:r w:rsidR="00A33616">
        <w:rPr>
          <w:snapToGrid w:val="0"/>
        </w:rPr>
        <w:t xml:space="preserve"> and describe type of credit assurances to be provided (e.g., parental guaranty, cash deposit, or a letter of credit from an acceptable financial institution).  Bidder must provide to Company a letter of commitment acceptable to Company from the entity(</w:t>
      </w:r>
      <w:proofErr w:type="spellStart"/>
      <w:r w:rsidR="00A33616">
        <w:rPr>
          <w:snapToGrid w:val="0"/>
        </w:rPr>
        <w:t>ies</w:t>
      </w:r>
      <w:proofErr w:type="spellEnd"/>
      <w:r w:rsidR="00A33616">
        <w:rPr>
          <w:snapToGrid w:val="0"/>
        </w:rPr>
        <w:t xml:space="preserve">) providing the credit assurances on behalf of the </w:t>
      </w:r>
      <w:r w:rsidR="00A11FAC">
        <w:rPr>
          <w:snapToGrid w:val="0"/>
        </w:rPr>
        <w:t>bidder</w:t>
      </w:r>
      <w:r w:rsidR="00A33616">
        <w:rPr>
          <w:snapToGrid w:val="0"/>
        </w:rPr>
        <w:t xml:space="preserve"> executed by an authorized signatory and indicating the amount and form of credit assurances it will provide</w:t>
      </w:r>
      <w:r w:rsidR="00A33616" w:rsidRPr="00C946B0">
        <w:rPr>
          <w:snapToGrid w:val="0"/>
        </w:rPr>
        <w:t>.</w:t>
      </w:r>
      <w:r w:rsidR="00A33616">
        <w:rPr>
          <w:snapToGrid w:val="0"/>
        </w:rPr>
        <w:t xml:space="preserve">  It should be noted that more than one commitment letter, or more than one form of commitment letter, may be necessary.</w:t>
      </w:r>
    </w:p>
    <w:tbl>
      <w:tblPr>
        <w:tblW w:w="0" w:type="auto"/>
        <w:tblLook w:val="01E0" w:firstRow="1" w:lastRow="1" w:firstColumn="1" w:lastColumn="1" w:noHBand="0" w:noVBand="0"/>
      </w:tblPr>
      <w:tblGrid>
        <w:gridCol w:w="8856"/>
      </w:tblGrid>
      <w:tr w:rsidR="0006511F" w14:paraId="05DC5A67" w14:textId="77777777">
        <w:tc>
          <w:tcPr>
            <w:tcW w:w="8856" w:type="dxa"/>
          </w:tcPr>
          <w:p w14:paraId="14B52F18" w14:textId="77777777" w:rsidR="0006511F" w:rsidRDefault="0006511F" w:rsidP="009209CC">
            <w:pPr>
              <w:jc w:val="both"/>
              <w:rPr>
                <w:snapToGrid w:val="0"/>
                <w:color w:val="000000"/>
              </w:rPr>
            </w:pPr>
          </w:p>
        </w:tc>
      </w:tr>
      <w:tr w:rsidR="0006511F" w14:paraId="10D6BC22" w14:textId="77777777">
        <w:tc>
          <w:tcPr>
            <w:tcW w:w="8856" w:type="dxa"/>
          </w:tcPr>
          <w:p w14:paraId="7184DB1C" w14:textId="77777777" w:rsidR="0006511F" w:rsidRDefault="0006511F" w:rsidP="009209CC">
            <w:pPr>
              <w:jc w:val="both"/>
              <w:rPr>
                <w:snapToGrid w:val="0"/>
                <w:color w:val="000000"/>
              </w:rPr>
            </w:pPr>
          </w:p>
        </w:tc>
      </w:tr>
    </w:tbl>
    <w:p w14:paraId="18FC1AAD" w14:textId="77777777" w:rsidR="0006511F" w:rsidRDefault="0006511F" w:rsidP="009209CC">
      <w:pPr>
        <w:jc w:val="both"/>
        <w:rPr>
          <w:snapToGrid w:val="0"/>
          <w:color w:val="000000"/>
        </w:rPr>
      </w:pPr>
    </w:p>
    <w:p w14:paraId="1A982CC7" w14:textId="77777777" w:rsidR="0006511F" w:rsidRDefault="0006511F" w:rsidP="009209CC">
      <w:pPr>
        <w:jc w:val="both"/>
        <w:rPr>
          <w:snapToGrid w:val="0"/>
          <w:color w:val="000000"/>
        </w:rPr>
      </w:pPr>
      <w:r>
        <w:rPr>
          <w:snapToGrid w:val="0"/>
          <w:color w:val="000000"/>
        </w:rPr>
        <w:br w:type="page"/>
      </w:r>
    </w:p>
    <w:p w14:paraId="5AFA7E2C" w14:textId="77777777" w:rsidR="0006511F" w:rsidRDefault="0006511F" w:rsidP="009209CC">
      <w:pPr>
        <w:pStyle w:val="BodyText"/>
        <w:jc w:val="both"/>
        <w:rPr>
          <w:snapToGrid w:val="0"/>
        </w:rPr>
      </w:pPr>
      <w:r>
        <w:rPr>
          <w:snapToGrid w:val="0"/>
        </w:rPr>
        <w:lastRenderedPageBreak/>
        <w:t xml:space="preserve">C. Debt Ratings from S&amp;P and/or Moody’s (please provide senior unsecured long term debt rating (or corporate rating if a </w:t>
      </w:r>
      <w:r w:rsidR="00A33616">
        <w:rPr>
          <w:snapToGrid w:val="0"/>
        </w:rPr>
        <w:t xml:space="preserve">senior unsecured long term </w:t>
      </w:r>
      <w:r>
        <w:rPr>
          <w:snapToGrid w:val="0"/>
        </w:rPr>
        <w:t>debt rating is unavailable).  Please indicate type of rating, rating, and source:</w:t>
      </w:r>
    </w:p>
    <w:tbl>
      <w:tblPr>
        <w:tblW w:w="0" w:type="auto"/>
        <w:tblLook w:val="01E0" w:firstRow="1" w:lastRow="1" w:firstColumn="1" w:lastColumn="1" w:noHBand="0" w:noVBand="0"/>
      </w:tblPr>
      <w:tblGrid>
        <w:gridCol w:w="9360"/>
      </w:tblGrid>
      <w:tr w:rsidR="0006511F" w14:paraId="341A06CD" w14:textId="77777777">
        <w:tc>
          <w:tcPr>
            <w:tcW w:w="9864" w:type="dxa"/>
          </w:tcPr>
          <w:p w14:paraId="56C73A72" w14:textId="77777777" w:rsidR="0006511F" w:rsidRDefault="0006511F" w:rsidP="009209CC">
            <w:pPr>
              <w:jc w:val="both"/>
              <w:rPr>
                <w:snapToGrid w:val="0"/>
                <w:color w:val="000000"/>
              </w:rPr>
            </w:pPr>
          </w:p>
        </w:tc>
      </w:tr>
      <w:tr w:rsidR="0006511F" w14:paraId="060621D2" w14:textId="77777777">
        <w:tc>
          <w:tcPr>
            <w:tcW w:w="9864" w:type="dxa"/>
          </w:tcPr>
          <w:p w14:paraId="6583A2B7" w14:textId="77777777" w:rsidR="0006511F" w:rsidRDefault="0006511F" w:rsidP="009209CC">
            <w:pPr>
              <w:jc w:val="both"/>
              <w:rPr>
                <w:snapToGrid w:val="0"/>
                <w:color w:val="000000"/>
              </w:rPr>
            </w:pPr>
          </w:p>
        </w:tc>
      </w:tr>
    </w:tbl>
    <w:p w14:paraId="344C38E0" w14:textId="77777777" w:rsidR="0006511F" w:rsidRDefault="0006511F" w:rsidP="009209CC">
      <w:pPr>
        <w:jc w:val="both"/>
        <w:rPr>
          <w:snapToGrid w:val="0"/>
          <w:color w:val="000000"/>
        </w:rPr>
      </w:pPr>
    </w:p>
    <w:p w14:paraId="6B2EBD11" w14:textId="77777777" w:rsidR="0006511F" w:rsidRDefault="0006511F" w:rsidP="009209CC">
      <w:pPr>
        <w:pStyle w:val="BodyText"/>
        <w:jc w:val="both"/>
        <w:rPr>
          <w:snapToGrid w:val="0"/>
        </w:rPr>
      </w:pPr>
      <w:r>
        <w:rPr>
          <w:snapToGrid w:val="0"/>
        </w:rPr>
        <w:t>D. Please attach copies of audited financial statements (including balance sheet, income statement, and cash flow statement) for the three most recent fiscal years.</w:t>
      </w:r>
    </w:p>
    <w:tbl>
      <w:tblPr>
        <w:tblW w:w="0" w:type="auto"/>
        <w:tblLook w:val="01E0" w:firstRow="1" w:lastRow="1" w:firstColumn="1" w:lastColumn="1" w:noHBand="0" w:noVBand="0"/>
      </w:tblPr>
      <w:tblGrid>
        <w:gridCol w:w="9360"/>
      </w:tblGrid>
      <w:tr w:rsidR="0006511F" w14:paraId="627D531F" w14:textId="77777777">
        <w:tc>
          <w:tcPr>
            <w:tcW w:w="9864" w:type="dxa"/>
          </w:tcPr>
          <w:p w14:paraId="7B183141" w14:textId="77777777" w:rsidR="0006511F" w:rsidRDefault="0006511F" w:rsidP="009209CC">
            <w:pPr>
              <w:jc w:val="both"/>
              <w:rPr>
                <w:snapToGrid w:val="0"/>
                <w:color w:val="000000"/>
              </w:rPr>
            </w:pPr>
          </w:p>
          <w:p w14:paraId="6A268305" w14:textId="77777777" w:rsidR="00F41AB5" w:rsidRDefault="00F41AB5" w:rsidP="009209CC">
            <w:pPr>
              <w:jc w:val="both"/>
              <w:rPr>
                <w:snapToGrid w:val="0"/>
                <w:color w:val="000000"/>
              </w:rPr>
            </w:pPr>
          </w:p>
        </w:tc>
      </w:tr>
    </w:tbl>
    <w:p w14:paraId="7CEAB336" w14:textId="77777777" w:rsidR="0006511F" w:rsidRDefault="0006511F" w:rsidP="009209CC">
      <w:pPr>
        <w:jc w:val="both"/>
        <w:rPr>
          <w:snapToGrid w:val="0"/>
          <w:color w:val="000000"/>
        </w:rPr>
      </w:pPr>
    </w:p>
    <w:p w14:paraId="52EA0E7C" w14:textId="77777777" w:rsidR="0006511F" w:rsidRDefault="0006511F" w:rsidP="009209CC">
      <w:pPr>
        <w:pStyle w:val="BodyText"/>
        <w:jc w:val="both"/>
        <w:rPr>
          <w:snapToGrid w:val="0"/>
        </w:rPr>
      </w:pPr>
      <w:r>
        <w:rPr>
          <w:snapToGrid w:val="0"/>
        </w:rPr>
        <w:t>E. Pending legal disputes (describe):</w:t>
      </w:r>
    </w:p>
    <w:tbl>
      <w:tblPr>
        <w:tblW w:w="0" w:type="auto"/>
        <w:tblLook w:val="01E0" w:firstRow="1" w:lastRow="1" w:firstColumn="1" w:lastColumn="1" w:noHBand="0" w:noVBand="0"/>
      </w:tblPr>
      <w:tblGrid>
        <w:gridCol w:w="8856"/>
      </w:tblGrid>
      <w:tr w:rsidR="0006511F" w14:paraId="79227D76" w14:textId="77777777">
        <w:tc>
          <w:tcPr>
            <w:tcW w:w="8856" w:type="dxa"/>
          </w:tcPr>
          <w:p w14:paraId="783A8C3A" w14:textId="77777777" w:rsidR="0006511F" w:rsidRDefault="0006511F" w:rsidP="009209CC">
            <w:pPr>
              <w:jc w:val="both"/>
              <w:rPr>
                <w:snapToGrid w:val="0"/>
                <w:color w:val="000000"/>
              </w:rPr>
            </w:pPr>
          </w:p>
        </w:tc>
      </w:tr>
      <w:tr w:rsidR="0006511F" w14:paraId="5572DFFB" w14:textId="77777777">
        <w:tc>
          <w:tcPr>
            <w:tcW w:w="8856" w:type="dxa"/>
          </w:tcPr>
          <w:p w14:paraId="3B340364" w14:textId="77777777" w:rsidR="0006511F" w:rsidRDefault="0006511F" w:rsidP="009209CC">
            <w:pPr>
              <w:jc w:val="both"/>
              <w:rPr>
                <w:snapToGrid w:val="0"/>
                <w:color w:val="000000"/>
              </w:rPr>
            </w:pPr>
          </w:p>
        </w:tc>
      </w:tr>
      <w:tr w:rsidR="0006511F" w14:paraId="3FD5B5E1" w14:textId="77777777">
        <w:tc>
          <w:tcPr>
            <w:tcW w:w="8856" w:type="dxa"/>
          </w:tcPr>
          <w:p w14:paraId="3307730E" w14:textId="77777777" w:rsidR="0006511F" w:rsidRDefault="0006511F" w:rsidP="009209CC">
            <w:pPr>
              <w:jc w:val="both"/>
              <w:rPr>
                <w:snapToGrid w:val="0"/>
                <w:color w:val="000000"/>
              </w:rPr>
            </w:pPr>
          </w:p>
        </w:tc>
      </w:tr>
    </w:tbl>
    <w:p w14:paraId="04AF51C2" w14:textId="77777777" w:rsidR="0006511F" w:rsidRDefault="0006511F" w:rsidP="009209CC">
      <w:pPr>
        <w:jc w:val="both"/>
        <w:rPr>
          <w:snapToGrid w:val="0"/>
        </w:rPr>
      </w:pPr>
    </w:p>
    <w:p w14:paraId="54E02ADC" w14:textId="582E0924" w:rsidR="0006511F" w:rsidRPr="00765E3C" w:rsidRDefault="0006511F" w:rsidP="009209CC">
      <w:pPr>
        <w:jc w:val="both"/>
      </w:pPr>
      <w:r>
        <w:rPr>
          <w:snapToGrid w:val="0"/>
        </w:rPr>
        <w:t xml:space="preserve">F.  </w:t>
      </w:r>
      <w:r w:rsidRPr="00765E3C">
        <w:rPr>
          <w:snapToGrid w:val="0"/>
        </w:rPr>
        <w:t>Please state whether entity</w:t>
      </w:r>
      <w:r>
        <w:rPr>
          <w:snapToGrid w:val="0"/>
        </w:rPr>
        <w:t>(</w:t>
      </w:r>
      <w:proofErr w:type="spellStart"/>
      <w:r>
        <w:rPr>
          <w:snapToGrid w:val="0"/>
        </w:rPr>
        <w:t>ies</w:t>
      </w:r>
      <w:proofErr w:type="spellEnd"/>
      <w:r>
        <w:rPr>
          <w:snapToGrid w:val="0"/>
        </w:rPr>
        <w:t>)</w:t>
      </w:r>
      <w:r w:rsidRPr="00765E3C">
        <w:rPr>
          <w:snapToGrid w:val="0"/>
        </w:rPr>
        <w:t xml:space="preserve"> providing credit assurances on behalf of the </w:t>
      </w:r>
      <w:r w:rsidR="00A11FAC">
        <w:rPr>
          <w:snapToGrid w:val="0"/>
        </w:rPr>
        <w:t>bidder</w:t>
      </w:r>
      <w:r w:rsidRPr="00765E3C">
        <w:rPr>
          <w:snapToGrid w:val="0"/>
        </w:rPr>
        <w:t xml:space="preserve"> is or has</w:t>
      </w:r>
      <w:r w:rsidRPr="00765E3C">
        <w:t xml:space="preserve"> within the past five (5) years been the debtor in any bankruptcy proceeding.</w:t>
      </w:r>
    </w:p>
    <w:tbl>
      <w:tblPr>
        <w:tblW w:w="0" w:type="auto"/>
        <w:tblLook w:val="01E0" w:firstRow="1" w:lastRow="1" w:firstColumn="1" w:lastColumn="1" w:noHBand="0" w:noVBand="0"/>
      </w:tblPr>
      <w:tblGrid>
        <w:gridCol w:w="8856"/>
      </w:tblGrid>
      <w:tr w:rsidR="0006511F" w14:paraId="41D20643" w14:textId="77777777">
        <w:tc>
          <w:tcPr>
            <w:tcW w:w="8856" w:type="dxa"/>
          </w:tcPr>
          <w:p w14:paraId="36D91A48" w14:textId="77777777" w:rsidR="0006511F" w:rsidRDefault="0006511F" w:rsidP="009209CC">
            <w:pPr>
              <w:jc w:val="both"/>
              <w:rPr>
                <w:snapToGrid w:val="0"/>
                <w:color w:val="000000"/>
              </w:rPr>
            </w:pPr>
          </w:p>
        </w:tc>
      </w:tr>
      <w:tr w:rsidR="0006511F" w14:paraId="0C83380E" w14:textId="77777777">
        <w:tc>
          <w:tcPr>
            <w:tcW w:w="8856" w:type="dxa"/>
          </w:tcPr>
          <w:p w14:paraId="31470478" w14:textId="77777777" w:rsidR="0006511F" w:rsidRDefault="0006511F" w:rsidP="009209CC">
            <w:pPr>
              <w:jc w:val="both"/>
              <w:rPr>
                <w:snapToGrid w:val="0"/>
                <w:color w:val="000000"/>
              </w:rPr>
            </w:pPr>
          </w:p>
        </w:tc>
      </w:tr>
    </w:tbl>
    <w:p w14:paraId="210A1700" w14:textId="77777777" w:rsidR="0006511F" w:rsidRPr="00765E3C" w:rsidRDefault="0006511F" w:rsidP="009209CC">
      <w:pPr>
        <w:pStyle w:val="Caption"/>
        <w:jc w:val="both"/>
        <w:rPr>
          <w:b w:val="0"/>
          <w:sz w:val="24"/>
          <w:szCs w:val="24"/>
        </w:rPr>
      </w:pPr>
    </w:p>
    <w:p w14:paraId="1B213165" w14:textId="77777777" w:rsidR="0006511F" w:rsidRPr="001F6A57" w:rsidRDefault="0006511F" w:rsidP="009209CC">
      <w:pPr>
        <w:pStyle w:val="Heading3"/>
        <w:jc w:val="both"/>
        <w:rPr>
          <w:snapToGrid w:val="0"/>
        </w:rPr>
      </w:pPr>
      <w:r>
        <w:br w:type="page"/>
      </w:r>
      <w:r w:rsidRPr="001F6A57">
        <w:rPr>
          <w:snapToGrid w:val="0"/>
        </w:rPr>
        <w:lastRenderedPageBreak/>
        <w:t xml:space="preserve">CREDIT </w:t>
      </w:r>
      <w:r>
        <w:rPr>
          <w:snapToGrid w:val="0"/>
        </w:rPr>
        <w:t>REQUIREMENTS</w:t>
      </w:r>
    </w:p>
    <w:p w14:paraId="6370B3B9" w14:textId="77777777" w:rsidR="007A56C2" w:rsidRDefault="007A56C2" w:rsidP="009209CC">
      <w:pPr>
        <w:pStyle w:val="BodyText"/>
        <w:jc w:val="both"/>
      </w:pPr>
    </w:p>
    <w:p w14:paraId="75ABBDB5" w14:textId="2252FD31" w:rsidR="0006511F" w:rsidRDefault="0006511F" w:rsidP="009209CC">
      <w:pPr>
        <w:pStyle w:val="BodyText"/>
        <w:jc w:val="both"/>
      </w:pPr>
      <w:r w:rsidRPr="00AE328A">
        <w:t xml:space="preserve">The </w:t>
      </w:r>
      <w:r w:rsidR="00A11FAC">
        <w:t>bidder</w:t>
      </w:r>
      <w:r w:rsidRPr="00AE328A">
        <w:t xml:space="preserve"> </w:t>
      </w:r>
      <w:r>
        <w:t xml:space="preserve">may be required to post credit assurances for the applicable bid categories of Power Purchase Agreement </w:t>
      </w:r>
      <w:r w:rsidR="00127E41">
        <w:t xml:space="preserve">(PPA) </w:t>
      </w:r>
      <w:r>
        <w:t xml:space="preserve">or </w:t>
      </w:r>
      <w:r w:rsidR="001A364F">
        <w:t>Build Transfer</w:t>
      </w:r>
      <w:r w:rsidR="00F45468">
        <w:t xml:space="preserve"> Agreement</w:t>
      </w:r>
      <w:r w:rsidR="00127E41">
        <w:t xml:space="preserve"> (BTA)</w:t>
      </w:r>
      <w:r>
        <w:t xml:space="preserve">, each of which will </w:t>
      </w:r>
      <w:r w:rsidR="00D707C4">
        <w:t xml:space="preserve">be </w:t>
      </w:r>
      <w:r>
        <w:t xml:space="preserve">expected to have a </w:t>
      </w:r>
      <w:r w:rsidR="00013364">
        <w:t xml:space="preserve">commercial operation </w:t>
      </w:r>
      <w:r>
        <w:t xml:space="preserve">date of no later than </w:t>
      </w:r>
      <w:r w:rsidR="004760E0">
        <w:t>December</w:t>
      </w:r>
      <w:r w:rsidR="00F45468">
        <w:t xml:space="preserve"> </w:t>
      </w:r>
      <w:r w:rsidR="00F905F4">
        <w:t>3</w:t>
      </w:r>
      <w:r>
        <w:t>1, 20</w:t>
      </w:r>
      <w:r w:rsidR="00013364">
        <w:t>20</w:t>
      </w:r>
      <w:r>
        <w:t xml:space="preserve">. </w:t>
      </w:r>
      <w:r w:rsidRPr="00AE328A">
        <w:t xml:space="preserve"> </w:t>
      </w:r>
    </w:p>
    <w:p w14:paraId="5899D279" w14:textId="62A94DFE" w:rsidR="0006511F" w:rsidRDefault="0006511F" w:rsidP="009209CC">
      <w:pPr>
        <w:pStyle w:val="BodyText"/>
        <w:jc w:val="both"/>
      </w:pPr>
      <w:r>
        <w:t>If necessary, t</w:t>
      </w:r>
      <w:r w:rsidRPr="00AE328A">
        <w:t xml:space="preserve">he </w:t>
      </w:r>
      <w:r w:rsidR="00A11FAC">
        <w:t>bidder</w:t>
      </w:r>
      <w:r w:rsidRPr="00AE328A">
        <w:t xml:space="preserve"> will be required to demonstrate the ability to post any required credit assurances in the form of a</w:t>
      </w:r>
      <w:r>
        <w:t xml:space="preserve"> commitment letter from a proposed guarantor or from a financial institution that would be issuing a Letter of Credit. PacifiCorp will require each </w:t>
      </w:r>
      <w:r w:rsidR="00A11FAC">
        <w:t>bidder</w:t>
      </w:r>
      <w:r>
        <w:t xml:space="preserve"> to provide an acceptable commitment letter</w:t>
      </w:r>
      <w:r w:rsidR="001A1149">
        <w:t xml:space="preserve">(s), if applicable, </w:t>
      </w:r>
      <w:r>
        <w:t xml:space="preserve">twenty (20) business days after the </w:t>
      </w:r>
      <w:r w:rsidR="00A11FAC">
        <w:t>bidder</w:t>
      </w:r>
      <w:r>
        <w:t xml:space="preserve"> is notified that the </w:t>
      </w:r>
      <w:r w:rsidR="00A11FAC">
        <w:t>bidder</w:t>
      </w:r>
      <w:r>
        <w:t xml:space="preserve"> has been selected for the </w:t>
      </w:r>
      <w:r w:rsidR="004323C2">
        <w:t>Shortlist</w:t>
      </w:r>
      <w:r>
        <w:t xml:space="preserve">.  Bidder will be required to provide any necessary guaranty commitment letter from the </w:t>
      </w:r>
      <w:r w:rsidR="00407782">
        <w:t>entity(</w:t>
      </w:r>
      <w:proofErr w:type="spellStart"/>
      <w:r w:rsidR="00407782">
        <w:t>ies</w:t>
      </w:r>
      <w:proofErr w:type="spellEnd"/>
      <w:r w:rsidR="00407782">
        <w:t>)</w:t>
      </w:r>
      <w:r>
        <w:t xml:space="preserve"> providing guaranty credit assurances on behalf of the </w:t>
      </w:r>
      <w:r w:rsidR="00A11FAC">
        <w:t>bidder</w:t>
      </w:r>
      <w:r>
        <w:t xml:space="preserve"> and/or any necessary letter of credit commitment letter from the financial institution providing credit assurances in the form of a Letter of Credit.  Forms of commitment letters are part of this </w:t>
      </w:r>
      <w:r w:rsidR="000A7BFF">
        <w:rPr>
          <w:b/>
        </w:rPr>
        <w:t>RFP A</w:t>
      </w:r>
      <w:r w:rsidR="002655CF" w:rsidRPr="002655CF">
        <w:rPr>
          <w:b/>
        </w:rPr>
        <w:t>ppendix D</w:t>
      </w:r>
      <w:r>
        <w:t xml:space="preserve">. </w:t>
      </w:r>
      <w:r w:rsidR="001A1149">
        <w:t xml:space="preserve">The timing of when credit security must be posted is detailed in the Credit Security Requirements Methodology section, which is also part of this </w:t>
      </w:r>
      <w:r w:rsidR="000A7BFF">
        <w:rPr>
          <w:b/>
          <w:bCs/>
        </w:rPr>
        <w:t>RFP A</w:t>
      </w:r>
      <w:r w:rsidR="001A1149" w:rsidRPr="00BB4786">
        <w:rPr>
          <w:b/>
          <w:bCs/>
        </w:rPr>
        <w:t>ppendix D</w:t>
      </w:r>
      <w:r w:rsidR="001A1149">
        <w:t>.</w:t>
      </w:r>
    </w:p>
    <w:p w14:paraId="202C4067" w14:textId="77777777" w:rsidR="0006511F" w:rsidRDefault="0006511F" w:rsidP="009209CC">
      <w:pPr>
        <w:pStyle w:val="BodyText"/>
        <w:jc w:val="both"/>
      </w:pPr>
      <w:r>
        <w:t>The amount of any credit assurances to be provided will be determined based upon:</w:t>
      </w:r>
    </w:p>
    <w:p w14:paraId="4758263D" w14:textId="39E0DE2C" w:rsidR="00127E41" w:rsidRDefault="0006511F" w:rsidP="00890A66">
      <w:pPr>
        <w:pStyle w:val="BodyText"/>
        <w:numPr>
          <w:ilvl w:val="0"/>
          <w:numId w:val="26"/>
        </w:numPr>
        <w:spacing w:after="0"/>
        <w:jc w:val="both"/>
      </w:pPr>
      <w:r>
        <w:t xml:space="preserve">the Credit Rating of the </w:t>
      </w:r>
      <w:r w:rsidR="00A11FAC">
        <w:t>bidder</w:t>
      </w:r>
      <w:r>
        <w:t xml:space="preserve"> and the </w:t>
      </w:r>
      <w:r w:rsidR="00407782">
        <w:t>entity(</w:t>
      </w:r>
      <w:proofErr w:type="spellStart"/>
      <w:r w:rsidR="00407782">
        <w:t>ies</w:t>
      </w:r>
      <w:proofErr w:type="spellEnd"/>
      <w:r w:rsidR="00407782">
        <w:t>)</w:t>
      </w:r>
      <w:r>
        <w:t xml:space="preserve"> providing credit assurances on behalf of the </w:t>
      </w:r>
      <w:r w:rsidR="00A11FAC">
        <w:t>bidder</w:t>
      </w:r>
      <w:r>
        <w:t xml:space="preserve">, if applicable, </w:t>
      </w:r>
    </w:p>
    <w:p w14:paraId="2A26F4F9" w14:textId="02B81821" w:rsidR="00127E41" w:rsidRDefault="0006511F" w:rsidP="00890A66">
      <w:pPr>
        <w:pStyle w:val="BodyText"/>
        <w:numPr>
          <w:ilvl w:val="0"/>
          <w:numId w:val="26"/>
        </w:numPr>
        <w:spacing w:after="0"/>
        <w:jc w:val="both"/>
      </w:pPr>
      <w:r>
        <w:t xml:space="preserve">the size of the project, </w:t>
      </w:r>
    </w:p>
    <w:p w14:paraId="523C0E54" w14:textId="6B824ACE" w:rsidR="00127E41" w:rsidRDefault="0006511F" w:rsidP="00890A66">
      <w:pPr>
        <w:pStyle w:val="BodyText"/>
        <w:numPr>
          <w:ilvl w:val="0"/>
          <w:numId w:val="26"/>
        </w:numPr>
        <w:spacing w:after="0"/>
        <w:jc w:val="both"/>
      </w:pPr>
      <w:r>
        <w:t xml:space="preserve">the expected energy delivery start date, and </w:t>
      </w:r>
    </w:p>
    <w:p w14:paraId="64C7FAF1" w14:textId="4A7CE289" w:rsidR="00127E41" w:rsidRDefault="00127E41" w:rsidP="00890A66">
      <w:pPr>
        <w:pStyle w:val="BodyText"/>
        <w:numPr>
          <w:ilvl w:val="0"/>
          <w:numId w:val="26"/>
        </w:numPr>
        <w:spacing w:after="0"/>
        <w:jc w:val="both"/>
      </w:pPr>
      <w:r>
        <w:t xml:space="preserve">the </w:t>
      </w:r>
      <w:r w:rsidR="0006511F">
        <w:t>t</w:t>
      </w:r>
      <w:r w:rsidR="0006511F" w:rsidRPr="00695C0A">
        <w:t xml:space="preserve">ype of </w:t>
      </w:r>
      <w:r w:rsidR="0006511F">
        <w:t>resource</w:t>
      </w:r>
      <w:r w:rsidR="0006511F" w:rsidRPr="00695C0A">
        <w:t xml:space="preserve"> agreement</w:t>
      </w:r>
      <w:r w:rsidR="0006511F">
        <w:t xml:space="preserve">.  </w:t>
      </w:r>
    </w:p>
    <w:p w14:paraId="2C772355" w14:textId="77777777" w:rsidR="002746A5" w:rsidRDefault="002746A5" w:rsidP="00890A66">
      <w:pPr>
        <w:pStyle w:val="BodyText"/>
        <w:spacing w:after="0"/>
        <w:jc w:val="both"/>
      </w:pPr>
    </w:p>
    <w:p w14:paraId="5CAF7E17" w14:textId="66F2EDF4" w:rsidR="0006511F" w:rsidRDefault="0006511F" w:rsidP="009209CC">
      <w:pPr>
        <w:pStyle w:val="BodyText"/>
        <w:jc w:val="both"/>
      </w:pPr>
      <w:r>
        <w:t xml:space="preserve">In addition, please note that a financial institution providing credit assurances on behalf of the </w:t>
      </w:r>
      <w:r w:rsidR="00A11FAC">
        <w:t>bidder</w:t>
      </w:r>
      <w:r>
        <w:t xml:space="preserve"> must</w:t>
      </w:r>
      <w:r w:rsidR="00DD5107" w:rsidRPr="00DD5107">
        <w:t xml:space="preserve"> </w:t>
      </w:r>
      <w:r w:rsidR="00DD5107">
        <w:t>be a major U.S. commercial bank and</w:t>
      </w:r>
      <w:r>
        <w:t xml:space="preserve"> have </w:t>
      </w:r>
      <w:r w:rsidR="001A1149">
        <w:t xml:space="preserve">at all times </w:t>
      </w:r>
      <w:r>
        <w:t>a Credit Rating of at least ‘A’ and ‘A2</w:t>
      </w:r>
      <w:r w:rsidR="00C05A08">
        <w:t>’</w:t>
      </w:r>
      <w:r>
        <w:t xml:space="preserve"> from S&amp;P and Moody’s, respectively, and have assets (net of reserves) of at least $10,000,000,000.</w:t>
      </w:r>
      <w:r w:rsidR="001A1149">
        <w:t xml:space="preserve"> Should the financial institution providing credit assurances on behalf of the </w:t>
      </w:r>
      <w:r w:rsidR="00A11FAC">
        <w:t>bidder</w:t>
      </w:r>
      <w:r w:rsidR="001A1149">
        <w:t xml:space="preserve"> fail to meet these minimum requirements PacifiCorp will require credit assurances from a replacement financial institution that does meet the requirements.</w:t>
      </w:r>
    </w:p>
    <w:p w14:paraId="53852DEB" w14:textId="13BCF835" w:rsidR="0006511F" w:rsidRDefault="0006511F" w:rsidP="009209CC">
      <w:pPr>
        <w:pStyle w:val="BodyText"/>
        <w:jc w:val="both"/>
      </w:pPr>
      <w:r>
        <w:t>The Credit Rating is defined as the lower of: x) the most recently published senior, unsecured long term debt rating (</w:t>
      </w:r>
      <w:r>
        <w:rPr>
          <w:snapToGrid w:val="0"/>
          <w:color w:val="000000"/>
        </w:rPr>
        <w:t>or corporate rating if a debt rating is unavailable</w:t>
      </w:r>
      <w:r>
        <w:t>) from Standard &amp; Poor’s (S&amp;P) or y) the most recently published senior, unsecured debt rating (</w:t>
      </w:r>
      <w:r>
        <w:rPr>
          <w:snapToGrid w:val="0"/>
          <w:color w:val="000000"/>
        </w:rPr>
        <w:t>or corporate rating if a debt rating is unavailable)</w:t>
      </w:r>
      <w:r>
        <w:t xml:space="preserve"> from Moody’s Investor Services.   If option x) or y) is not available, the Credit Rating will be determined by the Company through an internal process review utilizing a proprietary credit scoring model developed in conjunction with a third party.  All </w:t>
      </w:r>
      <w:r w:rsidR="00A11FAC">
        <w:t>bidder</w:t>
      </w:r>
      <w:r>
        <w:t>s will receive a Credit Rating which will be used in determining the amount of any credit assurances to be posted.</w:t>
      </w:r>
    </w:p>
    <w:p w14:paraId="3F980AEF" w14:textId="77777777" w:rsidR="002746A5" w:rsidRDefault="002746A5" w:rsidP="009209CC">
      <w:pPr>
        <w:jc w:val="both"/>
        <w:rPr>
          <w:u w:val="single"/>
        </w:rPr>
      </w:pPr>
    </w:p>
    <w:p w14:paraId="46E857AD" w14:textId="77777777" w:rsidR="002746A5" w:rsidRDefault="002746A5" w:rsidP="009209CC">
      <w:pPr>
        <w:jc w:val="both"/>
        <w:rPr>
          <w:u w:val="single"/>
        </w:rPr>
      </w:pPr>
    </w:p>
    <w:p w14:paraId="5A78746B" w14:textId="77777777" w:rsidR="002746A5" w:rsidRDefault="002746A5" w:rsidP="009209CC">
      <w:pPr>
        <w:jc w:val="both"/>
        <w:rPr>
          <w:u w:val="single"/>
        </w:rPr>
      </w:pPr>
    </w:p>
    <w:p w14:paraId="5A170E47" w14:textId="77777777" w:rsidR="002746A5" w:rsidRDefault="002746A5" w:rsidP="009209CC">
      <w:pPr>
        <w:jc w:val="both"/>
        <w:rPr>
          <w:u w:val="single"/>
        </w:rPr>
      </w:pPr>
    </w:p>
    <w:p w14:paraId="373F69FC" w14:textId="77777777" w:rsidR="0006511F" w:rsidRPr="00C57AEF" w:rsidRDefault="0006511F" w:rsidP="009209CC">
      <w:pPr>
        <w:jc w:val="both"/>
        <w:rPr>
          <w:u w:val="single"/>
        </w:rPr>
      </w:pPr>
      <w:r>
        <w:rPr>
          <w:u w:val="single"/>
        </w:rPr>
        <w:lastRenderedPageBreak/>
        <w:t>Amount of Credit Assurances to be Posted</w:t>
      </w:r>
    </w:p>
    <w:p w14:paraId="16D1CBAE" w14:textId="77777777" w:rsidR="0006511F" w:rsidRDefault="0006511F" w:rsidP="009209CC">
      <w:pPr>
        <w:jc w:val="both"/>
      </w:pPr>
    </w:p>
    <w:p w14:paraId="097F919B" w14:textId="538ACEDD" w:rsidR="0006511F" w:rsidRPr="00171BF4" w:rsidRDefault="0006511F" w:rsidP="009209CC">
      <w:pPr>
        <w:jc w:val="both"/>
      </w:pPr>
      <w:r>
        <w:t xml:space="preserve">The </w:t>
      </w:r>
      <w:r w:rsidRPr="00171BF4">
        <w:t xml:space="preserve">RFP selected resources have the potential to expose PacifiCorp and its </w:t>
      </w:r>
      <w:r>
        <w:t>ratepayers</w:t>
      </w:r>
      <w:r w:rsidRPr="00171BF4">
        <w:t xml:space="preserve"> to credit risk in the event a selected </w:t>
      </w:r>
      <w:r w:rsidR="00A11FAC">
        <w:t>bidder</w:t>
      </w:r>
      <w:r w:rsidRPr="00171BF4">
        <w:t xml:space="preserve"> is unable to fulfill its obligations pursuant to the terms of an executed agreement.  The credit risk profile is a function of several factors:</w:t>
      </w:r>
    </w:p>
    <w:p w14:paraId="7E018E0B" w14:textId="77777777" w:rsidR="0006511F" w:rsidRPr="00171BF4" w:rsidRDefault="0006511F" w:rsidP="009209CC">
      <w:pPr>
        <w:jc w:val="both"/>
      </w:pPr>
    </w:p>
    <w:p w14:paraId="1CB338AE" w14:textId="77777777" w:rsidR="0006511F" w:rsidRPr="00171BF4" w:rsidRDefault="0006511F" w:rsidP="009209CC">
      <w:pPr>
        <w:numPr>
          <w:ilvl w:val="0"/>
          <w:numId w:val="5"/>
        </w:numPr>
        <w:jc w:val="both"/>
      </w:pPr>
      <w:r w:rsidRPr="00171BF4">
        <w:t xml:space="preserve">Type of </w:t>
      </w:r>
      <w:r>
        <w:t>resource agreement</w:t>
      </w:r>
      <w:r w:rsidRPr="00171BF4">
        <w:t xml:space="preserve"> </w:t>
      </w:r>
    </w:p>
    <w:p w14:paraId="22922848" w14:textId="77777777" w:rsidR="0006511F" w:rsidRDefault="0006511F" w:rsidP="009209CC">
      <w:pPr>
        <w:ind w:left="360"/>
        <w:jc w:val="both"/>
      </w:pPr>
      <w:r>
        <w:t>2.</w:t>
      </w:r>
      <w:r>
        <w:tab/>
      </w:r>
      <w:r w:rsidRPr="00171BF4">
        <w:t xml:space="preserve">Size of </w:t>
      </w:r>
      <w:r>
        <w:t xml:space="preserve">resource </w:t>
      </w:r>
    </w:p>
    <w:p w14:paraId="5C20070E" w14:textId="77777777" w:rsidR="0006511F" w:rsidRPr="00171BF4" w:rsidRDefault="0006511F" w:rsidP="009209CC">
      <w:pPr>
        <w:ind w:left="360"/>
        <w:jc w:val="both"/>
      </w:pPr>
      <w:r>
        <w:t>3.</w:t>
      </w:r>
      <w:r w:rsidRPr="00171BF4">
        <w:tab/>
        <w:t>Expected energy delivery start date</w:t>
      </w:r>
    </w:p>
    <w:p w14:paraId="53BB8711" w14:textId="77777777" w:rsidR="0006511F" w:rsidRPr="00171BF4" w:rsidRDefault="0006511F" w:rsidP="009209CC">
      <w:pPr>
        <w:ind w:left="720" w:hanging="360"/>
        <w:jc w:val="both"/>
      </w:pPr>
      <w:r>
        <w:t>4.</w:t>
      </w:r>
      <w:r w:rsidRPr="00171BF4">
        <w:tab/>
        <w:t>Term of underlying contract</w:t>
      </w:r>
    </w:p>
    <w:p w14:paraId="5C396EFE" w14:textId="102DE43E" w:rsidR="0006511F" w:rsidRPr="00171BF4" w:rsidRDefault="0006511F" w:rsidP="009209CC">
      <w:pPr>
        <w:ind w:left="360"/>
        <w:jc w:val="both"/>
      </w:pPr>
      <w:r>
        <w:t>5.</w:t>
      </w:r>
      <w:r w:rsidRPr="00171BF4">
        <w:t xml:space="preserve"> </w:t>
      </w:r>
      <w:r w:rsidRPr="00171BF4">
        <w:tab/>
        <w:t xml:space="preserve">Creditworthiness of </w:t>
      </w:r>
      <w:r w:rsidR="00A11FAC">
        <w:t>bidder</w:t>
      </w:r>
      <w:r w:rsidRPr="00171BF4">
        <w:t xml:space="preserve"> </w:t>
      </w:r>
      <w:r>
        <w:t>and</w:t>
      </w:r>
      <w:r w:rsidRPr="00171BF4">
        <w:t xml:space="preserve"> </w:t>
      </w:r>
      <w:r w:rsidR="00A11FAC">
        <w:t>bidder</w:t>
      </w:r>
      <w:r w:rsidRPr="00171BF4">
        <w:t>’s credit support provider</w:t>
      </w:r>
      <w:r>
        <w:t>, if applicable</w:t>
      </w:r>
    </w:p>
    <w:p w14:paraId="2263DB9E" w14:textId="77777777" w:rsidR="0006511F" w:rsidRDefault="0006511F" w:rsidP="009209CC">
      <w:pPr>
        <w:ind w:left="360"/>
        <w:jc w:val="both"/>
      </w:pPr>
    </w:p>
    <w:p w14:paraId="6BED11F7" w14:textId="76B4EEFC" w:rsidR="000A7BFF" w:rsidRPr="00C15F4E" w:rsidRDefault="000A7BFF" w:rsidP="00D02369">
      <w:pPr>
        <w:jc w:val="both"/>
        <w:rPr>
          <w:u w:val="single"/>
        </w:rPr>
      </w:pPr>
      <w:r w:rsidRPr="00C15F4E">
        <w:rPr>
          <w:u w:val="single"/>
        </w:rPr>
        <w:t>Power Purchase Agreement</w:t>
      </w:r>
    </w:p>
    <w:p w14:paraId="00D71B35" w14:textId="77777777" w:rsidR="000A7BFF" w:rsidRPr="00171BF4" w:rsidRDefault="000A7BFF" w:rsidP="009209CC">
      <w:pPr>
        <w:jc w:val="both"/>
      </w:pPr>
    </w:p>
    <w:p w14:paraId="573B7813" w14:textId="7D063492" w:rsidR="000A7BFF" w:rsidRPr="001902DF" w:rsidRDefault="000A7BFF" w:rsidP="009209CC">
      <w:pPr>
        <w:jc w:val="both"/>
      </w:pPr>
      <w:r w:rsidRPr="001902DF">
        <w:t xml:space="preserve">For </w:t>
      </w:r>
      <w:r w:rsidR="00127E41">
        <w:t>PPAs</w:t>
      </w:r>
      <w:r w:rsidRPr="001902DF">
        <w:t xml:space="preserve">, PacifiCorp views its potential credit exposure as the cost it would incur in the event the </w:t>
      </w:r>
      <w:r w:rsidR="00264B63" w:rsidRPr="001902DF">
        <w:t xml:space="preserve">resource failed to </w:t>
      </w:r>
      <w:r w:rsidR="00AF3966">
        <w:t>reach commercial operation by December 31, 2020</w:t>
      </w:r>
      <w:r w:rsidR="00264B63">
        <w:t xml:space="preserve"> or</w:t>
      </w:r>
      <w:r w:rsidR="00815767">
        <w:t xml:space="preserve"> the </w:t>
      </w:r>
      <w:r w:rsidR="00A11FAC">
        <w:t>bidder</w:t>
      </w:r>
      <w:r w:rsidRPr="001902DF">
        <w:t xml:space="preserve"> failed at any time during the life of the contract. The potential for this cost to change is greater for this resource group due to the term of the underlying contract. </w:t>
      </w:r>
      <w:r w:rsidR="00325783" w:rsidRPr="001902DF">
        <w:t xml:space="preserve">PacifiCorp </w:t>
      </w:r>
      <w:r w:rsidR="00325783">
        <w:t>will</w:t>
      </w:r>
      <w:r w:rsidR="00325783" w:rsidRPr="001902DF">
        <w:t xml:space="preserve"> hold any credit security for a longer period, due to the length of the contract.  PacifiCorp </w:t>
      </w:r>
      <w:r w:rsidR="00325783">
        <w:t>has</w:t>
      </w:r>
      <w:r w:rsidR="00325783" w:rsidRPr="001902DF">
        <w:t xml:space="preserve"> determine</w:t>
      </w:r>
      <w:r w:rsidR="00325783">
        <w:t>d</w:t>
      </w:r>
      <w:r w:rsidR="00325783" w:rsidRPr="001902DF">
        <w:t xml:space="preserve"> the amount of cre</w:t>
      </w:r>
      <w:r w:rsidR="00325783">
        <w:t>dit assurances required for these</w:t>
      </w:r>
      <w:r w:rsidR="00325783" w:rsidRPr="001902DF">
        <w:t xml:space="preserve"> type</w:t>
      </w:r>
      <w:r w:rsidR="00325783">
        <w:t>s</w:t>
      </w:r>
      <w:r w:rsidR="00325783" w:rsidRPr="001902DF">
        <w:t xml:space="preserve"> of </w:t>
      </w:r>
      <w:r w:rsidR="00325783">
        <w:t xml:space="preserve">transactions as </w:t>
      </w:r>
      <w:r w:rsidR="00325783">
        <w:rPr>
          <w:b/>
        </w:rPr>
        <w:t>$200.00</w:t>
      </w:r>
      <w:r w:rsidR="00325783" w:rsidRPr="001902DF">
        <w:rPr>
          <w:b/>
        </w:rPr>
        <w:t>/kW</w:t>
      </w:r>
      <w:r w:rsidR="00325783" w:rsidRPr="001902DF">
        <w:t>, based upon nameplate project size</w:t>
      </w:r>
      <w:r w:rsidR="00325783">
        <w:t>, to be provided at contract execution</w:t>
      </w:r>
      <w:r w:rsidR="00325783" w:rsidRPr="001902DF">
        <w:t>.</w:t>
      </w:r>
      <w:r w:rsidR="00325783">
        <w:t xml:space="preserve">  The amount of credit assurances required will be reduced to $100.00/kW upon the project achieving commercial operation date and will be held until the agreement expires.</w:t>
      </w:r>
      <w:r w:rsidR="00325783" w:rsidRPr="001902DF">
        <w:t xml:space="preserve"> </w:t>
      </w:r>
    </w:p>
    <w:p w14:paraId="1F7A571C" w14:textId="77777777" w:rsidR="000A7BFF" w:rsidRPr="001902DF" w:rsidRDefault="000A7BFF" w:rsidP="009209CC">
      <w:pPr>
        <w:jc w:val="both"/>
        <w:rPr>
          <w:u w:val="single"/>
        </w:rPr>
      </w:pPr>
    </w:p>
    <w:p w14:paraId="336C82D2" w14:textId="77777777" w:rsidR="0006511F" w:rsidRPr="001902DF" w:rsidRDefault="001A364F" w:rsidP="009209CC">
      <w:pPr>
        <w:jc w:val="both"/>
        <w:rPr>
          <w:u w:val="single"/>
        </w:rPr>
      </w:pPr>
      <w:r>
        <w:rPr>
          <w:u w:val="single"/>
        </w:rPr>
        <w:t>Build Transfer</w:t>
      </w:r>
      <w:r w:rsidR="00D5012D" w:rsidRPr="001902DF">
        <w:rPr>
          <w:u w:val="single"/>
        </w:rPr>
        <w:t xml:space="preserve"> Agreement</w:t>
      </w:r>
    </w:p>
    <w:p w14:paraId="64E38E39" w14:textId="77777777" w:rsidR="0006511F" w:rsidRPr="001902DF" w:rsidRDefault="0006511F" w:rsidP="009209CC">
      <w:pPr>
        <w:jc w:val="both"/>
      </w:pPr>
    </w:p>
    <w:p w14:paraId="3384B1E0" w14:textId="721BCD55" w:rsidR="00204D7C" w:rsidRDefault="0006511F" w:rsidP="009209CC">
      <w:pPr>
        <w:jc w:val="both"/>
        <w:rPr>
          <w:iCs/>
        </w:rPr>
      </w:pPr>
      <w:r w:rsidRPr="001902DF">
        <w:t xml:space="preserve">For all resources that involve a physical asset with appropriate step-in rights, PacifiCorp views potential credit exposure as the cost it would incur in the event the resource failed to </w:t>
      </w:r>
      <w:r w:rsidR="00AF3966">
        <w:t>reach commercial operation by December 31, 2020</w:t>
      </w:r>
      <w:r w:rsidRPr="001902DF">
        <w:t xml:space="preserve">.  If the failure occurred near the expected </w:t>
      </w:r>
      <w:r w:rsidR="00013364">
        <w:t>commercial operation</w:t>
      </w:r>
      <w:r w:rsidRPr="001902DF">
        <w:t xml:space="preserve"> date, PacifiCorp would </w:t>
      </w:r>
      <w:r w:rsidR="007D4DCA">
        <w:t xml:space="preserve">also </w:t>
      </w:r>
      <w:r w:rsidR="00B41A30">
        <w:t xml:space="preserve">potentially </w:t>
      </w:r>
      <w:r w:rsidRPr="001902DF">
        <w:t>have to procure energy</w:t>
      </w:r>
      <w:r w:rsidR="00DD5107">
        <w:t xml:space="preserve"> and other environmental attributes associated with the energy</w:t>
      </w:r>
      <w:r w:rsidRPr="001902DF">
        <w:t xml:space="preserve"> in the open market at then-prevailing market prices.  </w:t>
      </w:r>
      <w:r w:rsidR="00325783" w:rsidRPr="00325783">
        <w:t xml:space="preserve">PacifiCorp has determined the amount of credit assurances required for these types of transactions as </w:t>
      </w:r>
      <w:r w:rsidR="00325783" w:rsidRPr="00325783">
        <w:rPr>
          <w:b/>
        </w:rPr>
        <w:t>$200.00/kW</w:t>
      </w:r>
      <w:r w:rsidR="00325783" w:rsidRPr="00325783">
        <w:t xml:space="preserve">, based upon nameplate project size.  The credit assurance requirement will be terminated upon the project achieving commercial operation date with proven production tax credit eligibility of all </w:t>
      </w:r>
      <w:r w:rsidR="0094276D">
        <w:t>wind turbine generators</w:t>
      </w:r>
      <w:r w:rsidR="00325783" w:rsidRPr="00325783">
        <w:t>.</w:t>
      </w:r>
      <w:r w:rsidRPr="001902DF">
        <w:t xml:space="preserve"> </w:t>
      </w:r>
    </w:p>
    <w:p w14:paraId="04A8ADA7" w14:textId="77777777" w:rsidR="00204D7C" w:rsidRPr="001902DF" w:rsidRDefault="00204D7C" w:rsidP="009209CC">
      <w:pPr>
        <w:jc w:val="both"/>
      </w:pPr>
    </w:p>
    <w:p w14:paraId="3C878232" w14:textId="2FA11F4E" w:rsidR="00770BD0" w:rsidRPr="00781472" w:rsidRDefault="00204D7C" w:rsidP="00770BD0">
      <w:pPr>
        <w:jc w:val="both"/>
        <w:rPr>
          <w:iCs/>
          <w:strike/>
        </w:rPr>
      </w:pPr>
      <w:r>
        <w:rPr>
          <w:iCs/>
        </w:rPr>
        <w:t xml:space="preserve">For both PPAs and BTAs, </w:t>
      </w:r>
      <w:r w:rsidR="00770BD0" w:rsidRPr="00781472">
        <w:rPr>
          <w:iCs/>
        </w:rPr>
        <w:t xml:space="preserve">PacifiCorp will also explore with </w:t>
      </w:r>
      <w:r w:rsidR="00424AF0">
        <w:rPr>
          <w:iCs/>
        </w:rPr>
        <w:t xml:space="preserve">a </w:t>
      </w:r>
      <w:r w:rsidR="00770BD0" w:rsidRPr="00781472">
        <w:rPr>
          <w:iCs/>
        </w:rPr>
        <w:t>bidder</w:t>
      </w:r>
      <w:r w:rsidR="00424AF0">
        <w:rPr>
          <w:iCs/>
        </w:rPr>
        <w:t>, if selected,</w:t>
      </w:r>
      <w:r w:rsidR="00770BD0" w:rsidRPr="00781472">
        <w:rPr>
          <w:iCs/>
        </w:rPr>
        <w:t xml:space="preserve"> other commercial avenues to reduce security requirements, such as, but not limited to, </w:t>
      </w:r>
      <w:r w:rsidR="00424AF0">
        <w:rPr>
          <w:iCs/>
        </w:rPr>
        <w:t xml:space="preserve">reduction in security amounts as </w:t>
      </w:r>
      <w:r w:rsidR="00010905">
        <w:rPr>
          <w:iCs/>
        </w:rPr>
        <w:t xml:space="preserve">project </w:t>
      </w:r>
      <w:r w:rsidR="00424AF0">
        <w:rPr>
          <w:iCs/>
        </w:rPr>
        <w:t xml:space="preserve">development milestones met, </w:t>
      </w:r>
      <w:r w:rsidR="00770BD0" w:rsidRPr="00781472">
        <w:rPr>
          <w:iCs/>
        </w:rPr>
        <w:t xml:space="preserve">a stipulated acceleration of commercial operation date(s) (i.e., prior to October 2020) or PacifiCorp’s review of </w:t>
      </w:r>
      <w:r w:rsidR="00781472" w:rsidRPr="00781472">
        <w:rPr>
          <w:iCs/>
        </w:rPr>
        <w:t>b</w:t>
      </w:r>
      <w:r w:rsidR="00770BD0" w:rsidRPr="00781472">
        <w:rPr>
          <w:iCs/>
        </w:rPr>
        <w:t xml:space="preserve">idder’s underlying third party contractual terms, provisions and/or incentives that further support </w:t>
      </w:r>
      <w:r w:rsidR="00781472" w:rsidRPr="00781472">
        <w:rPr>
          <w:iCs/>
        </w:rPr>
        <w:t>b</w:t>
      </w:r>
      <w:r w:rsidR="00770BD0" w:rsidRPr="00781472">
        <w:rPr>
          <w:iCs/>
        </w:rPr>
        <w:t xml:space="preserve">idder achieving commercial operations prior to December 31, </w:t>
      </w:r>
      <w:r w:rsidR="00127E41">
        <w:rPr>
          <w:iCs/>
        </w:rPr>
        <w:t>2020.</w:t>
      </w:r>
    </w:p>
    <w:p w14:paraId="36AA7B6D" w14:textId="466F727A" w:rsidR="00F43566" w:rsidRDefault="00F43566" w:rsidP="009209CC">
      <w:pPr>
        <w:jc w:val="both"/>
      </w:pPr>
    </w:p>
    <w:p w14:paraId="454DE149" w14:textId="77777777" w:rsidR="00F43566" w:rsidRDefault="00F43566" w:rsidP="009209CC">
      <w:pPr>
        <w:jc w:val="both"/>
      </w:pPr>
    </w:p>
    <w:p w14:paraId="375E6488" w14:textId="77777777" w:rsidR="00010905" w:rsidRDefault="00010905" w:rsidP="009209CC">
      <w:pPr>
        <w:jc w:val="both"/>
      </w:pPr>
    </w:p>
    <w:p w14:paraId="3B439278" w14:textId="77777777" w:rsidR="00010905" w:rsidRPr="001902DF" w:rsidRDefault="00010905" w:rsidP="009209CC">
      <w:pPr>
        <w:jc w:val="both"/>
      </w:pPr>
    </w:p>
    <w:p w14:paraId="7BA485EB" w14:textId="77777777" w:rsidR="0006511F" w:rsidRPr="00C57AEF" w:rsidRDefault="0006511F" w:rsidP="009209CC">
      <w:pPr>
        <w:jc w:val="both"/>
        <w:rPr>
          <w:u w:val="single"/>
        </w:rPr>
      </w:pPr>
      <w:r w:rsidRPr="00C57AEF">
        <w:rPr>
          <w:u w:val="single"/>
        </w:rPr>
        <w:lastRenderedPageBreak/>
        <w:t>Posting of Credit Security</w:t>
      </w:r>
    </w:p>
    <w:p w14:paraId="71B28AF8" w14:textId="77777777" w:rsidR="0006511F" w:rsidRPr="00171BF4" w:rsidRDefault="0006511F" w:rsidP="009209CC">
      <w:pPr>
        <w:jc w:val="both"/>
      </w:pPr>
    </w:p>
    <w:p w14:paraId="698A3D02" w14:textId="2A56D000" w:rsidR="0006511F" w:rsidRPr="00171BF4" w:rsidRDefault="00510B1B" w:rsidP="009209CC">
      <w:pPr>
        <w:jc w:val="both"/>
      </w:pPr>
      <w:r>
        <w:t>Provisions on the posting of security are set forth in the applicable pro-forma contracts</w:t>
      </w:r>
      <w:r w:rsidR="00010905">
        <w:t xml:space="preserve"> which as noted above can be negotiated relative to milestones and amounts</w:t>
      </w:r>
      <w:r>
        <w:t xml:space="preserve">.  </w:t>
      </w:r>
    </w:p>
    <w:p w14:paraId="56590EB8" w14:textId="77777777" w:rsidR="0006511F" w:rsidRDefault="0006511F" w:rsidP="0006511F">
      <w:pPr>
        <w:jc w:val="center"/>
        <w:rPr>
          <w:b/>
          <w:sz w:val="32"/>
          <w:szCs w:val="32"/>
        </w:rPr>
      </w:pPr>
    </w:p>
    <w:p w14:paraId="4A516912" w14:textId="47EE7A01" w:rsidR="00264B63" w:rsidRDefault="00264B63" w:rsidP="00264B63">
      <w:pPr>
        <w:pStyle w:val="BodyText"/>
        <w:rPr>
          <w:color w:val="000000"/>
          <w:sz w:val="23"/>
          <w:szCs w:val="23"/>
        </w:rPr>
      </w:pPr>
      <w:r>
        <w:rPr>
          <w:color w:val="000000"/>
          <w:sz w:val="23"/>
          <w:szCs w:val="23"/>
        </w:rPr>
        <w:t xml:space="preserve">For a </w:t>
      </w:r>
      <w:r w:rsidR="00127E41">
        <w:rPr>
          <w:color w:val="000000"/>
          <w:sz w:val="23"/>
          <w:szCs w:val="23"/>
        </w:rPr>
        <w:t>PPA</w:t>
      </w:r>
      <w:r>
        <w:rPr>
          <w:color w:val="000000"/>
          <w:sz w:val="23"/>
          <w:szCs w:val="23"/>
        </w:rPr>
        <w:t xml:space="preserve"> bid, the </w:t>
      </w:r>
      <w:r w:rsidR="00127E41">
        <w:rPr>
          <w:color w:val="000000"/>
          <w:sz w:val="23"/>
          <w:szCs w:val="23"/>
        </w:rPr>
        <w:t>b</w:t>
      </w:r>
      <w:r>
        <w:rPr>
          <w:color w:val="000000"/>
          <w:sz w:val="23"/>
          <w:szCs w:val="23"/>
        </w:rPr>
        <w:t xml:space="preserve">idder is to refer to </w:t>
      </w:r>
      <w:r w:rsidRPr="00CA6219">
        <w:rPr>
          <w:b/>
          <w:color w:val="000000"/>
          <w:sz w:val="23"/>
        </w:rPr>
        <w:t>Appendix E</w:t>
      </w:r>
      <w:r w:rsidR="005157C7">
        <w:rPr>
          <w:color w:val="000000"/>
          <w:sz w:val="23"/>
          <w:szCs w:val="23"/>
        </w:rPr>
        <w:t>-2</w:t>
      </w:r>
      <w:r>
        <w:rPr>
          <w:color w:val="000000"/>
          <w:sz w:val="23"/>
          <w:szCs w:val="23"/>
        </w:rPr>
        <w:t xml:space="preserve">, the PPA, for the types and amounts of credit assurances required – these are outlined in sections 8 and 11 of the PPA. </w:t>
      </w:r>
    </w:p>
    <w:p w14:paraId="3038A2C5" w14:textId="1E1A81F6" w:rsidR="00264B63" w:rsidRDefault="00264B63" w:rsidP="00264B63">
      <w:pPr>
        <w:pStyle w:val="BodyText"/>
        <w:rPr>
          <w:color w:val="000000"/>
          <w:sz w:val="23"/>
          <w:szCs w:val="23"/>
        </w:rPr>
      </w:pPr>
      <w:r>
        <w:rPr>
          <w:color w:val="000000"/>
          <w:sz w:val="23"/>
          <w:szCs w:val="23"/>
        </w:rPr>
        <w:t xml:space="preserve">If applicable, the </w:t>
      </w:r>
      <w:r w:rsidR="00127E41">
        <w:rPr>
          <w:color w:val="000000"/>
          <w:sz w:val="23"/>
          <w:szCs w:val="23"/>
        </w:rPr>
        <w:t>b</w:t>
      </w:r>
      <w:r>
        <w:rPr>
          <w:color w:val="000000"/>
          <w:sz w:val="23"/>
          <w:szCs w:val="23"/>
        </w:rPr>
        <w:t xml:space="preserve">idder will be required to demonstrate the ability to post any required credit assurances in the form of a commitment letter from a proposed guarantor or from a financial institution that would be issuing a Letter of Credit. Forms of commitment letters are a part of this Appendix D. </w:t>
      </w:r>
    </w:p>
    <w:p w14:paraId="319699C3" w14:textId="77777777" w:rsidR="0006511F" w:rsidRDefault="0006511F" w:rsidP="0006511F">
      <w:pPr>
        <w:autoSpaceDE w:val="0"/>
        <w:autoSpaceDN w:val="0"/>
        <w:adjustRightInd w:val="0"/>
        <w:jc w:val="center"/>
        <w:rPr>
          <w:rFonts w:ascii="Palatino Linotype" w:hAnsi="Palatino Linotype" w:cs="Palatino Linotype"/>
        </w:rPr>
      </w:pPr>
    </w:p>
    <w:p w14:paraId="79959D69" w14:textId="77777777" w:rsidR="0006511F" w:rsidRPr="000A7BFF" w:rsidRDefault="0006511F" w:rsidP="008D4B94">
      <w:pPr>
        <w:pStyle w:val="Heading3"/>
      </w:pPr>
      <w:r>
        <w:rPr>
          <w:rFonts w:ascii="Palatino Linotype" w:hAnsi="Palatino Linotype" w:cs="Palatino Linotype"/>
        </w:rPr>
        <w:br w:type="page"/>
      </w:r>
      <w:r w:rsidRPr="000A7BFF">
        <w:lastRenderedPageBreak/>
        <w:t>FORM OF GUARANTY COMMITMENT LETTER</w:t>
      </w:r>
    </w:p>
    <w:p w14:paraId="7BC4C199" w14:textId="77777777" w:rsidR="0006511F" w:rsidRPr="000A7BFF" w:rsidRDefault="0006511F" w:rsidP="0006511F">
      <w:pPr>
        <w:autoSpaceDE w:val="0"/>
        <w:autoSpaceDN w:val="0"/>
        <w:adjustRightInd w:val="0"/>
        <w:rPr>
          <w:b/>
        </w:rPr>
      </w:pPr>
    </w:p>
    <w:p w14:paraId="4643FF8C" w14:textId="77777777" w:rsidR="0006511F" w:rsidRPr="000A7BFF" w:rsidRDefault="0006511F" w:rsidP="0006511F">
      <w:pPr>
        <w:autoSpaceDE w:val="0"/>
        <w:autoSpaceDN w:val="0"/>
        <w:adjustRightInd w:val="0"/>
      </w:pPr>
    </w:p>
    <w:p w14:paraId="39AF662A" w14:textId="787C0BE2" w:rsidR="0006511F" w:rsidRPr="000A7BFF" w:rsidRDefault="00D341C1" w:rsidP="0006511F">
      <w:pPr>
        <w:autoSpaceDE w:val="0"/>
        <w:autoSpaceDN w:val="0"/>
        <w:adjustRightInd w:val="0"/>
      </w:pPr>
      <w:r>
        <w:t>(</w:t>
      </w:r>
      <w:r w:rsidR="0006511F" w:rsidRPr="000A7BFF">
        <w:t xml:space="preserve">Must be on letterhead of </w:t>
      </w:r>
      <w:r w:rsidR="00A11FAC">
        <w:t>bidder</w:t>
      </w:r>
      <w:r w:rsidR="0006511F" w:rsidRPr="000A7BFF">
        <w:t>’s guarantor)</w:t>
      </w:r>
    </w:p>
    <w:p w14:paraId="18EF3DF7" w14:textId="77777777" w:rsidR="0006511F" w:rsidRPr="000A7BFF" w:rsidRDefault="0006511F" w:rsidP="0006511F">
      <w:pPr>
        <w:autoSpaceDE w:val="0"/>
        <w:autoSpaceDN w:val="0"/>
        <w:adjustRightInd w:val="0"/>
      </w:pPr>
    </w:p>
    <w:p w14:paraId="2D28E501" w14:textId="77777777" w:rsidR="0006511F" w:rsidRPr="000A7BFF" w:rsidRDefault="0006511F" w:rsidP="0006511F">
      <w:pPr>
        <w:autoSpaceDE w:val="0"/>
        <w:autoSpaceDN w:val="0"/>
        <w:adjustRightInd w:val="0"/>
      </w:pPr>
    </w:p>
    <w:p w14:paraId="14E61AA7" w14:textId="77777777" w:rsidR="0006511F" w:rsidRPr="000A7BFF" w:rsidRDefault="0006511F" w:rsidP="0006511F">
      <w:pPr>
        <w:autoSpaceDE w:val="0"/>
        <w:autoSpaceDN w:val="0"/>
        <w:adjustRightInd w:val="0"/>
        <w:rPr>
          <w:lang w:val="fr-FR"/>
        </w:rPr>
      </w:pPr>
      <w:proofErr w:type="spellStart"/>
      <w:r w:rsidRPr="000A7BFF">
        <w:rPr>
          <w:lang w:val="fr-FR"/>
        </w:rPr>
        <w:t>PacifiCorp</w:t>
      </w:r>
      <w:proofErr w:type="spellEnd"/>
      <w:r w:rsidRPr="000A7BFF">
        <w:rPr>
          <w:lang w:val="fr-FR"/>
        </w:rPr>
        <w:t xml:space="preserve"> </w:t>
      </w:r>
    </w:p>
    <w:p w14:paraId="5A99307D" w14:textId="77777777" w:rsidR="0006511F" w:rsidRPr="000A7BFF" w:rsidRDefault="0006511F" w:rsidP="0006511F">
      <w:pPr>
        <w:autoSpaceDE w:val="0"/>
        <w:autoSpaceDN w:val="0"/>
        <w:adjustRightInd w:val="0"/>
        <w:rPr>
          <w:lang w:val="fr-FR"/>
        </w:rPr>
      </w:pPr>
      <w:r w:rsidRPr="000A7BFF">
        <w:rPr>
          <w:lang w:val="fr-FR"/>
        </w:rPr>
        <w:t xml:space="preserve">825 NE </w:t>
      </w:r>
      <w:proofErr w:type="spellStart"/>
      <w:r w:rsidRPr="000A7BFF">
        <w:rPr>
          <w:lang w:val="fr-FR"/>
        </w:rPr>
        <w:t>Multnomah</w:t>
      </w:r>
      <w:proofErr w:type="spellEnd"/>
      <w:r w:rsidRPr="000A7BFF">
        <w:rPr>
          <w:lang w:val="fr-FR"/>
        </w:rPr>
        <w:t xml:space="preserve"> Street, Suite 700</w:t>
      </w:r>
    </w:p>
    <w:p w14:paraId="41E6119D" w14:textId="77777777" w:rsidR="0006511F" w:rsidRPr="000A7BFF" w:rsidRDefault="0006511F" w:rsidP="0006511F">
      <w:pPr>
        <w:autoSpaceDE w:val="0"/>
        <w:autoSpaceDN w:val="0"/>
        <w:adjustRightInd w:val="0"/>
      </w:pPr>
      <w:r w:rsidRPr="000A7BFF">
        <w:t>Portland, OR  97232</w:t>
      </w:r>
    </w:p>
    <w:p w14:paraId="323E8496" w14:textId="77777777" w:rsidR="0006511F" w:rsidRPr="000A7BFF" w:rsidRDefault="0006511F" w:rsidP="0006511F">
      <w:pPr>
        <w:autoSpaceDE w:val="0"/>
        <w:autoSpaceDN w:val="0"/>
        <w:adjustRightInd w:val="0"/>
      </w:pPr>
      <w:r w:rsidRPr="000A7BFF">
        <w:t>Attn:  Credit Dep</w:t>
      </w:r>
      <w:r w:rsidR="00A04FB1">
        <w:t>artment</w:t>
      </w:r>
    </w:p>
    <w:p w14:paraId="23712C16" w14:textId="77777777" w:rsidR="0006511F" w:rsidRPr="000A7BFF" w:rsidRDefault="0006511F" w:rsidP="0006511F">
      <w:pPr>
        <w:autoSpaceDE w:val="0"/>
        <w:autoSpaceDN w:val="0"/>
        <w:adjustRightInd w:val="0"/>
      </w:pPr>
    </w:p>
    <w:p w14:paraId="47B5074E" w14:textId="77777777" w:rsidR="0006511F" w:rsidRPr="000A7BFF" w:rsidRDefault="00C05A08" w:rsidP="0006511F">
      <w:pPr>
        <w:autoSpaceDE w:val="0"/>
        <w:autoSpaceDN w:val="0"/>
        <w:adjustRightInd w:val="0"/>
      </w:pPr>
      <w:r>
        <w:t>To Whom It May Concern</w:t>
      </w:r>
      <w:r w:rsidR="0006511F" w:rsidRPr="000A7BFF">
        <w:t>:</w:t>
      </w:r>
    </w:p>
    <w:p w14:paraId="06E627D6" w14:textId="77777777" w:rsidR="0006511F" w:rsidRPr="000A7BFF" w:rsidRDefault="0006511F" w:rsidP="0006511F">
      <w:pPr>
        <w:autoSpaceDE w:val="0"/>
        <w:autoSpaceDN w:val="0"/>
        <w:adjustRightInd w:val="0"/>
      </w:pPr>
    </w:p>
    <w:p w14:paraId="4692F0D1" w14:textId="77777777" w:rsidR="0006511F" w:rsidRPr="000A7BFF" w:rsidRDefault="00A24D57" w:rsidP="000A7BFF">
      <w:pPr>
        <w:autoSpaceDE w:val="0"/>
        <w:autoSpaceDN w:val="0"/>
        <w:adjustRightInd w:val="0"/>
        <w:jc w:val="both"/>
      </w:pPr>
      <w:r>
        <w:t xml:space="preserve">[NAME OF GUARANTOR] (“Guarantor”) is [INSERT RELATIONSHIP TO BIDDER] (“Bidder”).  </w:t>
      </w:r>
      <w:r w:rsidR="0006511F" w:rsidRPr="000A7BFF">
        <w:t xml:space="preserve">    </w:t>
      </w:r>
    </w:p>
    <w:p w14:paraId="0E2D64FC" w14:textId="77777777" w:rsidR="0006511F" w:rsidRPr="000A7BFF" w:rsidRDefault="0006511F" w:rsidP="000A7BFF">
      <w:pPr>
        <w:autoSpaceDE w:val="0"/>
        <w:autoSpaceDN w:val="0"/>
        <w:adjustRightInd w:val="0"/>
        <w:jc w:val="both"/>
      </w:pPr>
    </w:p>
    <w:p w14:paraId="7E87CFF7" w14:textId="77777777" w:rsidR="0006511F" w:rsidRPr="000A7BFF" w:rsidRDefault="00A24D57" w:rsidP="000A7BFF">
      <w:pPr>
        <w:autoSpaceDE w:val="0"/>
        <w:autoSpaceDN w:val="0"/>
        <w:adjustRightInd w:val="0"/>
        <w:jc w:val="both"/>
      </w:pPr>
      <w:r>
        <w:t>In connection with Bidder’s submittal in PacifiCorp’s 2017R Request for Proposals (“RFP”), this commitment letter contains Guarantor’s assurance to PacifiCorp that</w:t>
      </w:r>
      <w:r w:rsidR="0006511F" w:rsidRPr="000A7BFF">
        <w:t xml:space="preserve">, should </w:t>
      </w:r>
      <w:r>
        <w:t>PacifiCorp</w:t>
      </w:r>
      <w:r w:rsidRPr="000A7BFF">
        <w:t xml:space="preserve"> </w:t>
      </w:r>
      <w:r w:rsidR="0006511F" w:rsidRPr="000A7BFF">
        <w:t xml:space="preserve">enter into a transaction with Bidder arising out of any bid submitted by Bidder in the RFP, with terms and conditions mutually acceptable to </w:t>
      </w:r>
      <w:r>
        <w:t>PacifiCorp</w:t>
      </w:r>
      <w:r w:rsidRPr="000A7BFF">
        <w:t xml:space="preserve"> </w:t>
      </w:r>
      <w:r w:rsidR="0006511F" w:rsidRPr="000A7BFF">
        <w:t xml:space="preserve">and Bidder, </w:t>
      </w:r>
      <w:r>
        <w:t>Guarantor</w:t>
      </w:r>
      <w:r w:rsidR="0006511F" w:rsidRPr="000A7BFF">
        <w:t xml:space="preserve"> will at that time issue an unconditional guaranty in form and substance reasonably satisfactory to </w:t>
      </w:r>
      <w:r>
        <w:t>PacifiCorp</w:t>
      </w:r>
      <w:r w:rsidR="0006511F" w:rsidRPr="000A7BFF">
        <w:t xml:space="preserve">, and that </w:t>
      </w:r>
      <w:r>
        <w:t>Guarantor</w:t>
      </w:r>
      <w:r w:rsidRPr="000A7BFF">
        <w:t xml:space="preserve"> </w:t>
      </w:r>
      <w:r w:rsidR="0006511F" w:rsidRPr="000A7BFF">
        <w:t xml:space="preserve">will guarantee all obligations of payment and performance of Bidder to </w:t>
      </w:r>
      <w:r>
        <w:t>PacifiCorp</w:t>
      </w:r>
      <w:r w:rsidRPr="000A7BFF">
        <w:t xml:space="preserve"> </w:t>
      </w:r>
      <w:r w:rsidR="0006511F" w:rsidRPr="000A7BFF">
        <w:t xml:space="preserve">as </w:t>
      </w:r>
      <w:r>
        <w:t>Guarantor’s</w:t>
      </w:r>
      <w:r w:rsidRPr="000A7BFF">
        <w:t xml:space="preserve"> </w:t>
      </w:r>
      <w:r w:rsidR="0006511F" w:rsidRPr="000A7BFF">
        <w:t xml:space="preserve">independent obligation (up to a maximum amount of $______, plus expenses of enforcing the guaranty). </w:t>
      </w:r>
    </w:p>
    <w:p w14:paraId="3B422E51" w14:textId="77777777" w:rsidR="0006511F" w:rsidRPr="000A7BFF" w:rsidRDefault="0006511F" w:rsidP="000A7BFF">
      <w:pPr>
        <w:autoSpaceDE w:val="0"/>
        <w:autoSpaceDN w:val="0"/>
        <w:adjustRightInd w:val="0"/>
        <w:jc w:val="both"/>
      </w:pPr>
      <w:r w:rsidRPr="000A7BFF">
        <w:t xml:space="preserve"> </w:t>
      </w:r>
    </w:p>
    <w:p w14:paraId="74F7AF5E" w14:textId="77777777" w:rsidR="0006511F" w:rsidRPr="000A7BFF" w:rsidRDefault="00A24D57" w:rsidP="000A7BFF">
      <w:pPr>
        <w:autoSpaceDE w:val="0"/>
        <w:autoSpaceDN w:val="0"/>
        <w:adjustRightInd w:val="0"/>
        <w:jc w:val="both"/>
      </w:pPr>
      <w:r>
        <w:t>Guarantor</w:t>
      </w:r>
      <w:r w:rsidRPr="000A7BFF">
        <w:t xml:space="preserve"> </w:t>
      </w:r>
      <w:r w:rsidR="0006511F" w:rsidRPr="000A7BFF">
        <w:t>understand</w:t>
      </w:r>
      <w:r>
        <w:t>s</w:t>
      </w:r>
      <w:r w:rsidR="0006511F" w:rsidRPr="000A7BFF">
        <w:t xml:space="preserve"> that </w:t>
      </w:r>
      <w:r>
        <w:t>PacifiCorp</w:t>
      </w:r>
      <w:r w:rsidRPr="000A7BFF">
        <w:t xml:space="preserve"> </w:t>
      </w:r>
      <w:r w:rsidR="0006511F" w:rsidRPr="000A7BFF">
        <w:t xml:space="preserve">will not enter into a transaction with Bidder without said guaranty. </w:t>
      </w:r>
      <w:r>
        <w:t>Guarantor further</w:t>
      </w:r>
      <w:r w:rsidRPr="000A7BFF">
        <w:t xml:space="preserve"> </w:t>
      </w:r>
      <w:r w:rsidR="0006511F" w:rsidRPr="000A7BFF">
        <w:t>understand</w:t>
      </w:r>
      <w:r>
        <w:t>s</w:t>
      </w:r>
      <w:r w:rsidR="0006511F" w:rsidRPr="000A7BFF">
        <w:t xml:space="preserve"> that </w:t>
      </w:r>
      <w:r>
        <w:t>PacifiCorp is</w:t>
      </w:r>
      <w:r w:rsidR="0006511F" w:rsidRPr="000A7BFF">
        <w:t xml:space="preserve"> under no obligation to enter into any transaction with Bidder, under the RFP or otherwise.</w:t>
      </w:r>
    </w:p>
    <w:p w14:paraId="5D0F9019" w14:textId="77777777" w:rsidR="0006511F" w:rsidRPr="000A7BFF" w:rsidRDefault="0006511F" w:rsidP="000A7BFF">
      <w:pPr>
        <w:autoSpaceDE w:val="0"/>
        <w:autoSpaceDN w:val="0"/>
        <w:adjustRightInd w:val="0"/>
        <w:jc w:val="both"/>
      </w:pPr>
    </w:p>
    <w:p w14:paraId="3917FF1A" w14:textId="77777777" w:rsidR="0006511F" w:rsidRPr="000A7BFF" w:rsidRDefault="0006511F" w:rsidP="000A7BFF">
      <w:pPr>
        <w:autoSpaceDE w:val="0"/>
        <w:autoSpaceDN w:val="0"/>
        <w:adjustRightInd w:val="0"/>
        <w:jc w:val="both"/>
      </w:pPr>
      <w:r w:rsidRPr="000A7BFF">
        <w:t>Yours truly,</w:t>
      </w:r>
    </w:p>
    <w:p w14:paraId="68A25120" w14:textId="77777777" w:rsidR="0006511F" w:rsidRPr="000A7BFF" w:rsidRDefault="0006511F" w:rsidP="0006511F">
      <w:pPr>
        <w:autoSpaceDE w:val="0"/>
        <w:autoSpaceDN w:val="0"/>
        <w:adjustRightInd w:val="0"/>
      </w:pPr>
    </w:p>
    <w:p w14:paraId="360F19CF" w14:textId="77777777" w:rsidR="0006511F" w:rsidRPr="000A7BFF" w:rsidRDefault="0006511F" w:rsidP="0006511F">
      <w:pPr>
        <w:autoSpaceDE w:val="0"/>
        <w:autoSpaceDN w:val="0"/>
        <w:adjustRightInd w:val="0"/>
      </w:pPr>
      <w:r w:rsidRPr="000A7BFF">
        <w:t>(name of committing guarantor)</w:t>
      </w:r>
    </w:p>
    <w:p w14:paraId="7C5DE43A" w14:textId="77777777" w:rsidR="0006511F" w:rsidRPr="000A7BFF" w:rsidRDefault="0006511F" w:rsidP="0006511F">
      <w:pPr>
        <w:autoSpaceDE w:val="0"/>
        <w:autoSpaceDN w:val="0"/>
        <w:adjustRightInd w:val="0"/>
      </w:pPr>
      <w:r w:rsidRPr="000A7BFF">
        <w:t>(name and title of authorized officer)</w:t>
      </w:r>
    </w:p>
    <w:p w14:paraId="39097098" w14:textId="77777777" w:rsidR="0006511F" w:rsidRPr="000A7BFF" w:rsidRDefault="0006511F" w:rsidP="0006511F"/>
    <w:p w14:paraId="3A3143DF" w14:textId="77777777" w:rsidR="0006511F" w:rsidRPr="000A7BFF" w:rsidRDefault="0006511F" w:rsidP="0006511F"/>
    <w:p w14:paraId="0F0594E3" w14:textId="77777777" w:rsidR="000A7BFF" w:rsidRDefault="000A7BFF" w:rsidP="0006511F">
      <w:pPr>
        <w:autoSpaceDE w:val="0"/>
        <w:autoSpaceDN w:val="0"/>
        <w:adjustRightInd w:val="0"/>
        <w:jc w:val="center"/>
        <w:rPr>
          <w:b/>
        </w:rPr>
      </w:pPr>
      <w:r>
        <w:rPr>
          <w:b/>
        </w:rPr>
        <w:br/>
      </w:r>
    </w:p>
    <w:p w14:paraId="642D77E4" w14:textId="77777777" w:rsidR="000A7BFF" w:rsidRDefault="000A7BFF">
      <w:pPr>
        <w:rPr>
          <w:b/>
        </w:rPr>
      </w:pPr>
      <w:r>
        <w:rPr>
          <w:b/>
        </w:rPr>
        <w:br w:type="page"/>
      </w:r>
    </w:p>
    <w:p w14:paraId="3F5D6535" w14:textId="77777777" w:rsidR="0006511F" w:rsidRPr="000A7BFF" w:rsidRDefault="0006511F" w:rsidP="008D4B94">
      <w:pPr>
        <w:pStyle w:val="Heading3"/>
      </w:pPr>
      <w:r w:rsidRPr="000A7BFF">
        <w:lastRenderedPageBreak/>
        <w:t>FORM OF LETTER OF CREDIT COMMITMENT LETTER</w:t>
      </w:r>
    </w:p>
    <w:p w14:paraId="7D0073FF" w14:textId="77777777" w:rsidR="0006511F" w:rsidRPr="000A7BFF" w:rsidRDefault="0006511F" w:rsidP="0006511F">
      <w:pPr>
        <w:autoSpaceDE w:val="0"/>
        <w:autoSpaceDN w:val="0"/>
        <w:adjustRightInd w:val="0"/>
      </w:pPr>
    </w:p>
    <w:p w14:paraId="156F045C" w14:textId="77777777" w:rsidR="0006511F" w:rsidRPr="000A7BFF" w:rsidRDefault="0006511F" w:rsidP="0006511F">
      <w:pPr>
        <w:autoSpaceDE w:val="0"/>
        <w:autoSpaceDN w:val="0"/>
        <w:adjustRightInd w:val="0"/>
      </w:pPr>
    </w:p>
    <w:p w14:paraId="5F0707AD" w14:textId="49E0D523" w:rsidR="0006511F" w:rsidRPr="000A7BFF" w:rsidRDefault="0006511F" w:rsidP="0006511F">
      <w:pPr>
        <w:autoSpaceDE w:val="0"/>
        <w:autoSpaceDN w:val="0"/>
        <w:adjustRightInd w:val="0"/>
      </w:pPr>
      <w:r w:rsidRPr="000A7BFF">
        <w:t xml:space="preserve">(Must be on letterhead of </w:t>
      </w:r>
      <w:r w:rsidR="00407782" w:rsidRPr="000A7BFF">
        <w:t>entity(</w:t>
      </w:r>
      <w:proofErr w:type="spellStart"/>
      <w:r w:rsidR="00407782" w:rsidRPr="000A7BFF">
        <w:t>ies</w:t>
      </w:r>
      <w:proofErr w:type="spellEnd"/>
      <w:r w:rsidR="00407782" w:rsidRPr="000A7BFF">
        <w:t>)</w:t>
      </w:r>
      <w:r w:rsidRPr="000A7BFF">
        <w:t xml:space="preserve"> providing the letter of credit on behalf of the </w:t>
      </w:r>
      <w:r w:rsidR="00A11FAC">
        <w:t>b</w:t>
      </w:r>
      <w:r w:rsidRPr="000A7BFF">
        <w:t>idder)</w:t>
      </w:r>
    </w:p>
    <w:p w14:paraId="2BBE51EA" w14:textId="77777777" w:rsidR="0006511F" w:rsidRPr="000A7BFF" w:rsidRDefault="0006511F" w:rsidP="0006511F">
      <w:pPr>
        <w:autoSpaceDE w:val="0"/>
        <w:autoSpaceDN w:val="0"/>
        <w:adjustRightInd w:val="0"/>
      </w:pPr>
    </w:p>
    <w:p w14:paraId="3F593E39" w14:textId="77777777" w:rsidR="0006511F" w:rsidRPr="000A7BFF" w:rsidRDefault="0006511F" w:rsidP="0006511F">
      <w:pPr>
        <w:autoSpaceDE w:val="0"/>
        <w:autoSpaceDN w:val="0"/>
        <w:adjustRightInd w:val="0"/>
      </w:pPr>
    </w:p>
    <w:p w14:paraId="5DB4DDBB" w14:textId="77777777" w:rsidR="0006511F" w:rsidRPr="000A7BFF" w:rsidRDefault="0006511F" w:rsidP="0006511F">
      <w:pPr>
        <w:autoSpaceDE w:val="0"/>
        <w:autoSpaceDN w:val="0"/>
        <w:adjustRightInd w:val="0"/>
        <w:rPr>
          <w:lang w:val="fr-FR"/>
        </w:rPr>
      </w:pPr>
      <w:proofErr w:type="spellStart"/>
      <w:r w:rsidRPr="000A7BFF">
        <w:rPr>
          <w:lang w:val="fr-FR"/>
        </w:rPr>
        <w:t>PacifiCorp</w:t>
      </w:r>
      <w:proofErr w:type="spellEnd"/>
      <w:r w:rsidRPr="000A7BFF">
        <w:rPr>
          <w:lang w:val="fr-FR"/>
        </w:rPr>
        <w:t xml:space="preserve"> </w:t>
      </w:r>
    </w:p>
    <w:p w14:paraId="7EAB44A4" w14:textId="77777777" w:rsidR="0006511F" w:rsidRPr="000A7BFF" w:rsidRDefault="0006511F" w:rsidP="0006511F">
      <w:pPr>
        <w:autoSpaceDE w:val="0"/>
        <w:autoSpaceDN w:val="0"/>
        <w:adjustRightInd w:val="0"/>
        <w:rPr>
          <w:lang w:val="fr-FR"/>
        </w:rPr>
      </w:pPr>
      <w:r w:rsidRPr="000A7BFF">
        <w:rPr>
          <w:lang w:val="fr-FR"/>
        </w:rPr>
        <w:t xml:space="preserve">825 NE </w:t>
      </w:r>
      <w:proofErr w:type="spellStart"/>
      <w:r w:rsidRPr="000A7BFF">
        <w:rPr>
          <w:lang w:val="fr-FR"/>
        </w:rPr>
        <w:t>Multnomah</w:t>
      </w:r>
      <w:proofErr w:type="spellEnd"/>
      <w:r w:rsidRPr="000A7BFF">
        <w:rPr>
          <w:lang w:val="fr-FR"/>
        </w:rPr>
        <w:t xml:space="preserve"> Street, Suite 700</w:t>
      </w:r>
    </w:p>
    <w:p w14:paraId="0B75557F" w14:textId="77777777" w:rsidR="0006511F" w:rsidRPr="000A7BFF" w:rsidRDefault="0006511F" w:rsidP="0006511F">
      <w:pPr>
        <w:autoSpaceDE w:val="0"/>
        <w:autoSpaceDN w:val="0"/>
        <w:adjustRightInd w:val="0"/>
      </w:pPr>
      <w:r w:rsidRPr="000A7BFF">
        <w:t>Portland, OR  97232</w:t>
      </w:r>
    </w:p>
    <w:p w14:paraId="2F5D9DD0" w14:textId="77777777" w:rsidR="0006511F" w:rsidRPr="000A7BFF" w:rsidRDefault="0006511F" w:rsidP="0006511F">
      <w:pPr>
        <w:autoSpaceDE w:val="0"/>
        <w:autoSpaceDN w:val="0"/>
        <w:adjustRightInd w:val="0"/>
      </w:pPr>
      <w:r w:rsidRPr="000A7BFF">
        <w:t>Attn:  Credit Dep</w:t>
      </w:r>
      <w:r w:rsidR="00A04FB1">
        <w:t>artment</w:t>
      </w:r>
    </w:p>
    <w:p w14:paraId="357C02A4" w14:textId="77777777" w:rsidR="0006511F" w:rsidRPr="000A7BFF" w:rsidRDefault="0006511F" w:rsidP="0006511F">
      <w:pPr>
        <w:autoSpaceDE w:val="0"/>
        <w:autoSpaceDN w:val="0"/>
        <w:adjustRightInd w:val="0"/>
      </w:pPr>
    </w:p>
    <w:p w14:paraId="717E0B64" w14:textId="77777777" w:rsidR="0006511F" w:rsidRPr="000A7BFF" w:rsidRDefault="00A24D57" w:rsidP="0006511F">
      <w:pPr>
        <w:autoSpaceDE w:val="0"/>
        <w:autoSpaceDN w:val="0"/>
        <w:adjustRightInd w:val="0"/>
      </w:pPr>
      <w:r>
        <w:t>To Whom It May Concern</w:t>
      </w:r>
      <w:r w:rsidR="0006511F" w:rsidRPr="000A7BFF">
        <w:t>:</w:t>
      </w:r>
    </w:p>
    <w:p w14:paraId="0B87F5EA" w14:textId="77777777" w:rsidR="0006511F" w:rsidRPr="000A7BFF" w:rsidRDefault="0006511F" w:rsidP="0006511F">
      <w:pPr>
        <w:autoSpaceDE w:val="0"/>
        <w:autoSpaceDN w:val="0"/>
        <w:adjustRightInd w:val="0"/>
      </w:pPr>
    </w:p>
    <w:p w14:paraId="79F1CBC6" w14:textId="77777777" w:rsidR="0006511F" w:rsidRPr="000A7BFF" w:rsidRDefault="0006511F" w:rsidP="000A7BFF">
      <w:pPr>
        <w:autoSpaceDE w:val="0"/>
        <w:autoSpaceDN w:val="0"/>
        <w:adjustRightInd w:val="0"/>
        <w:jc w:val="both"/>
      </w:pPr>
    </w:p>
    <w:p w14:paraId="4C236CDB" w14:textId="77777777" w:rsidR="00A24D57" w:rsidRPr="000A7BFF" w:rsidRDefault="00A24D57" w:rsidP="00A24D57">
      <w:pPr>
        <w:autoSpaceDE w:val="0"/>
        <w:autoSpaceDN w:val="0"/>
        <w:adjustRightInd w:val="0"/>
        <w:jc w:val="both"/>
      </w:pPr>
      <w:r>
        <w:t>In connection with Bidder’s submittal in PacifiCorp’s 2017R Request for Proposals (“RFP”), this commitment letter contains [ISSUING BANK]’s assurance to PacifiCorp that,</w:t>
      </w:r>
      <w:r w:rsidRPr="000A7BFF">
        <w:t xml:space="preserve"> should </w:t>
      </w:r>
      <w:r>
        <w:t>PacifiCorp</w:t>
      </w:r>
      <w:r w:rsidRPr="000A7BFF">
        <w:t xml:space="preserve"> enter into a transaction with Bidder arising out of any bid submitted by Bidder in the RFP, with terms and conditions mutually acceptable to </w:t>
      </w:r>
      <w:r>
        <w:t>PacifiCorp</w:t>
      </w:r>
      <w:r w:rsidRPr="000A7BFF">
        <w:t xml:space="preserve"> and Bidder, </w:t>
      </w:r>
      <w:r>
        <w:t>[ISSUING BANK]</w:t>
      </w:r>
      <w:r w:rsidRPr="000A7BFF">
        <w:t xml:space="preserve"> will at that time issue an </w:t>
      </w:r>
      <w:r>
        <w:t>irrevocable standby letter of credit</w:t>
      </w:r>
      <w:r w:rsidRPr="000A7BFF">
        <w:t xml:space="preserve"> in form and substance reasonably satisfactory to </w:t>
      </w:r>
      <w:r>
        <w:t>PacifiCorp</w:t>
      </w:r>
      <w:r w:rsidRPr="000A7BFF">
        <w:t>, up</w:t>
      </w:r>
      <w:r w:rsidR="00CF2A94">
        <w:t xml:space="preserve"> to a maximum amount of $______</w:t>
      </w:r>
      <w:r w:rsidRPr="000A7BFF">
        <w:t xml:space="preserve">. </w:t>
      </w:r>
    </w:p>
    <w:p w14:paraId="0613E634" w14:textId="77777777" w:rsidR="00A24D57" w:rsidRPr="000A7BFF" w:rsidRDefault="00A24D57" w:rsidP="00A24D57">
      <w:pPr>
        <w:autoSpaceDE w:val="0"/>
        <w:autoSpaceDN w:val="0"/>
        <w:adjustRightInd w:val="0"/>
        <w:jc w:val="both"/>
      </w:pPr>
      <w:r w:rsidRPr="000A7BFF">
        <w:t xml:space="preserve"> </w:t>
      </w:r>
    </w:p>
    <w:p w14:paraId="447307CC" w14:textId="77777777" w:rsidR="0006511F" w:rsidRPr="000A7BFF" w:rsidRDefault="00CF2A94" w:rsidP="000A7BFF">
      <w:pPr>
        <w:autoSpaceDE w:val="0"/>
        <w:autoSpaceDN w:val="0"/>
        <w:adjustRightInd w:val="0"/>
        <w:jc w:val="both"/>
      </w:pPr>
      <w:r>
        <w:t>[ISSUING BANK]</w:t>
      </w:r>
      <w:r w:rsidR="00A24D57" w:rsidRPr="000A7BFF">
        <w:t xml:space="preserve"> understand</w:t>
      </w:r>
      <w:r w:rsidR="00A24D57">
        <w:t>s</w:t>
      </w:r>
      <w:r w:rsidR="00A24D57" w:rsidRPr="000A7BFF">
        <w:t xml:space="preserve"> that </w:t>
      </w:r>
      <w:r w:rsidR="00A24D57">
        <w:t>PacifiCorp</w:t>
      </w:r>
      <w:r w:rsidR="00A24D57" w:rsidRPr="000A7BFF">
        <w:t xml:space="preserve"> will not enter into a transaction with Bidder without said </w:t>
      </w:r>
      <w:r>
        <w:t>letter of credit</w:t>
      </w:r>
      <w:r w:rsidR="00A24D57" w:rsidRPr="000A7BFF">
        <w:t xml:space="preserve">. </w:t>
      </w:r>
      <w:r>
        <w:t>[ISSUING BANK]</w:t>
      </w:r>
      <w:r w:rsidR="00A24D57">
        <w:t xml:space="preserve"> further</w:t>
      </w:r>
      <w:r w:rsidR="00A24D57" w:rsidRPr="000A7BFF">
        <w:t xml:space="preserve"> understand</w:t>
      </w:r>
      <w:r w:rsidR="00A24D57">
        <w:t>s</w:t>
      </w:r>
      <w:r w:rsidR="00A24D57" w:rsidRPr="000A7BFF">
        <w:t xml:space="preserve"> that </w:t>
      </w:r>
      <w:r w:rsidR="00A24D57">
        <w:t>PacifiCorp is</w:t>
      </w:r>
      <w:r w:rsidR="00A24D57" w:rsidRPr="000A7BFF">
        <w:t xml:space="preserve"> under no obligation to enter into any transaction with Bidder, under the RFP or otherwise.</w:t>
      </w:r>
    </w:p>
    <w:p w14:paraId="0BFEEBB6" w14:textId="77777777" w:rsidR="0006511F" w:rsidRPr="000A7BFF" w:rsidRDefault="0006511F" w:rsidP="0006511F">
      <w:pPr>
        <w:autoSpaceDE w:val="0"/>
        <w:autoSpaceDN w:val="0"/>
        <w:adjustRightInd w:val="0"/>
      </w:pPr>
    </w:p>
    <w:p w14:paraId="4DA56D59" w14:textId="77777777" w:rsidR="0006511F" w:rsidRPr="000A7BFF" w:rsidRDefault="0006511F" w:rsidP="0006511F">
      <w:pPr>
        <w:autoSpaceDE w:val="0"/>
        <w:autoSpaceDN w:val="0"/>
        <w:adjustRightInd w:val="0"/>
      </w:pPr>
      <w:r w:rsidRPr="000A7BFF">
        <w:t>Yours truly,</w:t>
      </w:r>
    </w:p>
    <w:p w14:paraId="5E60CD11" w14:textId="77777777" w:rsidR="0006511F" w:rsidRPr="000A7BFF" w:rsidRDefault="0006511F" w:rsidP="0006511F">
      <w:pPr>
        <w:autoSpaceDE w:val="0"/>
        <w:autoSpaceDN w:val="0"/>
        <w:adjustRightInd w:val="0"/>
      </w:pPr>
    </w:p>
    <w:p w14:paraId="42A7E7EE" w14:textId="77777777" w:rsidR="0006511F" w:rsidRPr="000A7BFF" w:rsidRDefault="0006511F" w:rsidP="0006511F">
      <w:pPr>
        <w:autoSpaceDE w:val="0"/>
        <w:autoSpaceDN w:val="0"/>
        <w:adjustRightInd w:val="0"/>
      </w:pPr>
      <w:r w:rsidRPr="000A7BFF">
        <w:t xml:space="preserve">(name of </w:t>
      </w:r>
      <w:r w:rsidR="00407782" w:rsidRPr="000A7BFF">
        <w:t>entity(</w:t>
      </w:r>
      <w:proofErr w:type="spellStart"/>
      <w:r w:rsidR="00407782" w:rsidRPr="000A7BFF">
        <w:t>ies</w:t>
      </w:r>
      <w:proofErr w:type="spellEnd"/>
      <w:r w:rsidR="00407782" w:rsidRPr="000A7BFF">
        <w:t>)</w:t>
      </w:r>
      <w:r w:rsidRPr="000A7BFF">
        <w:t xml:space="preserve"> providing the letter of credit)</w:t>
      </w:r>
    </w:p>
    <w:p w14:paraId="3E797EBC" w14:textId="77777777" w:rsidR="0006511F" w:rsidRPr="000A7BFF" w:rsidRDefault="0006511F" w:rsidP="0006511F">
      <w:pPr>
        <w:autoSpaceDE w:val="0"/>
        <w:autoSpaceDN w:val="0"/>
        <w:adjustRightInd w:val="0"/>
      </w:pPr>
      <w:r w:rsidRPr="000A7BFF">
        <w:t>(name of authorized officer)</w:t>
      </w:r>
    </w:p>
    <w:p w14:paraId="55FFD401" w14:textId="77777777" w:rsidR="000B3A49" w:rsidRPr="000A7BFF" w:rsidRDefault="000B3A49" w:rsidP="000B3A49"/>
    <w:p w14:paraId="5274FECF" w14:textId="77777777" w:rsidR="000B3A49" w:rsidRDefault="000B3A49" w:rsidP="000B3A49"/>
    <w:p w14:paraId="6D6019DF" w14:textId="77777777" w:rsidR="000B3A49" w:rsidRPr="009A7C01" w:rsidRDefault="000B3A49" w:rsidP="000B3A49">
      <w:pPr>
        <w:jc w:val="center"/>
      </w:pPr>
    </w:p>
    <w:p w14:paraId="1ACD7594" w14:textId="77777777" w:rsidR="000B3A49" w:rsidRDefault="000B3A49" w:rsidP="000B3A49">
      <w:pPr>
        <w:pStyle w:val="BodyText"/>
        <w:rPr>
          <w:rFonts w:ascii="Palatino Linotype" w:hAnsi="Palatino Linotype" w:cs="Palatino Linotype"/>
        </w:rPr>
        <w:sectPr w:rsidR="000B3A49" w:rsidSect="00525DD8">
          <w:footerReference w:type="default" r:id="rId23"/>
          <w:pgSz w:w="12240" w:h="15840" w:code="1"/>
          <w:pgMar w:top="1440" w:right="1440" w:bottom="1440" w:left="1440" w:header="720" w:footer="720" w:gutter="0"/>
          <w:pgNumType w:start="1"/>
          <w:cols w:space="720"/>
          <w:noEndnote/>
        </w:sectPr>
      </w:pPr>
    </w:p>
    <w:p w14:paraId="57246217" w14:textId="77777777" w:rsidR="003B3EF4" w:rsidRPr="009A7C01" w:rsidRDefault="003B3EF4" w:rsidP="003B3EF4">
      <w:pPr>
        <w:jc w:val="center"/>
        <w:rPr>
          <w:rFonts w:ascii="Times New Roman Bold" w:hAnsi="Times New Roman Bold"/>
          <w:color w:val="C0C0C0"/>
        </w:rPr>
      </w:pPr>
    </w:p>
    <w:p w14:paraId="29D3F675" w14:textId="77777777" w:rsidR="00EB4399" w:rsidRPr="00EB4399" w:rsidRDefault="00B90ED8" w:rsidP="00C64500">
      <w:pPr>
        <w:pStyle w:val="Heading1"/>
        <w:jc w:val="center"/>
      </w:pPr>
      <w:bookmarkStart w:id="9" w:name="_Toc480879116"/>
      <w:bookmarkStart w:id="10" w:name="_Toc485027344"/>
      <w:r>
        <w:t xml:space="preserve">RFP </w:t>
      </w:r>
      <w:r w:rsidR="00EB4399" w:rsidRPr="00EB4399">
        <w:t>APPENDIX E-1</w:t>
      </w:r>
      <w:r w:rsidR="00C64500">
        <w:br/>
      </w:r>
      <w:r w:rsidR="00C64500">
        <w:br/>
        <w:t>PPA Instructions to Bidders</w:t>
      </w:r>
      <w:bookmarkEnd w:id="9"/>
      <w:bookmarkEnd w:id="10"/>
    </w:p>
    <w:p w14:paraId="43A2A1C6" w14:textId="77777777" w:rsidR="00EB4399" w:rsidRPr="00EB4399" w:rsidRDefault="00EB4399" w:rsidP="00EB4399">
      <w:pPr>
        <w:tabs>
          <w:tab w:val="left" w:pos="1800"/>
        </w:tabs>
        <w:rPr>
          <w:szCs w:val="20"/>
        </w:rPr>
      </w:pPr>
    </w:p>
    <w:p w14:paraId="5124F668" w14:textId="77777777" w:rsidR="004D6548" w:rsidRDefault="004D6548" w:rsidP="004D6548">
      <w:pPr>
        <w:tabs>
          <w:tab w:val="left" w:pos="1800"/>
        </w:tabs>
        <w:jc w:val="both"/>
        <w:rPr>
          <w:szCs w:val="20"/>
        </w:rPr>
      </w:pPr>
      <w:r w:rsidRPr="00EB4399">
        <w:rPr>
          <w:szCs w:val="20"/>
        </w:rPr>
        <w:t xml:space="preserve">Items identified in </w:t>
      </w:r>
      <w:r w:rsidRPr="00890A66">
        <w:rPr>
          <w:i/>
          <w:szCs w:val="20"/>
        </w:rPr>
        <w:t xml:space="preserve">italics </w:t>
      </w:r>
      <w:r w:rsidRPr="00EB4399">
        <w:rPr>
          <w:szCs w:val="20"/>
        </w:rPr>
        <w:t xml:space="preserve">below are actions/documents that Bidders should submit as part of Bidder’s </w:t>
      </w:r>
      <w:r>
        <w:rPr>
          <w:szCs w:val="20"/>
        </w:rPr>
        <w:t xml:space="preserve">PPA </w:t>
      </w:r>
      <w:r w:rsidRPr="00EB4399">
        <w:rPr>
          <w:szCs w:val="20"/>
        </w:rPr>
        <w:t xml:space="preserve">proposal. </w:t>
      </w:r>
    </w:p>
    <w:p w14:paraId="120DC695" w14:textId="77777777" w:rsidR="004D6548" w:rsidRPr="00EB4399" w:rsidRDefault="004D6548" w:rsidP="004D6548">
      <w:pPr>
        <w:tabs>
          <w:tab w:val="left" w:pos="1800"/>
        </w:tabs>
        <w:jc w:val="both"/>
        <w:rPr>
          <w:szCs w:val="20"/>
        </w:rPr>
      </w:pPr>
    </w:p>
    <w:p w14:paraId="3587EA97" w14:textId="77777777" w:rsidR="004D6548" w:rsidRDefault="004D6548" w:rsidP="004D6548">
      <w:pPr>
        <w:autoSpaceDE w:val="0"/>
        <w:autoSpaceDN w:val="0"/>
        <w:adjustRightInd w:val="0"/>
        <w:spacing w:after="240"/>
        <w:jc w:val="both"/>
        <w:rPr>
          <w:b/>
          <w:u w:val="single"/>
        </w:rPr>
      </w:pPr>
      <w:r>
        <w:rPr>
          <w:b/>
          <w:u w:val="single"/>
        </w:rPr>
        <w:t>General Proposal Description</w:t>
      </w:r>
    </w:p>
    <w:p w14:paraId="3A3F7FFE" w14:textId="77777777" w:rsidR="004D6548" w:rsidRDefault="004D6548" w:rsidP="000C7F19">
      <w:pPr>
        <w:numPr>
          <w:ilvl w:val="0"/>
          <w:numId w:val="8"/>
        </w:numPr>
        <w:jc w:val="both"/>
        <w:rPr>
          <w:rFonts w:eastAsia="Calibri"/>
        </w:rPr>
      </w:pPr>
      <w:r>
        <w:rPr>
          <w:rFonts w:eastAsia="Calibri"/>
        </w:rPr>
        <w:t>RFP Appendix B</w:t>
      </w:r>
      <w:r>
        <w:rPr>
          <w:rFonts w:eastAsia="Calibri"/>
        </w:rPr>
        <w:tab/>
      </w:r>
      <w:r w:rsidRPr="00B42578">
        <w:rPr>
          <w:rFonts w:eastAsia="Calibri"/>
        </w:rPr>
        <w:t>Information Required in Bid Proposal</w:t>
      </w:r>
    </w:p>
    <w:p w14:paraId="311E04A6" w14:textId="77777777" w:rsidR="004D6548" w:rsidRDefault="004D6548" w:rsidP="004D6548">
      <w:pPr>
        <w:ind w:left="1440"/>
        <w:jc w:val="both"/>
        <w:rPr>
          <w:rFonts w:eastAsia="Calibri"/>
          <w:i/>
        </w:rPr>
      </w:pPr>
      <w:r>
        <w:rPr>
          <w:rFonts w:eastAsia="Calibri"/>
          <w:i/>
        </w:rPr>
        <w:t xml:space="preserve">Bidder shall provide the project description as identified in </w:t>
      </w:r>
      <w:r w:rsidRPr="0083290A">
        <w:rPr>
          <w:rFonts w:eastAsia="Calibri"/>
          <w:i/>
        </w:rPr>
        <w:t>Appendix B</w:t>
      </w:r>
      <w:r>
        <w:rPr>
          <w:rFonts w:eastAsia="Calibri"/>
          <w:i/>
        </w:rPr>
        <w:t xml:space="preserve"> as it applies to a PPA.</w:t>
      </w:r>
    </w:p>
    <w:p w14:paraId="67A511D2" w14:textId="3ED04A90" w:rsidR="004D6548" w:rsidRDefault="004D6548" w:rsidP="000C7F19">
      <w:pPr>
        <w:numPr>
          <w:ilvl w:val="0"/>
          <w:numId w:val="8"/>
        </w:numPr>
        <w:jc w:val="both"/>
        <w:rPr>
          <w:rFonts w:eastAsia="Calibri"/>
        </w:rPr>
      </w:pPr>
      <w:r>
        <w:rPr>
          <w:rFonts w:eastAsia="Calibri"/>
        </w:rPr>
        <w:t>RFP Appendix C</w:t>
      </w:r>
      <w:r w:rsidR="00035800">
        <w:rPr>
          <w:rFonts w:eastAsia="Calibri"/>
        </w:rPr>
        <w:t xml:space="preserve"> </w:t>
      </w:r>
      <w:r w:rsidRPr="00B42578">
        <w:rPr>
          <w:rFonts w:eastAsia="Calibri"/>
        </w:rPr>
        <w:t>Bid Summary</w:t>
      </w:r>
      <w:r w:rsidR="00035800">
        <w:rPr>
          <w:rFonts w:eastAsia="Calibri"/>
        </w:rPr>
        <w:t xml:space="preserve"> and Pricing Input Sheet</w:t>
      </w:r>
      <w:r>
        <w:rPr>
          <w:rFonts w:eastAsia="Calibri"/>
        </w:rPr>
        <w:t xml:space="preserve"> (Excel spreadsheet)</w:t>
      </w:r>
    </w:p>
    <w:p w14:paraId="42A98400" w14:textId="47EAF170" w:rsidR="004D6548" w:rsidRDefault="004D6548" w:rsidP="00EE17F3">
      <w:pPr>
        <w:ind w:left="1440"/>
        <w:jc w:val="both"/>
        <w:rPr>
          <w:rFonts w:eastAsia="Calibri"/>
          <w:i/>
        </w:rPr>
      </w:pPr>
      <w:r w:rsidRPr="00B42578">
        <w:rPr>
          <w:rFonts w:eastAsia="Calibri"/>
          <w:i/>
        </w:rPr>
        <w:t>Bidder shall complete forms</w:t>
      </w:r>
      <w:r>
        <w:rPr>
          <w:rFonts w:eastAsia="Calibri"/>
          <w:i/>
        </w:rPr>
        <w:t xml:space="preserve"> in Appendix C</w:t>
      </w:r>
      <w:r w:rsidRPr="00B42578">
        <w:rPr>
          <w:rFonts w:eastAsia="Calibri"/>
          <w:i/>
        </w:rPr>
        <w:t>.</w:t>
      </w:r>
      <w:r w:rsidRPr="00F06D99">
        <w:rPr>
          <w:rFonts w:eastAsia="Calibri"/>
          <w:i/>
        </w:rPr>
        <w:t xml:space="preserve"> </w:t>
      </w:r>
      <w:r>
        <w:rPr>
          <w:rFonts w:eastAsia="Calibri"/>
          <w:i/>
        </w:rPr>
        <w:t>Note: there are four tabs in this worksheet</w:t>
      </w:r>
      <w:r w:rsidR="00EE17F3">
        <w:rPr>
          <w:rFonts w:eastAsia="Calibri"/>
          <w:i/>
        </w:rPr>
        <w:t xml:space="preserve"> applicable to a PPA; </w:t>
      </w:r>
      <w:r w:rsidR="00EE17F3" w:rsidRPr="00EE17F3">
        <w:rPr>
          <w:rFonts w:eastAsia="Calibri"/>
          <w:i/>
        </w:rPr>
        <w:t>Bid Summary</w:t>
      </w:r>
      <w:r w:rsidR="00EE17F3">
        <w:rPr>
          <w:rFonts w:eastAsia="Calibri"/>
          <w:i/>
        </w:rPr>
        <w:t xml:space="preserve">, </w:t>
      </w:r>
      <w:r w:rsidR="00EE17F3" w:rsidRPr="00EE17F3">
        <w:rPr>
          <w:rFonts w:eastAsia="Calibri"/>
          <w:i/>
        </w:rPr>
        <w:t>8760 Energy Production</w:t>
      </w:r>
      <w:r w:rsidR="00EE17F3">
        <w:rPr>
          <w:rFonts w:eastAsia="Calibri"/>
          <w:i/>
        </w:rPr>
        <w:t xml:space="preserve">, </w:t>
      </w:r>
      <w:r w:rsidR="00EE17F3" w:rsidRPr="00EE17F3">
        <w:rPr>
          <w:rFonts w:eastAsia="Calibri"/>
          <w:i/>
        </w:rPr>
        <w:t>PPA Pricing</w:t>
      </w:r>
      <w:r w:rsidR="00EE17F3">
        <w:rPr>
          <w:rFonts w:eastAsia="Calibri"/>
          <w:i/>
        </w:rPr>
        <w:t xml:space="preserve">, and </w:t>
      </w:r>
      <w:r w:rsidR="00EE17F3" w:rsidRPr="00EE17F3">
        <w:rPr>
          <w:rFonts w:eastAsia="Calibri"/>
          <w:i/>
        </w:rPr>
        <w:t>Purchase Option</w:t>
      </w:r>
      <w:r w:rsidR="00EE17F3">
        <w:rPr>
          <w:rFonts w:eastAsia="Calibri"/>
          <w:i/>
        </w:rPr>
        <w:t xml:space="preserve"> (optional)</w:t>
      </w:r>
      <w:r>
        <w:rPr>
          <w:rFonts w:eastAsia="Calibri"/>
          <w:i/>
        </w:rPr>
        <w:t>. Bidder should complete each tab.</w:t>
      </w:r>
    </w:p>
    <w:p w14:paraId="7C39BE40" w14:textId="77777777" w:rsidR="004D6548" w:rsidRPr="00BB5949" w:rsidRDefault="004D6548" w:rsidP="000C7F19">
      <w:pPr>
        <w:numPr>
          <w:ilvl w:val="0"/>
          <w:numId w:val="8"/>
        </w:numPr>
        <w:jc w:val="both"/>
        <w:rPr>
          <w:rFonts w:eastAsia="Calibri"/>
        </w:rPr>
      </w:pPr>
      <w:r w:rsidRPr="00BB5949">
        <w:rPr>
          <w:rFonts w:eastAsia="Calibri"/>
        </w:rPr>
        <w:t>Legal Description of Site</w:t>
      </w:r>
    </w:p>
    <w:p w14:paraId="4E449DAD" w14:textId="77777777" w:rsidR="004D6548" w:rsidRPr="00EB4399" w:rsidRDefault="004D6548" w:rsidP="004D6548">
      <w:pPr>
        <w:ind w:left="1440"/>
        <w:jc w:val="both"/>
        <w:rPr>
          <w:rFonts w:eastAsia="Calibri"/>
          <w:i/>
        </w:rPr>
      </w:pPr>
      <w:r w:rsidRPr="00EB4399">
        <w:rPr>
          <w:rFonts w:eastAsia="Calibri"/>
          <w:i/>
        </w:rPr>
        <w:t>Bidder should provide a legal description of the site as well as conditional use permits, endangered species studies</w:t>
      </w:r>
      <w:r>
        <w:rPr>
          <w:rFonts w:eastAsia="Calibri"/>
          <w:i/>
        </w:rPr>
        <w:t xml:space="preserve">, historical artifacts reports and </w:t>
      </w:r>
      <w:r w:rsidRPr="00EB4399">
        <w:rPr>
          <w:rFonts w:eastAsia="Calibri"/>
          <w:i/>
        </w:rPr>
        <w:t>environmental assessments.</w:t>
      </w:r>
    </w:p>
    <w:p w14:paraId="3961DC93" w14:textId="77777777" w:rsidR="004D6548" w:rsidRPr="00EB4399" w:rsidRDefault="001A364F" w:rsidP="000C7F19">
      <w:pPr>
        <w:numPr>
          <w:ilvl w:val="0"/>
          <w:numId w:val="8"/>
        </w:numPr>
        <w:jc w:val="both"/>
        <w:rPr>
          <w:rFonts w:eastAsia="Calibri"/>
        </w:rPr>
      </w:pPr>
      <w:r>
        <w:rPr>
          <w:rFonts w:eastAsia="Calibri"/>
        </w:rPr>
        <w:t>BT</w:t>
      </w:r>
      <w:r w:rsidRPr="0083290A">
        <w:rPr>
          <w:rFonts w:eastAsia="Calibri"/>
        </w:rPr>
        <w:t xml:space="preserve">A </w:t>
      </w:r>
      <w:r w:rsidR="004D6548" w:rsidRPr="0083290A">
        <w:rPr>
          <w:rFonts w:eastAsia="Calibri"/>
        </w:rPr>
        <w:t>Appendix B</w:t>
      </w:r>
      <w:r w:rsidR="004D6548">
        <w:rPr>
          <w:rFonts w:eastAsia="Calibri"/>
        </w:rPr>
        <w:tab/>
      </w:r>
      <w:r w:rsidR="004D6548" w:rsidRPr="00EB4399">
        <w:rPr>
          <w:rFonts w:eastAsia="Calibri"/>
        </w:rPr>
        <w:t>Critical Path Schedule</w:t>
      </w:r>
    </w:p>
    <w:p w14:paraId="7A57CE5D" w14:textId="77777777" w:rsidR="004D6548" w:rsidRPr="00EB4399" w:rsidRDefault="004D6548" w:rsidP="004D6548">
      <w:pPr>
        <w:ind w:left="1440"/>
        <w:jc w:val="both"/>
        <w:rPr>
          <w:rFonts w:eastAsia="Calibri"/>
          <w:i/>
        </w:rPr>
      </w:pPr>
      <w:r w:rsidRPr="00EB4399">
        <w:rPr>
          <w:rFonts w:eastAsia="Calibri"/>
          <w:i/>
        </w:rPr>
        <w:t xml:space="preserve">Bidder should provide </w:t>
      </w:r>
      <w:r>
        <w:rPr>
          <w:rFonts w:eastAsia="Calibri"/>
          <w:i/>
        </w:rPr>
        <w:t>a preliminary</w:t>
      </w:r>
      <w:r w:rsidRPr="00EB4399">
        <w:rPr>
          <w:rFonts w:eastAsia="Calibri"/>
          <w:i/>
        </w:rPr>
        <w:t xml:space="preserve"> critical path schedule.</w:t>
      </w:r>
    </w:p>
    <w:p w14:paraId="26F885C9" w14:textId="77777777" w:rsidR="00773294" w:rsidRDefault="00773294" w:rsidP="004D6548">
      <w:pPr>
        <w:spacing w:after="240"/>
        <w:jc w:val="both"/>
        <w:rPr>
          <w:u w:val="single"/>
        </w:rPr>
      </w:pPr>
    </w:p>
    <w:p w14:paraId="1594B342" w14:textId="77777777" w:rsidR="004D6548" w:rsidRDefault="004D6548" w:rsidP="004D6548">
      <w:pPr>
        <w:spacing w:after="240"/>
        <w:jc w:val="both"/>
        <w:rPr>
          <w:u w:val="single"/>
        </w:rPr>
      </w:pPr>
      <w:r>
        <w:rPr>
          <w:u w:val="single"/>
        </w:rPr>
        <w:t xml:space="preserve">RFP </w:t>
      </w:r>
      <w:r w:rsidRPr="00EB4399">
        <w:rPr>
          <w:u w:val="single"/>
        </w:rPr>
        <w:t xml:space="preserve">Appendix A </w:t>
      </w:r>
    </w:p>
    <w:p w14:paraId="04ADACFE" w14:textId="77777777" w:rsidR="004D6548" w:rsidRPr="00AE282A" w:rsidRDefault="004D6548" w:rsidP="004D6548">
      <w:pPr>
        <w:spacing w:after="240"/>
        <w:jc w:val="both"/>
        <w:rPr>
          <w:b/>
        </w:rPr>
      </w:pPr>
      <w:r>
        <w:rPr>
          <w:b/>
        </w:rPr>
        <w:t>PPA bidders shall also provide the following:</w:t>
      </w:r>
    </w:p>
    <w:p w14:paraId="6B2F05E2" w14:textId="4EEA977B" w:rsidR="00914CCF" w:rsidRDefault="004D6548" w:rsidP="00773294">
      <w:pPr>
        <w:numPr>
          <w:ilvl w:val="0"/>
          <w:numId w:val="7"/>
        </w:numPr>
        <w:jc w:val="both"/>
        <w:rPr>
          <w:rFonts w:eastAsia="Calibri"/>
        </w:rPr>
      </w:pPr>
      <w:r w:rsidRPr="008453AE">
        <w:rPr>
          <w:rFonts w:eastAsia="Calibri"/>
        </w:rPr>
        <w:t>RFP Appendix A-2: Interconnection Agreement with PacifiCorp or Other Interconnection Utility</w:t>
      </w:r>
      <w:r w:rsidR="00233760">
        <w:rPr>
          <w:rFonts w:eastAsia="Calibri"/>
        </w:rPr>
        <w:t xml:space="preserve">.  </w:t>
      </w:r>
      <w:r w:rsidR="00F42AC0">
        <w:rPr>
          <w:rFonts w:eastAsia="Calibri"/>
        </w:rPr>
        <w:t xml:space="preserve">  </w:t>
      </w:r>
    </w:p>
    <w:p w14:paraId="13E95C73" w14:textId="4A64AFC9" w:rsidR="00914CCF" w:rsidRPr="002746A5" w:rsidRDefault="00914CCF" w:rsidP="00890A66">
      <w:pPr>
        <w:ind w:left="1440"/>
        <w:jc w:val="both"/>
        <w:rPr>
          <w:rFonts w:eastAsia="Calibri"/>
          <w:i/>
        </w:rPr>
      </w:pPr>
      <w:r w:rsidRPr="002746A5">
        <w:rPr>
          <w:rFonts w:eastAsia="Calibri"/>
          <w:i/>
        </w:rPr>
        <w:t xml:space="preserve">Bidder should provide a copy of the </w:t>
      </w:r>
      <w:r w:rsidR="003540B6">
        <w:rPr>
          <w:rFonts w:eastAsia="Calibri"/>
          <w:i/>
        </w:rPr>
        <w:t xml:space="preserve">available </w:t>
      </w:r>
      <w:r w:rsidRPr="002746A5">
        <w:rPr>
          <w:rFonts w:eastAsia="Calibri"/>
          <w:i/>
        </w:rPr>
        <w:t xml:space="preserve">Interconnection Agreement and all </w:t>
      </w:r>
      <w:r w:rsidR="003540B6">
        <w:rPr>
          <w:rFonts w:eastAsia="Calibri"/>
          <w:i/>
        </w:rPr>
        <w:t xml:space="preserve">available </w:t>
      </w:r>
      <w:r w:rsidRPr="002746A5">
        <w:rPr>
          <w:rFonts w:eastAsia="Calibri"/>
          <w:i/>
        </w:rPr>
        <w:t>interconnection studies (i.e., Feasibility Study, System Impact Study, and Facility Study).</w:t>
      </w:r>
    </w:p>
    <w:p w14:paraId="0935E992" w14:textId="77777777" w:rsidR="00B804B0" w:rsidRDefault="00233760" w:rsidP="00B804B0">
      <w:pPr>
        <w:tabs>
          <w:tab w:val="left" w:pos="1440"/>
        </w:tabs>
        <w:ind w:left="720"/>
        <w:jc w:val="both"/>
        <w:rPr>
          <w:rFonts w:eastAsia="Calibri"/>
        </w:rPr>
      </w:pPr>
      <w:r>
        <w:rPr>
          <w:rFonts w:eastAsia="Calibri"/>
        </w:rPr>
        <w:t xml:space="preserve">If interconnected to </w:t>
      </w:r>
      <w:r w:rsidR="00773294" w:rsidRPr="00773294">
        <w:rPr>
          <w:rFonts w:eastAsia="Calibri"/>
        </w:rPr>
        <w:t>Other Interconnection Utility</w:t>
      </w:r>
      <w:r>
        <w:rPr>
          <w:rFonts w:eastAsia="Calibri"/>
        </w:rPr>
        <w:t>, include the transmission service agreement or arrangements to deliver to PacifiCorp’s system</w:t>
      </w:r>
      <w:r w:rsidR="00773294" w:rsidRPr="00773294">
        <w:rPr>
          <w:rFonts w:eastAsia="Calibri"/>
        </w:rPr>
        <w:t>.</w:t>
      </w:r>
    </w:p>
    <w:p w14:paraId="1ACCBB34" w14:textId="744E4D5E" w:rsidR="00233760" w:rsidRDefault="00233760" w:rsidP="00A8159C">
      <w:pPr>
        <w:tabs>
          <w:tab w:val="left" w:pos="1440"/>
        </w:tabs>
        <w:ind w:left="1440"/>
        <w:jc w:val="both"/>
        <w:rPr>
          <w:rFonts w:eastAsia="Calibri"/>
          <w:i/>
        </w:rPr>
      </w:pPr>
      <w:r w:rsidRPr="008453AE">
        <w:rPr>
          <w:rFonts w:eastAsia="Calibri"/>
          <w:i/>
        </w:rPr>
        <w:t xml:space="preserve">Bidder should provide a copy of the </w:t>
      </w:r>
      <w:r w:rsidR="003540B6">
        <w:rPr>
          <w:rFonts w:eastAsia="Calibri"/>
          <w:i/>
        </w:rPr>
        <w:t xml:space="preserve">available </w:t>
      </w:r>
      <w:r>
        <w:rPr>
          <w:rFonts w:eastAsia="Calibri"/>
          <w:i/>
        </w:rPr>
        <w:t xml:space="preserve">Transmission Service </w:t>
      </w:r>
      <w:r w:rsidRPr="008453AE">
        <w:rPr>
          <w:rFonts w:eastAsia="Calibri"/>
          <w:i/>
        </w:rPr>
        <w:t>Agreement</w:t>
      </w:r>
      <w:r>
        <w:rPr>
          <w:rFonts w:eastAsia="Calibri"/>
          <w:i/>
        </w:rPr>
        <w:t>, if applicable</w:t>
      </w:r>
      <w:r w:rsidR="00773294">
        <w:rPr>
          <w:rFonts w:eastAsia="Calibri"/>
          <w:i/>
        </w:rPr>
        <w:t>, and</w:t>
      </w:r>
      <w:r w:rsidR="00A8159C">
        <w:rPr>
          <w:rFonts w:eastAsia="Calibri"/>
          <w:i/>
        </w:rPr>
        <w:t xml:space="preserve"> all </w:t>
      </w:r>
      <w:r w:rsidR="003540B6">
        <w:rPr>
          <w:rFonts w:eastAsia="Calibri"/>
          <w:i/>
        </w:rPr>
        <w:t xml:space="preserve">available </w:t>
      </w:r>
      <w:r w:rsidR="00A8159C">
        <w:rPr>
          <w:rFonts w:eastAsia="Calibri"/>
          <w:i/>
        </w:rPr>
        <w:t>transmission service studies</w:t>
      </w:r>
      <w:r w:rsidRPr="008453AE">
        <w:rPr>
          <w:rFonts w:eastAsia="Calibri"/>
          <w:i/>
        </w:rPr>
        <w:t>.</w:t>
      </w:r>
    </w:p>
    <w:p w14:paraId="3B368CFD" w14:textId="77777777" w:rsidR="004D6548" w:rsidRPr="008453AE" w:rsidRDefault="004D6548" w:rsidP="004D6548">
      <w:pPr>
        <w:numPr>
          <w:ilvl w:val="0"/>
          <w:numId w:val="7"/>
        </w:numPr>
        <w:jc w:val="both"/>
        <w:rPr>
          <w:rFonts w:eastAsia="Calibri"/>
        </w:rPr>
      </w:pPr>
      <w:r w:rsidRPr="008453AE">
        <w:rPr>
          <w:rFonts w:eastAsia="Calibri"/>
        </w:rPr>
        <w:t>RFP Appendix A-3: Permit Matrix</w:t>
      </w:r>
    </w:p>
    <w:p w14:paraId="36CB8A3F" w14:textId="77777777" w:rsidR="004D6548" w:rsidRPr="008453AE" w:rsidRDefault="004D6548" w:rsidP="004D6548">
      <w:pPr>
        <w:ind w:left="810" w:firstLine="630"/>
        <w:jc w:val="both"/>
        <w:rPr>
          <w:rFonts w:eastAsia="Calibri"/>
          <w:i/>
        </w:rPr>
      </w:pPr>
      <w:r w:rsidRPr="008453AE">
        <w:rPr>
          <w:rFonts w:eastAsia="Calibri"/>
          <w:i/>
        </w:rPr>
        <w:t>Provide the completed permit matrix applicable to the project.</w:t>
      </w:r>
    </w:p>
    <w:p w14:paraId="39835F8A" w14:textId="77777777" w:rsidR="004D6548" w:rsidRPr="008453AE" w:rsidRDefault="004D6548" w:rsidP="004D6548">
      <w:pPr>
        <w:numPr>
          <w:ilvl w:val="0"/>
          <w:numId w:val="7"/>
        </w:numPr>
        <w:jc w:val="both"/>
        <w:rPr>
          <w:rFonts w:eastAsia="Calibri"/>
        </w:rPr>
      </w:pPr>
      <w:r w:rsidRPr="008453AE">
        <w:rPr>
          <w:rFonts w:eastAsia="Calibri"/>
        </w:rPr>
        <w:t>RFP Appendix A-5: Project Single-Line Drawing and Layouts</w:t>
      </w:r>
    </w:p>
    <w:p w14:paraId="7FF50400" w14:textId="77777777" w:rsidR="004D6548" w:rsidRPr="008453AE" w:rsidRDefault="004D6548" w:rsidP="004D6548">
      <w:pPr>
        <w:ind w:left="1440"/>
        <w:jc w:val="both"/>
        <w:rPr>
          <w:rFonts w:eastAsia="Calibri"/>
          <w:i/>
        </w:rPr>
      </w:pPr>
      <w:r w:rsidRPr="008453AE">
        <w:rPr>
          <w:rFonts w:eastAsia="Calibri"/>
          <w:i/>
        </w:rPr>
        <w:t>Provide the electrical single-line drawings and site layout applicable to the project.</w:t>
      </w:r>
    </w:p>
    <w:p w14:paraId="75A77027" w14:textId="77777777" w:rsidR="004D6548" w:rsidRPr="008453AE" w:rsidRDefault="004D6548" w:rsidP="004D6548">
      <w:pPr>
        <w:numPr>
          <w:ilvl w:val="0"/>
          <w:numId w:val="7"/>
        </w:numPr>
        <w:jc w:val="both"/>
        <w:rPr>
          <w:rFonts w:eastAsia="Calibri"/>
        </w:rPr>
      </w:pPr>
      <w:r w:rsidRPr="008453AE">
        <w:rPr>
          <w:rFonts w:eastAsia="Calibri"/>
        </w:rPr>
        <w:t>RFP Appendix A-8: Wind Performance Summary Report</w:t>
      </w:r>
    </w:p>
    <w:p w14:paraId="3386879F" w14:textId="0F65A579" w:rsidR="008453AE" w:rsidRPr="00890A66" w:rsidRDefault="003649AF" w:rsidP="00A8159C">
      <w:pPr>
        <w:pStyle w:val="ListParagraph"/>
        <w:numPr>
          <w:ilvl w:val="1"/>
          <w:numId w:val="20"/>
        </w:numPr>
        <w:jc w:val="both"/>
        <w:rPr>
          <w:rFonts w:ascii="Times New Roman" w:eastAsia="Calibri" w:hAnsi="Times New Roman"/>
          <w:i/>
          <w:sz w:val="24"/>
          <w:szCs w:val="24"/>
        </w:rPr>
      </w:pPr>
      <w:r w:rsidRPr="00890A66">
        <w:rPr>
          <w:rFonts w:ascii="Times New Roman" w:eastAsia="Calibri" w:hAnsi="Times New Roman"/>
          <w:i/>
          <w:sz w:val="24"/>
          <w:szCs w:val="24"/>
        </w:rPr>
        <w:t>A</w:t>
      </w:r>
      <w:r w:rsidR="004D6548" w:rsidRPr="00890A66">
        <w:rPr>
          <w:rFonts w:ascii="Times New Roman" w:eastAsia="Calibri" w:hAnsi="Times New Roman"/>
          <w:i/>
          <w:sz w:val="24"/>
          <w:szCs w:val="24"/>
        </w:rPr>
        <w:t xml:space="preserve"> copy of Bidder’s wind performance report prepared by an independent third party engineer which is supported by a minimum of </w:t>
      </w:r>
      <w:r w:rsidR="00010905">
        <w:rPr>
          <w:rFonts w:ascii="Times New Roman" w:eastAsia="Calibri" w:hAnsi="Times New Roman"/>
          <w:i/>
          <w:sz w:val="24"/>
          <w:szCs w:val="24"/>
        </w:rPr>
        <w:t>one (1)</w:t>
      </w:r>
      <w:r w:rsidR="004D6548" w:rsidRPr="00890A66">
        <w:rPr>
          <w:rFonts w:ascii="Times New Roman" w:eastAsia="Calibri" w:hAnsi="Times New Roman"/>
          <w:i/>
          <w:sz w:val="24"/>
          <w:szCs w:val="24"/>
        </w:rPr>
        <w:t xml:space="preserve"> year of wind data, </w:t>
      </w:r>
    </w:p>
    <w:p w14:paraId="4B0DB78D" w14:textId="77777777" w:rsidR="008453AE" w:rsidRPr="00890A66" w:rsidRDefault="004D6548" w:rsidP="00A8159C">
      <w:pPr>
        <w:pStyle w:val="ListParagraph"/>
        <w:numPr>
          <w:ilvl w:val="1"/>
          <w:numId w:val="20"/>
        </w:numPr>
        <w:jc w:val="both"/>
        <w:rPr>
          <w:rFonts w:ascii="Times New Roman" w:eastAsia="Calibri" w:hAnsi="Times New Roman"/>
          <w:i/>
          <w:sz w:val="24"/>
          <w:szCs w:val="24"/>
        </w:rPr>
      </w:pPr>
      <w:r w:rsidRPr="00890A66">
        <w:rPr>
          <w:rFonts w:ascii="Times New Roman" w:eastAsia="Calibri" w:hAnsi="Times New Roman"/>
          <w:i/>
          <w:sz w:val="24"/>
          <w:szCs w:val="24"/>
        </w:rPr>
        <w:t xml:space="preserve">12 month x 24 hourly profile (in Excel) and </w:t>
      </w:r>
    </w:p>
    <w:p w14:paraId="68477F6D" w14:textId="77777777" w:rsidR="008453AE" w:rsidRPr="00890A66" w:rsidRDefault="004D6548" w:rsidP="00A8159C">
      <w:pPr>
        <w:pStyle w:val="ListParagraph"/>
        <w:numPr>
          <w:ilvl w:val="1"/>
          <w:numId w:val="20"/>
        </w:numPr>
        <w:jc w:val="both"/>
        <w:rPr>
          <w:rFonts w:ascii="Times New Roman" w:eastAsia="Calibri" w:hAnsi="Times New Roman"/>
          <w:i/>
          <w:sz w:val="24"/>
          <w:szCs w:val="24"/>
        </w:rPr>
      </w:pPr>
      <w:r w:rsidRPr="00890A66">
        <w:rPr>
          <w:rFonts w:ascii="Times New Roman" w:eastAsia="Calibri" w:hAnsi="Times New Roman"/>
          <w:i/>
          <w:sz w:val="24"/>
          <w:szCs w:val="24"/>
        </w:rPr>
        <w:lastRenderedPageBreak/>
        <w:t xml:space="preserve">an 8760 hourly profile (in Excel) performance. </w:t>
      </w:r>
    </w:p>
    <w:p w14:paraId="19F06552" w14:textId="77777777" w:rsidR="004D6548" w:rsidRPr="008453AE" w:rsidRDefault="004D6548" w:rsidP="00890A66">
      <w:pPr>
        <w:ind w:left="810"/>
        <w:jc w:val="both"/>
        <w:rPr>
          <w:rFonts w:eastAsia="Calibri"/>
          <w:i/>
        </w:rPr>
      </w:pPr>
      <w:r w:rsidRPr="002746A5">
        <w:rPr>
          <w:rFonts w:eastAsia="Calibri"/>
          <w:i/>
        </w:rPr>
        <w:t>Bidder should clearly identify any (un)availabili</w:t>
      </w:r>
      <w:r w:rsidRPr="008453AE">
        <w:rPr>
          <w:rFonts w:eastAsia="Calibri"/>
          <w:i/>
        </w:rPr>
        <w:t>ty loss factor assumptions.</w:t>
      </w:r>
    </w:p>
    <w:p w14:paraId="366BC3C5" w14:textId="77777777" w:rsidR="004D6548" w:rsidRPr="008453AE" w:rsidRDefault="004D6548" w:rsidP="004D6548">
      <w:pPr>
        <w:numPr>
          <w:ilvl w:val="0"/>
          <w:numId w:val="7"/>
        </w:numPr>
        <w:jc w:val="both"/>
        <w:rPr>
          <w:rFonts w:eastAsia="Calibri"/>
        </w:rPr>
      </w:pPr>
      <w:r w:rsidRPr="008453AE">
        <w:rPr>
          <w:rFonts w:eastAsia="Calibri"/>
        </w:rPr>
        <w:t>RFP Appendix G: Mutual Confidentiality Agreement</w:t>
      </w:r>
      <w:r w:rsidR="009D2CC8">
        <w:rPr>
          <w:rFonts w:eastAsia="Calibri"/>
        </w:rPr>
        <w:t xml:space="preserve"> &amp; Non-Reliance Letter</w:t>
      </w:r>
    </w:p>
    <w:p w14:paraId="2DB926C9" w14:textId="77777777" w:rsidR="00773294" w:rsidRDefault="004D6548" w:rsidP="00705F94">
      <w:pPr>
        <w:tabs>
          <w:tab w:val="left" w:pos="1440"/>
        </w:tabs>
        <w:ind w:left="1440"/>
        <w:jc w:val="both"/>
        <w:rPr>
          <w:i/>
        </w:rPr>
      </w:pPr>
      <w:r w:rsidRPr="008453AE">
        <w:rPr>
          <w:i/>
        </w:rPr>
        <w:t>Mutual Confidentiality Agreement</w:t>
      </w:r>
      <w:r w:rsidR="00705F94">
        <w:rPr>
          <w:i/>
        </w:rPr>
        <w:t xml:space="preserve"> shall be executed upon making the initial short-list.</w:t>
      </w:r>
      <w:r w:rsidR="009D2CC8">
        <w:rPr>
          <w:i/>
        </w:rPr>
        <w:t xml:space="preserve"> </w:t>
      </w:r>
    </w:p>
    <w:p w14:paraId="5F423342" w14:textId="3311BC85" w:rsidR="004D6548" w:rsidRPr="008453AE" w:rsidRDefault="009D2CC8" w:rsidP="00705F94">
      <w:pPr>
        <w:tabs>
          <w:tab w:val="left" w:pos="1440"/>
        </w:tabs>
        <w:ind w:left="1440"/>
        <w:jc w:val="both"/>
        <w:rPr>
          <w:i/>
        </w:rPr>
      </w:pPr>
      <w:r>
        <w:rPr>
          <w:i/>
        </w:rPr>
        <w:t>Non-Reliance Letter</w:t>
      </w:r>
      <w:r w:rsidR="00705F94">
        <w:rPr>
          <w:i/>
        </w:rPr>
        <w:t xml:space="preserve"> shall be executed upon notification of making the Final Short-list</w:t>
      </w:r>
      <w:r w:rsidR="004D6548" w:rsidRPr="008453AE">
        <w:rPr>
          <w:i/>
        </w:rPr>
        <w:t>.</w:t>
      </w:r>
    </w:p>
    <w:p w14:paraId="0B06AD20" w14:textId="0B4E6F8B" w:rsidR="002006A0" w:rsidRDefault="002006A0" w:rsidP="00233760">
      <w:pPr>
        <w:ind w:left="1440"/>
        <w:jc w:val="both"/>
        <w:rPr>
          <w:b/>
          <w:snapToGrid w:val="0"/>
          <w:color w:val="000000"/>
          <w:sz w:val="28"/>
          <w:szCs w:val="28"/>
        </w:rPr>
      </w:pPr>
      <w:r>
        <w:br w:type="page"/>
      </w:r>
    </w:p>
    <w:p w14:paraId="1A2C631E" w14:textId="77777777" w:rsidR="003B3EF4" w:rsidRDefault="00B90ED8" w:rsidP="00C64500">
      <w:pPr>
        <w:pStyle w:val="Heading1"/>
        <w:jc w:val="center"/>
      </w:pPr>
      <w:bookmarkStart w:id="11" w:name="_Toc480879117"/>
      <w:bookmarkStart w:id="12" w:name="_Toc485027345"/>
      <w:r w:rsidRPr="00B90ED8">
        <w:lastRenderedPageBreak/>
        <w:t xml:space="preserve">RFP </w:t>
      </w:r>
      <w:r w:rsidR="00E016F7" w:rsidRPr="00B90ED8">
        <w:t xml:space="preserve">Appendix </w:t>
      </w:r>
      <w:r w:rsidR="00407782" w:rsidRPr="00B90ED8">
        <w:t>E</w:t>
      </w:r>
      <w:r w:rsidRPr="00B90ED8">
        <w:t>-</w:t>
      </w:r>
      <w:r w:rsidR="00407782" w:rsidRPr="00B90ED8">
        <w:t>2</w:t>
      </w:r>
      <w:r w:rsidR="00C64500">
        <w:br/>
      </w:r>
      <w:r w:rsidR="00C64500">
        <w:br/>
      </w:r>
      <w:r w:rsidR="003B3EF4" w:rsidRPr="00774E75">
        <w:t>Power Purchase Agreement</w:t>
      </w:r>
      <w:r w:rsidR="00C64500">
        <w:t xml:space="preserve"> (PPA) Documents</w:t>
      </w:r>
      <w:bookmarkEnd w:id="11"/>
      <w:bookmarkEnd w:id="12"/>
    </w:p>
    <w:p w14:paraId="33E33C1B" w14:textId="77777777" w:rsidR="009412C0" w:rsidRPr="00C64500" w:rsidRDefault="00C64500" w:rsidP="003B3EF4">
      <w:pPr>
        <w:jc w:val="center"/>
        <w:rPr>
          <w:b/>
          <w:sz w:val="28"/>
          <w:szCs w:val="28"/>
        </w:rPr>
      </w:pPr>
      <w:r w:rsidRPr="00C64500">
        <w:rPr>
          <w:b/>
          <w:sz w:val="28"/>
          <w:szCs w:val="28"/>
        </w:rPr>
        <w:t>Including PPA Appendices</w:t>
      </w:r>
    </w:p>
    <w:p w14:paraId="2F85B937" w14:textId="77777777" w:rsidR="00C64500" w:rsidRDefault="00C64500" w:rsidP="003B3EF4">
      <w:pPr>
        <w:jc w:val="center"/>
        <w:rPr>
          <w:b/>
          <w:sz w:val="32"/>
          <w:szCs w:val="32"/>
        </w:rPr>
      </w:pPr>
    </w:p>
    <w:p w14:paraId="381F51EA" w14:textId="77777777" w:rsidR="009412C0" w:rsidRPr="008D4B94" w:rsidRDefault="009412C0" w:rsidP="003B3EF4">
      <w:pPr>
        <w:jc w:val="center"/>
        <w:rPr>
          <w:b/>
          <w:sz w:val="28"/>
          <w:szCs w:val="28"/>
        </w:rPr>
      </w:pPr>
      <w:r w:rsidRPr="008D4B94">
        <w:rPr>
          <w:b/>
          <w:sz w:val="28"/>
          <w:szCs w:val="28"/>
        </w:rPr>
        <w:t>[INCLUDED AS A SEPARATE ATTACHMENT]</w:t>
      </w:r>
    </w:p>
    <w:p w14:paraId="24965D2B" w14:textId="77777777" w:rsidR="003B3EF4" w:rsidRDefault="003B3EF4" w:rsidP="003B3EF4">
      <w:pPr>
        <w:jc w:val="center"/>
        <w:rPr>
          <w:b/>
        </w:rPr>
      </w:pPr>
    </w:p>
    <w:p w14:paraId="37810853" w14:textId="77777777" w:rsidR="00B8359A" w:rsidRDefault="00B8359A" w:rsidP="009412C0">
      <w:pPr>
        <w:pStyle w:val="BodyText"/>
        <w:sectPr w:rsidR="00B8359A" w:rsidSect="00525DD8">
          <w:footerReference w:type="default" r:id="rId24"/>
          <w:pgSz w:w="12240" w:h="15840"/>
          <w:pgMar w:top="1440" w:right="1440" w:bottom="1440" w:left="1440" w:header="720" w:footer="720" w:gutter="0"/>
          <w:pgNumType w:start="1"/>
          <w:cols w:space="720"/>
          <w:noEndnote/>
        </w:sectPr>
      </w:pPr>
    </w:p>
    <w:p w14:paraId="6C29197D" w14:textId="77777777" w:rsidR="00EB4399" w:rsidRPr="00EB4399" w:rsidRDefault="00B90ED8" w:rsidP="00C64500">
      <w:pPr>
        <w:pStyle w:val="Heading1"/>
        <w:jc w:val="center"/>
      </w:pPr>
      <w:bookmarkStart w:id="13" w:name="_Toc480879118"/>
      <w:bookmarkStart w:id="14" w:name="_Toc485027346"/>
      <w:r>
        <w:lastRenderedPageBreak/>
        <w:t xml:space="preserve">RFP </w:t>
      </w:r>
      <w:r w:rsidR="00EB4399" w:rsidRPr="00EB4399">
        <w:t>APPENDIX F-1</w:t>
      </w:r>
      <w:r w:rsidR="00C64500">
        <w:br/>
      </w:r>
      <w:r w:rsidR="00C64500">
        <w:br/>
      </w:r>
      <w:r w:rsidR="001A364F">
        <w:t>BT</w:t>
      </w:r>
      <w:r w:rsidR="001A364F" w:rsidRPr="00EB4399">
        <w:t xml:space="preserve">A </w:t>
      </w:r>
      <w:r w:rsidR="00EB4399" w:rsidRPr="00EB4399">
        <w:t>Instructions to Bidders</w:t>
      </w:r>
      <w:bookmarkEnd w:id="13"/>
      <w:bookmarkEnd w:id="14"/>
    </w:p>
    <w:p w14:paraId="7FC3B93B" w14:textId="77777777" w:rsidR="00EB4399" w:rsidRPr="00EB4399" w:rsidRDefault="00EB4399" w:rsidP="00EB4399">
      <w:pPr>
        <w:tabs>
          <w:tab w:val="left" w:pos="1800"/>
        </w:tabs>
        <w:rPr>
          <w:szCs w:val="20"/>
        </w:rPr>
      </w:pPr>
    </w:p>
    <w:p w14:paraId="12A61122" w14:textId="77777777" w:rsidR="004D6548" w:rsidRDefault="004D6548" w:rsidP="004D6548">
      <w:pPr>
        <w:tabs>
          <w:tab w:val="left" w:pos="1800"/>
        </w:tabs>
        <w:rPr>
          <w:szCs w:val="20"/>
        </w:rPr>
      </w:pPr>
      <w:r w:rsidRPr="00EB4399">
        <w:rPr>
          <w:szCs w:val="20"/>
        </w:rPr>
        <w:t xml:space="preserve">Items identified in </w:t>
      </w:r>
      <w:r w:rsidRPr="00890A66">
        <w:rPr>
          <w:i/>
          <w:szCs w:val="20"/>
        </w:rPr>
        <w:t xml:space="preserve">italics </w:t>
      </w:r>
      <w:r w:rsidRPr="00EB4399">
        <w:rPr>
          <w:szCs w:val="20"/>
        </w:rPr>
        <w:t xml:space="preserve">below are actions/documents that </w:t>
      </w:r>
      <w:r>
        <w:rPr>
          <w:szCs w:val="20"/>
        </w:rPr>
        <w:t>B</w:t>
      </w:r>
      <w:r w:rsidRPr="00EB4399">
        <w:rPr>
          <w:szCs w:val="20"/>
        </w:rPr>
        <w:t xml:space="preserve">idders should submit as part of Bidder’s </w:t>
      </w:r>
      <w:r w:rsidR="001A364F">
        <w:rPr>
          <w:szCs w:val="20"/>
        </w:rPr>
        <w:t xml:space="preserve">BTA </w:t>
      </w:r>
      <w:r w:rsidRPr="00EB4399">
        <w:rPr>
          <w:szCs w:val="20"/>
        </w:rPr>
        <w:t xml:space="preserve">proposal. </w:t>
      </w:r>
    </w:p>
    <w:p w14:paraId="07EC1335" w14:textId="77777777" w:rsidR="004D6548" w:rsidRPr="00EB4399" w:rsidRDefault="004D6548" w:rsidP="004D6548">
      <w:pPr>
        <w:tabs>
          <w:tab w:val="left" w:pos="1800"/>
        </w:tabs>
        <w:rPr>
          <w:szCs w:val="20"/>
        </w:rPr>
      </w:pPr>
    </w:p>
    <w:p w14:paraId="06A9812B" w14:textId="77777777" w:rsidR="004D6548" w:rsidRDefault="004D6548" w:rsidP="004D6548">
      <w:pPr>
        <w:autoSpaceDE w:val="0"/>
        <w:autoSpaceDN w:val="0"/>
        <w:adjustRightInd w:val="0"/>
        <w:spacing w:after="240"/>
        <w:rPr>
          <w:b/>
          <w:u w:val="single"/>
        </w:rPr>
      </w:pPr>
      <w:r>
        <w:rPr>
          <w:b/>
          <w:u w:val="single"/>
        </w:rPr>
        <w:t>General Proposal Description</w:t>
      </w:r>
    </w:p>
    <w:p w14:paraId="2FCD08D7" w14:textId="77777777" w:rsidR="004D6548" w:rsidRDefault="004D6548" w:rsidP="000C7F19">
      <w:pPr>
        <w:numPr>
          <w:ilvl w:val="0"/>
          <w:numId w:val="10"/>
        </w:numPr>
        <w:rPr>
          <w:rFonts w:eastAsia="Calibri"/>
        </w:rPr>
      </w:pPr>
      <w:r>
        <w:rPr>
          <w:rFonts w:eastAsia="Calibri"/>
        </w:rPr>
        <w:t>RFP Appendix B</w:t>
      </w:r>
      <w:r>
        <w:rPr>
          <w:rFonts w:eastAsia="Calibri"/>
        </w:rPr>
        <w:tab/>
      </w:r>
      <w:r w:rsidRPr="00B42578">
        <w:rPr>
          <w:rFonts w:eastAsia="Calibri"/>
        </w:rPr>
        <w:t>Information Required in Bid Proposal</w:t>
      </w:r>
    </w:p>
    <w:p w14:paraId="67D8FF1D" w14:textId="3F56D9A9" w:rsidR="004D6548" w:rsidRPr="00767092" w:rsidRDefault="004D6548" w:rsidP="004D6548">
      <w:pPr>
        <w:ind w:left="1440"/>
        <w:rPr>
          <w:rFonts w:eastAsia="Calibri"/>
          <w:i/>
        </w:rPr>
      </w:pPr>
      <w:r>
        <w:rPr>
          <w:rFonts w:eastAsia="Calibri"/>
          <w:i/>
        </w:rPr>
        <w:t xml:space="preserve">Bidder shall provide the project description as identified in </w:t>
      </w:r>
      <w:r w:rsidRPr="00767092">
        <w:rPr>
          <w:rFonts w:eastAsia="Calibri"/>
          <w:i/>
        </w:rPr>
        <w:t xml:space="preserve">Appendix B as it applies to a </w:t>
      </w:r>
      <w:r w:rsidR="001A364F">
        <w:rPr>
          <w:rFonts w:eastAsia="Calibri"/>
          <w:i/>
        </w:rPr>
        <w:t>BT</w:t>
      </w:r>
      <w:r w:rsidR="001A364F" w:rsidRPr="00767092">
        <w:rPr>
          <w:rFonts w:eastAsia="Calibri"/>
          <w:i/>
        </w:rPr>
        <w:t>A</w:t>
      </w:r>
      <w:r w:rsidRPr="00767092">
        <w:rPr>
          <w:rFonts w:eastAsia="Calibri"/>
          <w:i/>
        </w:rPr>
        <w:t>.</w:t>
      </w:r>
    </w:p>
    <w:p w14:paraId="0ABFE1AA" w14:textId="7FAFC99A" w:rsidR="004D6548" w:rsidRPr="00767092" w:rsidRDefault="004D6548" w:rsidP="000C7F19">
      <w:pPr>
        <w:numPr>
          <w:ilvl w:val="0"/>
          <w:numId w:val="10"/>
        </w:numPr>
        <w:rPr>
          <w:rFonts w:eastAsia="Calibri"/>
        </w:rPr>
      </w:pPr>
      <w:r w:rsidRPr="00767092">
        <w:rPr>
          <w:rFonts w:eastAsia="Calibri"/>
        </w:rPr>
        <w:t>RFP Appendix C</w:t>
      </w:r>
      <w:r w:rsidR="00035800">
        <w:rPr>
          <w:rFonts w:eastAsia="Calibri"/>
        </w:rPr>
        <w:t xml:space="preserve"> </w:t>
      </w:r>
      <w:r w:rsidRPr="00767092">
        <w:rPr>
          <w:rFonts w:eastAsia="Calibri"/>
        </w:rPr>
        <w:t>Bid Summary</w:t>
      </w:r>
      <w:r w:rsidR="00035800">
        <w:rPr>
          <w:rFonts w:eastAsia="Calibri"/>
        </w:rPr>
        <w:t xml:space="preserve"> and Pricing Input Sheet</w:t>
      </w:r>
      <w:r w:rsidRPr="00767092">
        <w:rPr>
          <w:rFonts w:eastAsia="Calibri"/>
        </w:rPr>
        <w:t xml:space="preserve"> (Excel spreadsheet)</w:t>
      </w:r>
    </w:p>
    <w:p w14:paraId="7E410055" w14:textId="6A99C002" w:rsidR="004D6548" w:rsidRDefault="004D6548" w:rsidP="00EE17F3">
      <w:pPr>
        <w:ind w:left="1440"/>
        <w:rPr>
          <w:rFonts w:eastAsia="Calibri"/>
          <w:i/>
        </w:rPr>
      </w:pPr>
      <w:r w:rsidRPr="00767092">
        <w:rPr>
          <w:rFonts w:eastAsia="Calibri"/>
          <w:i/>
        </w:rPr>
        <w:t xml:space="preserve">Bidder shall complete Appendix C. Note: there are </w:t>
      </w:r>
      <w:r w:rsidR="00EE17F3">
        <w:rPr>
          <w:rFonts w:eastAsia="Calibri"/>
          <w:i/>
        </w:rPr>
        <w:t xml:space="preserve">three </w:t>
      </w:r>
      <w:r w:rsidRPr="00767092">
        <w:rPr>
          <w:rFonts w:eastAsia="Calibri"/>
          <w:i/>
        </w:rPr>
        <w:t>tabs in this worksheet</w:t>
      </w:r>
      <w:r w:rsidR="00EE17F3">
        <w:rPr>
          <w:rFonts w:eastAsia="Calibri"/>
          <w:i/>
        </w:rPr>
        <w:t xml:space="preserve"> applicable to a BTA; </w:t>
      </w:r>
      <w:r w:rsidR="00EE17F3" w:rsidRPr="00EE17F3">
        <w:rPr>
          <w:rFonts w:eastAsia="Calibri"/>
          <w:i/>
        </w:rPr>
        <w:t>Bid Summary</w:t>
      </w:r>
      <w:r w:rsidR="00EE17F3">
        <w:rPr>
          <w:rFonts w:eastAsia="Calibri"/>
          <w:i/>
        </w:rPr>
        <w:t xml:space="preserve">, </w:t>
      </w:r>
      <w:r w:rsidR="00EE17F3" w:rsidRPr="00EE17F3">
        <w:rPr>
          <w:rFonts w:eastAsia="Calibri"/>
          <w:i/>
        </w:rPr>
        <w:t>8760 Energy Production</w:t>
      </w:r>
      <w:r w:rsidR="00EE17F3">
        <w:rPr>
          <w:rFonts w:eastAsia="Calibri"/>
          <w:i/>
        </w:rPr>
        <w:t>, and BTA</w:t>
      </w:r>
      <w:r w:rsidR="00EE17F3" w:rsidRPr="00EE17F3">
        <w:rPr>
          <w:rFonts w:eastAsia="Calibri"/>
          <w:i/>
        </w:rPr>
        <w:t xml:space="preserve"> Pricing</w:t>
      </w:r>
      <w:r w:rsidR="00EE17F3">
        <w:rPr>
          <w:rFonts w:eastAsia="Calibri"/>
          <w:i/>
        </w:rPr>
        <w:t>.</w:t>
      </w:r>
      <w:r w:rsidRPr="00767092">
        <w:rPr>
          <w:rFonts w:eastAsia="Calibri"/>
          <w:i/>
        </w:rPr>
        <w:t xml:space="preserve"> Bidder should complete each tab.</w:t>
      </w:r>
    </w:p>
    <w:p w14:paraId="1EB6CB52" w14:textId="77777777" w:rsidR="004D6548" w:rsidRPr="00B42578" w:rsidRDefault="004D6548" w:rsidP="004D6548">
      <w:pPr>
        <w:ind w:left="1440"/>
        <w:rPr>
          <w:rFonts w:eastAsia="Calibri"/>
          <w:i/>
        </w:rPr>
      </w:pPr>
    </w:p>
    <w:p w14:paraId="65A2C7CD" w14:textId="77777777" w:rsidR="004D6548" w:rsidRPr="00F70DE8" w:rsidRDefault="004D6548" w:rsidP="004D6548">
      <w:pPr>
        <w:autoSpaceDE w:val="0"/>
        <w:autoSpaceDN w:val="0"/>
        <w:adjustRightInd w:val="0"/>
        <w:spacing w:after="240"/>
        <w:rPr>
          <w:b/>
          <w:u w:val="single"/>
        </w:rPr>
      </w:pPr>
      <w:r w:rsidRPr="00F70DE8">
        <w:rPr>
          <w:b/>
          <w:u w:val="single"/>
        </w:rPr>
        <w:t xml:space="preserve">Appendices to the </w:t>
      </w:r>
      <w:r w:rsidR="001A364F">
        <w:rPr>
          <w:b/>
          <w:u w:val="single"/>
        </w:rPr>
        <w:t>BT</w:t>
      </w:r>
      <w:r w:rsidR="001A364F" w:rsidRPr="00F70DE8">
        <w:rPr>
          <w:b/>
          <w:u w:val="single"/>
        </w:rPr>
        <w:t>A</w:t>
      </w:r>
    </w:p>
    <w:p w14:paraId="30D7FA76" w14:textId="77777777" w:rsidR="004D6548" w:rsidRPr="00767092" w:rsidRDefault="001A364F" w:rsidP="000C7F19">
      <w:pPr>
        <w:numPr>
          <w:ilvl w:val="0"/>
          <w:numId w:val="11"/>
        </w:numPr>
        <w:rPr>
          <w:rFonts w:eastAsia="Calibri"/>
        </w:rPr>
      </w:pPr>
      <w:r>
        <w:rPr>
          <w:rFonts w:eastAsia="Calibri"/>
        </w:rPr>
        <w:t>BT</w:t>
      </w:r>
      <w:r w:rsidRPr="00767092">
        <w:rPr>
          <w:rFonts w:eastAsia="Calibri"/>
        </w:rPr>
        <w:t xml:space="preserve">A </w:t>
      </w:r>
      <w:r w:rsidR="004D6548" w:rsidRPr="00767092">
        <w:rPr>
          <w:rFonts w:eastAsia="Calibri"/>
        </w:rPr>
        <w:t>Appendix B</w:t>
      </w:r>
      <w:r w:rsidR="004D6548" w:rsidRPr="00767092">
        <w:rPr>
          <w:rFonts w:eastAsia="Calibri"/>
        </w:rPr>
        <w:tab/>
        <w:t>Critical Path Schedule</w:t>
      </w:r>
    </w:p>
    <w:p w14:paraId="68B0456D" w14:textId="77777777" w:rsidR="004D6548" w:rsidRPr="00767092" w:rsidRDefault="004D6548" w:rsidP="004D6548">
      <w:pPr>
        <w:ind w:left="1440"/>
        <w:rPr>
          <w:rFonts w:eastAsia="Calibri"/>
          <w:i/>
        </w:rPr>
      </w:pPr>
      <w:r w:rsidRPr="00767092">
        <w:rPr>
          <w:rFonts w:eastAsia="Calibri"/>
          <w:i/>
        </w:rPr>
        <w:t>Bidder should provide the preliminary critical path schedule.</w:t>
      </w:r>
    </w:p>
    <w:p w14:paraId="4D644827" w14:textId="77777777" w:rsidR="004D6548" w:rsidRPr="00767092" w:rsidRDefault="001A364F" w:rsidP="000C7F19">
      <w:pPr>
        <w:numPr>
          <w:ilvl w:val="0"/>
          <w:numId w:val="11"/>
        </w:numPr>
        <w:rPr>
          <w:rFonts w:eastAsia="Calibri"/>
        </w:rPr>
      </w:pPr>
      <w:r>
        <w:rPr>
          <w:rFonts w:eastAsia="Calibri"/>
        </w:rPr>
        <w:t>BT</w:t>
      </w:r>
      <w:r w:rsidRPr="00767092">
        <w:rPr>
          <w:rFonts w:eastAsia="Calibri"/>
        </w:rPr>
        <w:t xml:space="preserve">A </w:t>
      </w:r>
      <w:r w:rsidR="004D6548" w:rsidRPr="00767092">
        <w:rPr>
          <w:rFonts w:eastAsia="Calibri"/>
        </w:rPr>
        <w:t>Appendix C</w:t>
      </w:r>
      <w:r w:rsidR="004D6548" w:rsidRPr="00767092">
        <w:rPr>
          <w:rFonts w:eastAsia="Calibri"/>
        </w:rPr>
        <w:tab/>
        <w:t>Approved Subcontractors</w:t>
      </w:r>
    </w:p>
    <w:p w14:paraId="1B30ED0B" w14:textId="77777777" w:rsidR="004D6548" w:rsidRPr="00A74C97" w:rsidRDefault="004D6548" w:rsidP="004D6548">
      <w:pPr>
        <w:ind w:left="1440"/>
        <w:rPr>
          <w:rFonts w:eastAsia="Calibri"/>
          <w:i/>
        </w:rPr>
      </w:pPr>
      <w:r w:rsidRPr="00767092">
        <w:rPr>
          <w:rFonts w:eastAsia="Calibri"/>
          <w:i/>
        </w:rPr>
        <w:t>Bidder should provide list of proposed major suppliers and subcontractors to be used on the project.</w:t>
      </w:r>
      <w:r>
        <w:rPr>
          <w:rFonts w:eastAsia="Calibri"/>
          <w:i/>
        </w:rPr>
        <w:t xml:space="preserve"> </w:t>
      </w:r>
    </w:p>
    <w:p w14:paraId="3F026F8D" w14:textId="77777777" w:rsidR="004D6548" w:rsidRPr="00767092" w:rsidRDefault="001A364F" w:rsidP="000C7F19">
      <w:pPr>
        <w:numPr>
          <w:ilvl w:val="0"/>
          <w:numId w:val="11"/>
        </w:numPr>
        <w:rPr>
          <w:rFonts w:eastAsia="Calibri"/>
        </w:rPr>
      </w:pPr>
      <w:r>
        <w:rPr>
          <w:rFonts w:eastAsia="Calibri"/>
        </w:rPr>
        <w:t>BT</w:t>
      </w:r>
      <w:r w:rsidRPr="00767092">
        <w:rPr>
          <w:rFonts w:eastAsia="Calibri"/>
        </w:rPr>
        <w:t xml:space="preserve">A </w:t>
      </w:r>
      <w:r w:rsidR="004D6548" w:rsidRPr="00767092">
        <w:rPr>
          <w:rFonts w:eastAsia="Calibri"/>
        </w:rPr>
        <w:t>Appendix E</w:t>
      </w:r>
      <w:r w:rsidR="003649AF">
        <w:rPr>
          <w:rFonts w:eastAsia="Calibri"/>
        </w:rPr>
        <w:tab/>
      </w:r>
      <w:r w:rsidR="004D6548" w:rsidRPr="00767092">
        <w:rPr>
          <w:rFonts w:eastAsia="Calibri"/>
        </w:rPr>
        <w:t>Asset Equipment Warranties</w:t>
      </w:r>
    </w:p>
    <w:p w14:paraId="5B7E42AC" w14:textId="77777777" w:rsidR="004D6548" w:rsidRPr="00767092" w:rsidRDefault="004D6548" w:rsidP="004D6548">
      <w:pPr>
        <w:ind w:left="1440"/>
        <w:rPr>
          <w:rFonts w:eastAsia="Calibri"/>
        </w:rPr>
      </w:pPr>
      <w:r w:rsidRPr="00767092">
        <w:rPr>
          <w:rFonts w:eastAsia="Calibri"/>
          <w:i/>
        </w:rPr>
        <w:t>Bidder should provide the equipment warranties for the major system equipment as identified in this Appendix</w:t>
      </w:r>
      <w:r w:rsidRPr="00767092">
        <w:rPr>
          <w:rFonts w:eastAsia="Calibri"/>
        </w:rPr>
        <w:t>.</w:t>
      </w:r>
      <w:r w:rsidRPr="001A3EE0">
        <w:rPr>
          <w:b/>
          <w:i/>
          <w:snapToGrid w:val="0"/>
        </w:rPr>
        <w:t xml:space="preserve"> </w:t>
      </w:r>
    </w:p>
    <w:p w14:paraId="15D0A125" w14:textId="77777777" w:rsidR="004D6548" w:rsidRPr="00767092" w:rsidRDefault="001A364F" w:rsidP="000C7F19">
      <w:pPr>
        <w:numPr>
          <w:ilvl w:val="0"/>
          <w:numId w:val="11"/>
        </w:numPr>
        <w:rPr>
          <w:rFonts w:eastAsia="Calibri"/>
        </w:rPr>
      </w:pPr>
      <w:r>
        <w:rPr>
          <w:rFonts w:eastAsia="Calibri"/>
        </w:rPr>
        <w:t>BT</w:t>
      </w:r>
      <w:r w:rsidRPr="00767092">
        <w:rPr>
          <w:rFonts w:eastAsia="Calibri"/>
        </w:rPr>
        <w:t xml:space="preserve">A </w:t>
      </w:r>
      <w:r w:rsidR="004D6548" w:rsidRPr="00767092">
        <w:rPr>
          <w:rFonts w:eastAsia="Calibri"/>
        </w:rPr>
        <w:t>Appendix H</w:t>
      </w:r>
      <w:r w:rsidR="004D6548" w:rsidRPr="00767092">
        <w:rPr>
          <w:rFonts w:eastAsia="Calibri"/>
        </w:rPr>
        <w:tab/>
        <w:t>Project Management Team</w:t>
      </w:r>
    </w:p>
    <w:p w14:paraId="7FC2C80D" w14:textId="77777777" w:rsidR="004D6548" w:rsidRPr="00767092" w:rsidRDefault="004D6548" w:rsidP="004D6548">
      <w:pPr>
        <w:ind w:left="1440"/>
        <w:rPr>
          <w:rFonts w:eastAsia="Calibri"/>
          <w:i/>
        </w:rPr>
      </w:pPr>
      <w:r w:rsidRPr="00767092">
        <w:rPr>
          <w:rFonts w:eastAsia="Calibri"/>
          <w:i/>
        </w:rPr>
        <w:t>Bidder should identify the key members of the proposed project management team to be used on the project.</w:t>
      </w:r>
      <w:r>
        <w:rPr>
          <w:rFonts w:eastAsia="Calibri"/>
          <w:i/>
        </w:rPr>
        <w:t xml:space="preserve"> </w:t>
      </w:r>
    </w:p>
    <w:p w14:paraId="6E81A317" w14:textId="77777777" w:rsidR="004D6548" w:rsidRPr="00BB5949" w:rsidRDefault="001A364F" w:rsidP="000C7F19">
      <w:pPr>
        <w:numPr>
          <w:ilvl w:val="0"/>
          <w:numId w:val="11"/>
        </w:numPr>
        <w:rPr>
          <w:rFonts w:eastAsia="Calibri"/>
        </w:rPr>
      </w:pPr>
      <w:r>
        <w:rPr>
          <w:rFonts w:eastAsia="Calibri"/>
        </w:rPr>
        <w:t>BT</w:t>
      </w:r>
      <w:r w:rsidRPr="00BB5949">
        <w:rPr>
          <w:rFonts w:eastAsia="Calibri"/>
        </w:rPr>
        <w:t xml:space="preserve">A </w:t>
      </w:r>
      <w:r w:rsidR="004D6548">
        <w:rPr>
          <w:rFonts w:eastAsia="Calibri"/>
        </w:rPr>
        <w:t>Appendix</w:t>
      </w:r>
      <w:r w:rsidR="004D6548" w:rsidRPr="00BB5949">
        <w:rPr>
          <w:rFonts w:eastAsia="Calibri"/>
        </w:rPr>
        <w:t> </w:t>
      </w:r>
      <w:r w:rsidR="004D6548">
        <w:rPr>
          <w:rFonts w:eastAsia="Calibri"/>
        </w:rPr>
        <w:t>I</w:t>
      </w:r>
      <w:r w:rsidR="004D6548" w:rsidRPr="00BB5949">
        <w:rPr>
          <w:rFonts w:eastAsia="Calibri"/>
        </w:rPr>
        <w:tab/>
        <w:t>Legal Description of Site</w:t>
      </w:r>
    </w:p>
    <w:p w14:paraId="7E5A99AB" w14:textId="77777777" w:rsidR="004D6548" w:rsidRDefault="004D6548" w:rsidP="004D6548">
      <w:pPr>
        <w:ind w:left="1440"/>
        <w:rPr>
          <w:rFonts w:eastAsia="Calibri"/>
          <w:i/>
        </w:rPr>
      </w:pPr>
      <w:r w:rsidRPr="006748E4">
        <w:rPr>
          <w:rFonts w:eastAsia="Calibri"/>
          <w:i/>
        </w:rPr>
        <w:t>Bidder should provide a legal description of the site as well as conditional use permits, endangered species studies</w:t>
      </w:r>
      <w:r>
        <w:rPr>
          <w:rFonts w:eastAsia="Calibri"/>
          <w:i/>
        </w:rPr>
        <w:t xml:space="preserve"> (including studies of species protected under the federal Bald and Golden Eagle Protection Act and federal Migratory Bird Treaty Act)</w:t>
      </w:r>
      <w:r w:rsidRPr="006748E4">
        <w:rPr>
          <w:rFonts w:eastAsia="Calibri"/>
          <w:i/>
        </w:rPr>
        <w:t>, historical artifacts reports</w:t>
      </w:r>
      <w:r>
        <w:rPr>
          <w:rFonts w:eastAsia="Calibri"/>
          <w:i/>
        </w:rPr>
        <w:t xml:space="preserve"> and</w:t>
      </w:r>
      <w:r w:rsidRPr="006748E4">
        <w:rPr>
          <w:rFonts w:eastAsia="Calibri"/>
          <w:i/>
        </w:rPr>
        <w:t xml:space="preserve"> environmental assessments.</w:t>
      </w:r>
    </w:p>
    <w:p w14:paraId="74C6401C" w14:textId="77777777" w:rsidR="004D6548" w:rsidRPr="00767092" w:rsidRDefault="001A364F" w:rsidP="000C7F19">
      <w:pPr>
        <w:numPr>
          <w:ilvl w:val="0"/>
          <w:numId w:val="11"/>
        </w:numPr>
        <w:rPr>
          <w:rFonts w:eastAsia="Calibri"/>
        </w:rPr>
      </w:pPr>
      <w:r>
        <w:rPr>
          <w:rFonts w:eastAsia="Calibri"/>
        </w:rPr>
        <w:t>BT</w:t>
      </w:r>
      <w:r w:rsidRPr="00767092">
        <w:rPr>
          <w:rFonts w:eastAsia="Calibri"/>
        </w:rPr>
        <w:t xml:space="preserve">A </w:t>
      </w:r>
      <w:r w:rsidR="004D6548" w:rsidRPr="00767092">
        <w:rPr>
          <w:rFonts w:eastAsia="Calibri"/>
        </w:rPr>
        <w:t>Appendix M</w:t>
      </w:r>
      <w:r w:rsidR="004D6548" w:rsidRPr="00767092">
        <w:rPr>
          <w:rFonts w:eastAsia="Calibri"/>
        </w:rPr>
        <w:tab/>
        <w:t xml:space="preserve">Critical Milestones </w:t>
      </w:r>
    </w:p>
    <w:p w14:paraId="74967046" w14:textId="77777777" w:rsidR="004D6548" w:rsidRPr="006748E4" w:rsidRDefault="004D6548" w:rsidP="004D6548">
      <w:pPr>
        <w:ind w:left="1440"/>
        <w:rPr>
          <w:rFonts w:eastAsia="Calibri"/>
        </w:rPr>
      </w:pPr>
      <w:r w:rsidRPr="006748E4">
        <w:rPr>
          <w:rFonts w:eastAsia="Calibri"/>
          <w:i/>
        </w:rPr>
        <w:t>Bidder should provide a milestone schedule as described in this Appendix.</w:t>
      </w:r>
    </w:p>
    <w:p w14:paraId="4A5E223E" w14:textId="77777777" w:rsidR="004D6548" w:rsidRPr="00F41AB5" w:rsidRDefault="004D6548" w:rsidP="000C7F19">
      <w:pPr>
        <w:numPr>
          <w:ilvl w:val="0"/>
          <w:numId w:val="11"/>
        </w:numPr>
        <w:rPr>
          <w:rFonts w:eastAsia="Calibri"/>
        </w:rPr>
      </w:pPr>
      <w:r w:rsidRPr="00F41AB5">
        <w:rPr>
          <w:rFonts w:eastAsia="Calibri"/>
        </w:rPr>
        <w:t>RFP Appendix G: Mutual Confidentiality Agreement</w:t>
      </w:r>
      <w:r w:rsidR="009D2CC8">
        <w:rPr>
          <w:rFonts w:eastAsia="Calibri"/>
        </w:rPr>
        <w:t xml:space="preserve"> &amp; Non-Reliance Letter</w:t>
      </w:r>
    </w:p>
    <w:p w14:paraId="4F66AF2B" w14:textId="77777777" w:rsidR="00773294" w:rsidRPr="00773294" w:rsidRDefault="00773294" w:rsidP="00890A66">
      <w:pPr>
        <w:ind w:left="1440"/>
        <w:rPr>
          <w:i/>
        </w:rPr>
      </w:pPr>
      <w:r w:rsidRPr="00773294">
        <w:rPr>
          <w:i/>
        </w:rPr>
        <w:t xml:space="preserve">Mutual Confidentiality Agreement shall be executed upon making the initial short-list. </w:t>
      </w:r>
    </w:p>
    <w:p w14:paraId="18548542" w14:textId="6D682DC8" w:rsidR="004D6548" w:rsidRPr="00D707C4" w:rsidRDefault="00773294" w:rsidP="00890A66">
      <w:pPr>
        <w:ind w:left="1440"/>
        <w:rPr>
          <w:i/>
        </w:rPr>
      </w:pPr>
      <w:r w:rsidRPr="00773294">
        <w:rPr>
          <w:i/>
        </w:rPr>
        <w:t>Non-Reliance Letter shall be executed upon notification of making the Final Short-list.</w:t>
      </w:r>
    </w:p>
    <w:p w14:paraId="04A02E26" w14:textId="77777777" w:rsidR="004D6548" w:rsidRPr="003649AF" w:rsidRDefault="004D6548" w:rsidP="000C7F19">
      <w:pPr>
        <w:numPr>
          <w:ilvl w:val="0"/>
          <w:numId w:val="11"/>
        </w:numPr>
        <w:rPr>
          <w:rFonts w:eastAsia="Calibri"/>
        </w:rPr>
      </w:pPr>
      <w:r w:rsidRPr="003649AF">
        <w:rPr>
          <w:rFonts w:eastAsia="Calibri"/>
        </w:rPr>
        <w:t xml:space="preserve">RFP Appendix K: General Services Contract – Operations &amp; Maintenance Services For Project </w:t>
      </w:r>
    </w:p>
    <w:p w14:paraId="10172972" w14:textId="77777777" w:rsidR="004D6548" w:rsidRPr="003649AF" w:rsidRDefault="004D6548" w:rsidP="003649AF">
      <w:pPr>
        <w:ind w:left="1440"/>
      </w:pPr>
      <w:r w:rsidRPr="003649AF">
        <w:rPr>
          <w:i/>
        </w:rPr>
        <w:t>Submit pricing and any changes to O&amp;M contract (</w:t>
      </w:r>
      <w:r w:rsidRPr="003649AF">
        <w:rPr>
          <w:b/>
          <w:i/>
        </w:rPr>
        <w:t>Exhibit A to Appendix K</w:t>
      </w:r>
      <w:r w:rsidRPr="003649AF">
        <w:rPr>
          <w:i/>
        </w:rPr>
        <w:t xml:space="preserve">). </w:t>
      </w:r>
    </w:p>
    <w:p w14:paraId="639DB262" w14:textId="77777777" w:rsidR="004D6548" w:rsidRPr="006748E4" w:rsidRDefault="004D6548" w:rsidP="004D6548">
      <w:pPr>
        <w:ind w:left="1440"/>
        <w:rPr>
          <w:rFonts w:eastAsia="Calibri"/>
        </w:rPr>
      </w:pPr>
    </w:p>
    <w:p w14:paraId="33D14DBE" w14:textId="77777777" w:rsidR="004D6548" w:rsidRPr="00EB4399" w:rsidRDefault="004D6548" w:rsidP="004D6548"/>
    <w:p w14:paraId="7FA03A53" w14:textId="77777777" w:rsidR="004D6548" w:rsidRPr="00EB4399" w:rsidRDefault="004D6548" w:rsidP="004D6548">
      <w:pPr>
        <w:spacing w:after="240"/>
      </w:pPr>
      <w:r>
        <w:rPr>
          <w:u w:val="single"/>
        </w:rPr>
        <w:t xml:space="preserve">RFP </w:t>
      </w:r>
      <w:r w:rsidRPr="00EB4399">
        <w:rPr>
          <w:u w:val="single"/>
        </w:rPr>
        <w:t xml:space="preserve">Appendix A </w:t>
      </w:r>
    </w:p>
    <w:p w14:paraId="40EA8D38" w14:textId="77777777" w:rsidR="004D6548" w:rsidRPr="00F70DE8" w:rsidRDefault="004D6548" w:rsidP="000C7F19">
      <w:pPr>
        <w:numPr>
          <w:ilvl w:val="0"/>
          <w:numId w:val="9"/>
        </w:numPr>
        <w:rPr>
          <w:rFonts w:eastAsia="Calibri"/>
        </w:rPr>
      </w:pPr>
      <w:r>
        <w:rPr>
          <w:rFonts w:eastAsia="Calibri"/>
        </w:rPr>
        <w:t>RFP Appendix</w:t>
      </w:r>
      <w:r w:rsidRPr="00F70DE8">
        <w:rPr>
          <w:rFonts w:eastAsia="Calibri"/>
        </w:rPr>
        <w:t xml:space="preserve"> A</w:t>
      </w:r>
      <w:r>
        <w:rPr>
          <w:rFonts w:eastAsia="Calibri"/>
        </w:rPr>
        <w:t>-1</w:t>
      </w:r>
      <w:r w:rsidRPr="00F70DE8">
        <w:rPr>
          <w:rFonts w:eastAsia="Calibri"/>
        </w:rPr>
        <w:t xml:space="preserve">: </w:t>
      </w:r>
      <w:r>
        <w:rPr>
          <w:rFonts w:eastAsia="Calibri"/>
        </w:rPr>
        <w:t>For information only.</w:t>
      </w:r>
    </w:p>
    <w:p w14:paraId="0069963D" w14:textId="3D8737B4" w:rsidR="00914CCF" w:rsidRDefault="004D6548" w:rsidP="002746A5">
      <w:pPr>
        <w:pStyle w:val="ListParagraph"/>
        <w:numPr>
          <w:ilvl w:val="0"/>
          <w:numId w:val="9"/>
        </w:numPr>
        <w:jc w:val="both"/>
        <w:rPr>
          <w:rFonts w:ascii="Times New Roman" w:eastAsia="Calibri" w:hAnsi="Times New Roman"/>
          <w:sz w:val="24"/>
        </w:rPr>
      </w:pPr>
      <w:r w:rsidRPr="00233760">
        <w:rPr>
          <w:rFonts w:ascii="Times New Roman" w:eastAsia="Calibri" w:hAnsi="Times New Roman"/>
          <w:sz w:val="24"/>
        </w:rPr>
        <w:t>RFP Appendix A-2: Interconnection Agreement with PacifiCorp or Other Interconnection Utility</w:t>
      </w:r>
      <w:r w:rsidR="00233760" w:rsidRPr="00233760">
        <w:rPr>
          <w:rFonts w:ascii="Times New Roman" w:eastAsia="Calibri" w:hAnsi="Times New Roman"/>
          <w:sz w:val="24"/>
        </w:rPr>
        <w:t xml:space="preserve">. </w:t>
      </w:r>
      <w:r w:rsidR="00F42AC0">
        <w:rPr>
          <w:rFonts w:ascii="Times New Roman" w:eastAsia="Calibri" w:hAnsi="Times New Roman"/>
          <w:sz w:val="24"/>
        </w:rPr>
        <w:t xml:space="preserve"> </w:t>
      </w:r>
    </w:p>
    <w:p w14:paraId="300C5F1A" w14:textId="20A3B8FE" w:rsidR="00914CCF" w:rsidRPr="00890A66" w:rsidRDefault="00914CCF" w:rsidP="00890A66">
      <w:pPr>
        <w:ind w:left="1440"/>
        <w:jc w:val="both"/>
        <w:rPr>
          <w:rFonts w:eastAsia="Calibri"/>
          <w:i/>
        </w:rPr>
      </w:pPr>
      <w:r w:rsidRPr="00890A66">
        <w:rPr>
          <w:rFonts w:eastAsia="Calibri"/>
          <w:i/>
        </w:rPr>
        <w:t xml:space="preserve">Bidder should provide a copy of the </w:t>
      </w:r>
      <w:r w:rsidR="003540B6">
        <w:rPr>
          <w:rFonts w:eastAsia="Calibri"/>
          <w:i/>
        </w:rPr>
        <w:t xml:space="preserve">available </w:t>
      </w:r>
      <w:r w:rsidRPr="00890A66">
        <w:rPr>
          <w:rFonts w:eastAsia="Calibri"/>
          <w:i/>
        </w:rPr>
        <w:t xml:space="preserve">Interconnection Agreement and all </w:t>
      </w:r>
      <w:r w:rsidR="003540B6">
        <w:rPr>
          <w:rFonts w:eastAsia="Calibri"/>
          <w:i/>
        </w:rPr>
        <w:t xml:space="preserve">available </w:t>
      </w:r>
      <w:r w:rsidRPr="00890A66">
        <w:rPr>
          <w:rFonts w:eastAsia="Calibri"/>
          <w:i/>
        </w:rPr>
        <w:t>interconnection studies (i.e., Feasibility Study, System Impact Study, and Facility Study).</w:t>
      </w:r>
    </w:p>
    <w:p w14:paraId="7AFB0C5A" w14:textId="3A7160DC" w:rsidR="00B804B0" w:rsidRDefault="00773294" w:rsidP="00B804B0">
      <w:pPr>
        <w:ind w:left="810"/>
        <w:jc w:val="both"/>
        <w:rPr>
          <w:rFonts w:eastAsia="Calibri"/>
        </w:rPr>
      </w:pPr>
      <w:r w:rsidRPr="00890A66">
        <w:rPr>
          <w:rFonts w:eastAsia="Calibri"/>
        </w:rPr>
        <w:t>If interconnected to Other Interconnection Utility, include the transmission service agreement or arrangements to deliver to PacifiCorp’s</w:t>
      </w:r>
      <w:r w:rsidR="003540B6">
        <w:rPr>
          <w:rFonts w:eastAsia="Calibri"/>
        </w:rPr>
        <w:t xml:space="preserve"> system</w:t>
      </w:r>
      <w:r w:rsidRPr="00890A66">
        <w:rPr>
          <w:rFonts w:eastAsia="Calibri"/>
        </w:rPr>
        <w:t>.</w:t>
      </w:r>
    </w:p>
    <w:p w14:paraId="63D34CC7" w14:textId="0C15C69E" w:rsidR="00233760" w:rsidRDefault="00A8159C" w:rsidP="00B804B0">
      <w:pPr>
        <w:ind w:left="1440"/>
        <w:jc w:val="both"/>
        <w:rPr>
          <w:rFonts w:eastAsia="Calibri"/>
          <w:i/>
        </w:rPr>
      </w:pPr>
      <w:r w:rsidRPr="00A8159C">
        <w:rPr>
          <w:rFonts w:eastAsia="Calibri"/>
          <w:i/>
        </w:rPr>
        <w:t xml:space="preserve">Bidder should provide a copy of the </w:t>
      </w:r>
      <w:r w:rsidR="00344A58">
        <w:rPr>
          <w:rFonts w:eastAsia="Calibri"/>
          <w:i/>
        </w:rPr>
        <w:t xml:space="preserve">available </w:t>
      </w:r>
      <w:r w:rsidRPr="00A8159C">
        <w:rPr>
          <w:rFonts w:eastAsia="Calibri"/>
          <w:i/>
        </w:rPr>
        <w:t>Transmission Service Agreement, if applicable</w:t>
      </w:r>
      <w:r>
        <w:rPr>
          <w:rFonts w:eastAsia="Calibri"/>
          <w:i/>
        </w:rPr>
        <w:t>, and</w:t>
      </w:r>
      <w:r w:rsidRPr="00A8159C">
        <w:rPr>
          <w:rFonts w:eastAsia="Calibri"/>
          <w:i/>
        </w:rPr>
        <w:t xml:space="preserve"> all </w:t>
      </w:r>
      <w:r w:rsidR="00344A58">
        <w:rPr>
          <w:rFonts w:eastAsia="Calibri"/>
          <w:i/>
        </w:rPr>
        <w:t xml:space="preserve">available </w:t>
      </w:r>
      <w:r w:rsidRPr="00A8159C">
        <w:rPr>
          <w:rFonts w:eastAsia="Calibri"/>
          <w:i/>
        </w:rPr>
        <w:t>transmission service studies.</w:t>
      </w:r>
    </w:p>
    <w:p w14:paraId="3C35601C" w14:textId="77777777" w:rsidR="004D6548" w:rsidRPr="00F70DE8" w:rsidRDefault="004D6548" w:rsidP="000C7F19">
      <w:pPr>
        <w:numPr>
          <w:ilvl w:val="0"/>
          <w:numId w:val="9"/>
        </w:numPr>
        <w:rPr>
          <w:rFonts w:eastAsia="Calibri"/>
        </w:rPr>
      </w:pPr>
      <w:r>
        <w:rPr>
          <w:rFonts w:eastAsia="Calibri"/>
        </w:rPr>
        <w:t>RFP Appendix A-3</w:t>
      </w:r>
      <w:r w:rsidRPr="00F70DE8">
        <w:rPr>
          <w:rFonts w:eastAsia="Calibri"/>
        </w:rPr>
        <w:t xml:space="preserve">: </w:t>
      </w:r>
      <w:r w:rsidR="001A364F">
        <w:rPr>
          <w:rFonts w:eastAsia="Calibri"/>
        </w:rPr>
        <w:t xml:space="preserve">BTA </w:t>
      </w:r>
      <w:r w:rsidRPr="00F70DE8">
        <w:rPr>
          <w:rFonts w:eastAsia="Calibri"/>
        </w:rPr>
        <w:t>Permit Matrix</w:t>
      </w:r>
      <w:r>
        <w:rPr>
          <w:rFonts w:eastAsia="Calibri"/>
        </w:rPr>
        <w:t xml:space="preserve"> </w:t>
      </w:r>
    </w:p>
    <w:p w14:paraId="66B4E8A3" w14:textId="77777777" w:rsidR="004D6548" w:rsidRPr="00F70DE8" w:rsidRDefault="00A8159C" w:rsidP="00A8159C">
      <w:pPr>
        <w:tabs>
          <w:tab w:val="left" w:pos="1440"/>
        </w:tabs>
        <w:rPr>
          <w:rFonts w:eastAsia="Calibri"/>
          <w:i/>
        </w:rPr>
      </w:pPr>
      <w:r>
        <w:rPr>
          <w:rFonts w:eastAsia="Calibri"/>
          <w:i/>
        </w:rPr>
        <w:tab/>
      </w:r>
      <w:r w:rsidR="004D6548" w:rsidRPr="00F70DE8">
        <w:rPr>
          <w:rFonts w:eastAsia="Calibri"/>
          <w:i/>
        </w:rPr>
        <w:t>Provide the permit matrix applicable to the project.</w:t>
      </w:r>
    </w:p>
    <w:p w14:paraId="454DA695" w14:textId="77777777" w:rsidR="004D6548" w:rsidRPr="00F70DE8" w:rsidRDefault="004D6548" w:rsidP="000C7F19">
      <w:pPr>
        <w:numPr>
          <w:ilvl w:val="0"/>
          <w:numId w:val="9"/>
        </w:numPr>
        <w:rPr>
          <w:rFonts w:eastAsia="Calibri"/>
        </w:rPr>
      </w:pPr>
      <w:r>
        <w:rPr>
          <w:rFonts w:eastAsia="Calibri"/>
        </w:rPr>
        <w:t>RFP Appendix A-5</w:t>
      </w:r>
      <w:r w:rsidRPr="00F70DE8">
        <w:rPr>
          <w:rFonts w:eastAsia="Calibri"/>
        </w:rPr>
        <w:t>: Project Single-Line Drawing and Layouts</w:t>
      </w:r>
    </w:p>
    <w:p w14:paraId="4EFC7526" w14:textId="77777777" w:rsidR="004D6548" w:rsidRPr="00F70DE8" w:rsidRDefault="004D6548" w:rsidP="00A8159C">
      <w:pPr>
        <w:ind w:left="1440"/>
        <w:rPr>
          <w:rFonts w:eastAsia="Calibri"/>
          <w:i/>
        </w:rPr>
      </w:pPr>
      <w:r w:rsidRPr="00F70DE8">
        <w:rPr>
          <w:rFonts w:eastAsia="Calibri"/>
          <w:i/>
        </w:rPr>
        <w:t>Provide the electrical single-line drawings and project site layout applicable to the project.</w:t>
      </w:r>
    </w:p>
    <w:p w14:paraId="46271689" w14:textId="77777777" w:rsidR="004D6548" w:rsidRPr="00A00097" w:rsidRDefault="004D6548" w:rsidP="000C7F19">
      <w:pPr>
        <w:numPr>
          <w:ilvl w:val="0"/>
          <w:numId w:val="9"/>
        </w:numPr>
        <w:rPr>
          <w:rFonts w:eastAsia="Calibri"/>
        </w:rPr>
      </w:pPr>
      <w:r w:rsidRPr="00A00097">
        <w:rPr>
          <w:rFonts w:eastAsia="Calibri"/>
        </w:rPr>
        <w:t>RFP Appendix A-6: Division of Responsibility</w:t>
      </w:r>
    </w:p>
    <w:p w14:paraId="6498568A" w14:textId="77777777" w:rsidR="004D6548" w:rsidRPr="00F70DE8" w:rsidRDefault="004D6548" w:rsidP="00A8159C">
      <w:pPr>
        <w:ind w:left="1440"/>
        <w:rPr>
          <w:rFonts w:eastAsia="Calibri"/>
          <w:i/>
        </w:rPr>
      </w:pPr>
      <w:r w:rsidRPr="00F70DE8">
        <w:rPr>
          <w:rFonts w:eastAsia="Calibri"/>
          <w:i/>
        </w:rPr>
        <w:t>Complete the Division of Responsibility matrix as it applies to the project.</w:t>
      </w:r>
    </w:p>
    <w:p w14:paraId="433CE4FE" w14:textId="77777777" w:rsidR="004D6548" w:rsidRPr="00F70DE8" w:rsidRDefault="004D6548" w:rsidP="000C7F19">
      <w:pPr>
        <w:numPr>
          <w:ilvl w:val="0"/>
          <w:numId w:val="9"/>
        </w:numPr>
        <w:rPr>
          <w:rFonts w:eastAsia="Calibri"/>
        </w:rPr>
      </w:pPr>
      <w:r>
        <w:rPr>
          <w:rFonts w:eastAsia="Calibri"/>
        </w:rPr>
        <w:t>RFP Appendix A-8</w:t>
      </w:r>
      <w:r w:rsidRPr="00F70DE8">
        <w:rPr>
          <w:rFonts w:eastAsia="Calibri"/>
        </w:rPr>
        <w:t xml:space="preserve">: </w:t>
      </w:r>
      <w:r>
        <w:rPr>
          <w:rFonts w:eastAsia="Calibri"/>
        </w:rPr>
        <w:t xml:space="preserve">Wind </w:t>
      </w:r>
      <w:r w:rsidRPr="00F70DE8">
        <w:rPr>
          <w:rFonts w:eastAsia="Calibri"/>
        </w:rPr>
        <w:t>Performance Summary Report</w:t>
      </w:r>
    </w:p>
    <w:p w14:paraId="1229BD97" w14:textId="4E1F7C73" w:rsidR="00A8159C" w:rsidRPr="00890A66" w:rsidRDefault="003649AF" w:rsidP="00890A66">
      <w:pPr>
        <w:pStyle w:val="ListParagraph"/>
        <w:numPr>
          <w:ilvl w:val="0"/>
          <w:numId w:val="27"/>
        </w:numPr>
        <w:rPr>
          <w:rFonts w:ascii="Times New Roman" w:eastAsia="Calibri" w:hAnsi="Times New Roman"/>
          <w:i/>
          <w:sz w:val="24"/>
        </w:rPr>
      </w:pPr>
      <w:r w:rsidRPr="00890A66">
        <w:rPr>
          <w:rFonts w:ascii="Times New Roman" w:eastAsia="Calibri" w:hAnsi="Times New Roman"/>
          <w:i/>
          <w:sz w:val="24"/>
        </w:rPr>
        <w:t>Provide a</w:t>
      </w:r>
      <w:r w:rsidR="004D6548" w:rsidRPr="00890A66">
        <w:rPr>
          <w:rFonts w:ascii="Times New Roman" w:eastAsia="Calibri" w:hAnsi="Times New Roman"/>
          <w:i/>
          <w:sz w:val="24"/>
        </w:rPr>
        <w:t xml:space="preserve"> copy of Bidder’s wind performance report supported by a minimum of two </w:t>
      </w:r>
      <w:r w:rsidR="00010905">
        <w:rPr>
          <w:rFonts w:ascii="Times New Roman" w:eastAsia="Calibri" w:hAnsi="Times New Roman"/>
          <w:i/>
          <w:sz w:val="24"/>
        </w:rPr>
        <w:t xml:space="preserve">(2) </w:t>
      </w:r>
      <w:r w:rsidR="004D6548" w:rsidRPr="00890A66">
        <w:rPr>
          <w:rFonts w:ascii="Times New Roman" w:eastAsia="Calibri" w:hAnsi="Times New Roman"/>
          <w:i/>
          <w:sz w:val="24"/>
        </w:rPr>
        <w:t>years’ worth of wind data,</w:t>
      </w:r>
    </w:p>
    <w:p w14:paraId="665B111C" w14:textId="77777777" w:rsidR="00A8159C" w:rsidRPr="00890A66" w:rsidRDefault="004D6548" w:rsidP="00890A66">
      <w:pPr>
        <w:pStyle w:val="ListParagraph"/>
        <w:numPr>
          <w:ilvl w:val="0"/>
          <w:numId w:val="27"/>
        </w:numPr>
        <w:rPr>
          <w:rFonts w:ascii="Times New Roman" w:eastAsia="Calibri" w:hAnsi="Times New Roman"/>
          <w:i/>
          <w:sz w:val="24"/>
        </w:rPr>
      </w:pPr>
      <w:r w:rsidRPr="00890A66">
        <w:rPr>
          <w:rFonts w:ascii="Times New Roman" w:eastAsia="Calibri" w:hAnsi="Times New Roman"/>
          <w:i/>
          <w:sz w:val="24"/>
        </w:rPr>
        <w:t xml:space="preserve">12 month x 24 hourly profile (in Excel) and </w:t>
      </w:r>
    </w:p>
    <w:p w14:paraId="4EAC5568" w14:textId="77777777" w:rsidR="004D6548" w:rsidRPr="00890A66" w:rsidRDefault="004D6548" w:rsidP="00890A66">
      <w:pPr>
        <w:pStyle w:val="ListParagraph"/>
        <w:numPr>
          <w:ilvl w:val="0"/>
          <w:numId w:val="27"/>
        </w:numPr>
        <w:rPr>
          <w:rFonts w:ascii="Times New Roman" w:eastAsia="Calibri" w:hAnsi="Times New Roman"/>
          <w:i/>
          <w:sz w:val="24"/>
        </w:rPr>
      </w:pPr>
      <w:r w:rsidRPr="00890A66">
        <w:rPr>
          <w:rFonts w:ascii="Times New Roman" w:eastAsia="Calibri" w:hAnsi="Times New Roman"/>
          <w:i/>
          <w:sz w:val="24"/>
        </w:rPr>
        <w:t>an 8760 hourly profile (in Excel) performance. Bidder should clearly identify any (un)availability loss factor assumptions.</w:t>
      </w:r>
    </w:p>
    <w:p w14:paraId="445568BF" w14:textId="77777777" w:rsidR="004D6548" w:rsidRPr="0066329A" w:rsidRDefault="004D6548" w:rsidP="000C7F19">
      <w:pPr>
        <w:numPr>
          <w:ilvl w:val="0"/>
          <w:numId w:val="9"/>
        </w:numPr>
        <w:rPr>
          <w:rFonts w:eastAsia="Calibri"/>
        </w:rPr>
      </w:pPr>
      <w:r w:rsidRPr="0066329A">
        <w:rPr>
          <w:rFonts w:eastAsia="Calibri"/>
        </w:rPr>
        <w:t>RFP Appendix A-9: Product Data Equipment Supply Matrix-</w:t>
      </w:r>
      <w:r w:rsidR="003649AF" w:rsidRPr="0066329A">
        <w:rPr>
          <w:rFonts w:eastAsia="Calibri"/>
        </w:rPr>
        <w:t>Wind</w:t>
      </w:r>
      <w:r w:rsidRPr="0066329A">
        <w:rPr>
          <w:rFonts w:eastAsia="Calibri"/>
        </w:rPr>
        <w:t>.xlsx)</w:t>
      </w:r>
    </w:p>
    <w:p w14:paraId="1BA04BCB" w14:textId="77777777" w:rsidR="004D6548" w:rsidRPr="00EB4399" w:rsidRDefault="004D6548" w:rsidP="003649AF">
      <w:pPr>
        <w:ind w:left="1980"/>
        <w:jc w:val="both"/>
        <w:rPr>
          <w:rFonts w:eastAsia="Calibri"/>
          <w:i/>
        </w:rPr>
      </w:pPr>
      <w:r w:rsidRPr="00EB4399">
        <w:rPr>
          <w:rFonts w:eastAsia="Calibri"/>
          <w:i/>
        </w:rPr>
        <w:t>Submit a completed Equipment Supply Matrix.</w:t>
      </w:r>
      <w:r>
        <w:rPr>
          <w:rFonts w:eastAsia="Calibri"/>
          <w:i/>
        </w:rPr>
        <w:t xml:space="preserve"> </w:t>
      </w:r>
    </w:p>
    <w:p w14:paraId="6F886D81" w14:textId="77777777" w:rsidR="004D6548" w:rsidRPr="00F70DE8" w:rsidRDefault="004D6548" w:rsidP="000C7F19">
      <w:pPr>
        <w:numPr>
          <w:ilvl w:val="0"/>
          <w:numId w:val="9"/>
        </w:numPr>
        <w:rPr>
          <w:rFonts w:eastAsia="Calibri"/>
        </w:rPr>
      </w:pPr>
      <w:r>
        <w:rPr>
          <w:rFonts w:eastAsia="Calibri"/>
        </w:rPr>
        <w:t>RFP Appendix A-10</w:t>
      </w:r>
      <w:r w:rsidRPr="00F70DE8">
        <w:rPr>
          <w:rFonts w:eastAsia="Calibri"/>
        </w:rPr>
        <w:t>: Performance Guarantee</w:t>
      </w:r>
    </w:p>
    <w:p w14:paraId="5FDDE7FF" w14:textId="77777777" w:rsidR="004D6548" w:rsidRPr="00A231CB" w:rsidRDefault="004D6548" w:rsidP="003649AF">
      <w:pPr>
        <w:ind w:left="1980"/>
        <w:rPr>
          <w:i/>
        </w:rPr>
      </w:pPr>
      <w:r w:rsidRPr="00F70DE8">
        <w:rPr>
          <w:i/>
        </w:rPr>
        <w:t>Submit a completed performance guarantee.</w:t>
      </w:r>
    </w:p>
    <w:p w14:paraId="5F19FE79" w14:textId="77777777" w:rsidR="003B3EF4" w:rsidRDefault="00EB4399" w:rsidP="00EB4399">
      <w:r w:rsidRPr="00EB4399">
        <w:rPr>
          <w:rFonts w:ascii="Times New Roman Bold" w:hAnsi="Times New Roman Bold"/>
          <w:b/>
          <w:color w:val="808080"/>
          <w:sz w:val="28"/>
          <w:szCs w:val="28"/>
        </w:rPr>
        <w:br w:type="page"/>
      </w:r>
    </w:p>
    <w:p w14:paraId="034443D3" w14:textId="77777777" w:rsidR="00AE7759" w:rsidRPr="0046257C" w:rsidRDefault="00B90ED8" w:rsidP="00C64500">
      <w:pPr>
        <w:pStyle w:val="Heading1"/>
        <w:jc w:val="center"/>
      </w:pPr>
      <w:bookmarkStart w:id="15" w:name="_Toc480879119"/>
      <w:bookmarkStart w:id="16" w:name="_Toc485027347"/>
      <w:r>
        <w:lastRenderedPageBreak/>
        <w:t xml:space="preserve">RFP </w:t>
      </w:r>
      <w:r w:rsidR="00EB4399" w:rsidRPr="00EB4399">
        <w:t>APPENDIX F</w:t>
      </w:r>
      <w:r w:rsidR="00EB4399">
        <w:t>-2</w:t>
      </w:r>
      <w:r w:rsidR="00C64500">
        <w:br/>
      </w:r>
      <w:r w:rsidR="00C64500">
        <w:br/>
      </w:r>
      <w:r w:rsidR="001A364F">
        <w:t>Build Transfer</w:t>
      </w:r>
      <w:r w:rsidR="00D5012D" w:rsidRPr="0046257C">
        <w:t xml:space="preserve"> Agreement</w:t>
      </w:r>
      <w:r w:rsidR="00AE7759" w:rsidRPr="0046257C">
        <w:t xml:space="preserve"> </w:t>
      </w:r>
      <w:r w:rsidR="00C64500">
        <w:t>(</w:t>
      </w:r>
      <w:r w:rsidR="001A364F">
        <w:t>BTA</w:t>
      </w:r>
      <w:r w:rsidR="00C64500">
        <w:t>) Documents</w:t>
      </w:r>
      <w:bookmarkEnd w:id="15"/>
      <w:bookmarkEnd w:id="16"/>
    </w:p>
    <w:p w14:paraId="6CEA9D49" w14:textId="77777777" w:rsidR="00AE7759" w:rsidRPr="00C64500" w:rsidRDefault="00C64500" w:rsidP="00AE7759">
      <w:pPr>
        <w:jc w:val="center"/>
        <w:rPr>
          <w:b/>
          <w:sz w:val="28"/>
          <w:szCs w:val="28"/>
        </w:rPr>
      </w:pPr>
      <w:r w:rsidRPr="00C64500">
        <w:rPr>
          <w:b/>
          <w:sz w:val="28"/>
          <w:szCs w:val="28"/>
        </w:rPr>
        <w:t xml:space="preserve">Including </w:t>
      </w:r>
      <w:r w:rsidR="001A364F">
        <w:rPr>
          <w:b/>
          <w:sz w:val="28"/>
          <w:szCs w:val="28"/>
        </w:rPr>
        <w:t>BT</w:t>
      </w:r>
      <w:r w:rsidR="001A364F" w:rsidRPr="00C64500">
        <w:rPr>
          <w:b/>
          <w:sz w:val="28"/>
          <w:szCs w:val="28"/>
        </w:rPr>
        <w:t xml:space="preserve">A </w:t>
      </w:r>
      <w:r w:rsidRPr="00C64500">
        <w:rPr>
          <w:b/>
          <w:sz w:val="28"/>
          <w:szCs w:val="28"/>
        </w:rPr>
        <w:t>Appendices</w:t>
      </w:r>
    </w:p>
    <w:p w14:paraId="7FA0FD18" w14:textId="77777777" w:rsidR="00AE7759" w:rsidRDefault="00AE7759" w:rsidP="00AE7759">
      <w:pPr>
        <w:jc w:val="center"/>
        <w:rPr>
          <w:b/>
          <w:sz w:val="32"/>
          <w:szCs w:val="32"/>
        </w:rPr>
      </w:pPr>
    </w:p>
    <w:p w14:paraId="5E1A7123" w14:textId="77777777" w:rsidR="003B3EF4" w:rsidRPr="008D4B94" w:rsidRDefault="00BD0CF6" w:rsidP="00AE7759">
      <w:pPr>
        <w:jc w:val="center"/>
        <w:rPr>
          <w:sz w:val="28"/>
          <w:szCs w:val="28"/>
        </w:rPr>
      </w:pPr>
      <w:r w:rsidRPr="008D4B94">
        <w:rPr>
          <w:b/>
          <w:sz w:val="28"/>
          <w:szCs w:val="28"/>
        </w:rPr>
        <w:t>[INCLUDED AS</w:t>
      </w:r>
      <w:r w:rsidR="00AE7759" w:rsidRPr="008D4B94">
        <w:rPr>
          <w:b/>
          <w:sz w:val="28"/>
          <w:szCs w:val="28"/>
        </w:rPr>
        <w:t xml:space="preserve"> SEPARATE ATTACHMENT</w:t>
      </w:r>
      <w:r w:rsidRPr="008D4B94">
        <w:rPr>
          <w:b/>
          <w:sz w:val="28"/>
          <w:szCs w:val="28"/>
        </w:rPr>
        <w:t>S</w:t>
      </w:r>
      <w:r w:rsidR="00AE7759" w:rsidRPr="008D4B94">
        <w:rPr>
          <w:b/>
          <w:sz w:val="28"/>
          <w:szCs w:val="28"/>
        </w:rPr>
        <w:t>]</w:t>
      </w:r>
    </w:p>
    <w:p w14:paraId="37732973" w14:textId="77777777" w:rsidR="003B3EF4" w:rsidRDefault="003B3EF4"/>
    <w:p w14:paraId="580A0388" w14:textId="77777777" w:rsidR="003B3EF4" w:rsidRPr="00D41290" w:rsidRDefault="003B3EF4" w:rsidP="003B3EF4">
      <w:pPr>
        <w:rPr>
          <w:rFonts w:eastAsia="SimSun"/>
          <w:sz w:val="28"/>
          <w:szCs w:val="28"/>
        </w:rPr>
      </w:pPr>
    </w:p>
    <w:p w14:paraId="133661AF" w14:textId="77777777" w:rsidR="00C807CA" w:rsidRDefault="00C807CA">
      <w:pPr>
        <w:rPr>
          <w:rFonts w:ascii="Times New Roman Bold" w:hAnsi="Times New Roman Bold"/>
          <w:b/>
          <w:color w:val="808080"/>
          <w:sz w:val="28"/>
          <w:szCs w:val="28"/>
        </w:rPr>
      </w:pPr>
      <w:r>
        <w:rPr>
          <w:rFonts w:ascii="Times New Roman Bold" w:hAnsi="Times New Roman Bold"/>
          <w:b/>
          <w:color w:val="808080"/>
          <w:sz w:val="28"/>
          <w:szCs w:val="28"/>
        </w:rPr>
        <w:br w:type="page"/>
      </w:r>
    </w:p>
    <w:p w14:paraId="284E31EB" w14:textId="77777777" w:rsidR="006748E4" w:rsidRDefault="006748E4">
      <w:pPr>
        <w:rPr>
          <w:rFonts w:ascii="Times New Roman Bold" w:hAnsi="Times New Roman Bold"/>
          <w:b/>
          <w:color w:val="808080"/>
          <w:sz w:val="28"/>
          <w:szCs w:val="28"/>
        </w:rPr>
        <w:sectPr w:rsidR="006748E4" w:rsidSect="00525DD8">
          <w:footerReference w:type="default" r:id="rId25"/>
          <w:pgSz w:w="12240" w:h="15840"/>
          <w:pgMar w:top="1440" w:right="1440" w:bottom="1440" w:left="1440" w:header="720" w:footer="720" w:gutter="0"/>
          <w:pgNumType w:start="1"/>
          <w:cols w:space="720"/>
          <w:noEndnote/>
        </w:sectPr>
      </w:pPr>
    </w:p>
    <w:p w14:paraId="5ADDD8D0" w14:textId="77777777" w:rsidR="00EB4399" w:rsidRPr="00130583" w:rsidRDefault="00141FF2" w:rsidP="00A04F0E">
      <w:pPr>
        <w:pStyle w:val="Heading1"/>
        <w:jc w:val="center"/>
      </w:pPr>
      <w:bookmarkStart w:id="17" w:name="_Toc480879120"/>
      <w:bookmarkStart w:id="18" w:name="_Toc485027348"/>
      <w:r>
        <w:lastRenderedPageBreak/>
        <w:t xml:space="preserve">RFP </w:t>
      </w:r>
      <w:r w:rsidR="00EB4399" w:rsidRPr="00130583">
        <w:t>APPENDIX G</w:t>
      </w:r>
      <w:r w:rsidR="00F52508">
        <w:br/>
      </w:r>
      <w:r w:rsidR="00F52508">
        <w:br/>
      </w:r>
      <w:r w:rsidR="00F52508" w:rsidRPr="00F52508">
        <w:t>Confidentiality Agreement</w:t>
      </w:r>
      <w:r w:rsidR="00A04F0E">
        <w:t xml:space="preserve"> and Non-Reliance Letter</w:t>
      </w:r>
      <w:bookmarkEnd w:id="17"/>
      <w:bookmarkEnd w:id="18"/>
    </w:p>
    <w:p w14:paraId="0BD3989B" w14:textId="77777777" w:rsidR="00EB4399" w:rsidRDefault="00EB4399" w:rsidP="00EB4399">
      <w:pPr>
        <w:spacing w:after="120"/>
      </w:pPr>
    </w:p>
    <w:p w14:paraId="4F921B25" w14:textId="77777777" w:rsidR="00F52508" w:rsidRPr="00EE5734" w:rsidRDefault="00F52508" w:rsidP="00EB4399">
      <w:pPr>
        <w:spacing w:after="120"/>
      </w:pPr>
    </w:p>
    <w:p w14:paraId="3328340F" w14:textId="77777777" w:rsidR="00EB4399" w:rsidRPr="00F52508" w:rsidRDefault="00EB4399" w:rsidP="00F52508">
      <w:pPr>
        <w:jc w:val="center"/>
        <w:rPr>
          <w:b/>
          <w:sz w:val="28"/>
          <w:szCs w:val="28"/>
        </w:rPr>
      </w:pPr>
      <w:r w:rsidRPr="00F52508">
        <w:rPr>
          <w:b/>
          <w:sz w:val="28"/>
          <w:szCs w:val="28"/>
        </w:rPr>
        <w:t>MUTUAL CONFIDENTIALITY AGREEMENT</w:t>
      </w:r>
    </w:p>
    <w:p w14:paraId="2861E038" w14:textId="77777777" w:rsidR="00EB4399" w:rsidRPr="00EE5734" w:rsidRDefault="00EB4399" w:rsidP="00EB4399">
      <w:pPr>
        <w:tabs>
          <w:tab w:val="left" w:pos="-720"/>
        </w:tabs>
        <w:suppressAutoHyphens/>
        <w:rPr>
          <w:szCs w:val="20"/>
        </w:rPr>
      </w:pPr>
    </w:p>
    <w:p w14:paraId="4DE383BC" w14:textId="77777777" w:rsidR="00EB4399" w:rsidRPr="00EE5734" w:rsidRDefault="00EB4399" w:rsidP="00EB4399">
      <w:pPr>
        <w:tabs>
          <w:tab w:val="left" w:pos="-720"/>
        </w:tabs>
        <w:suppressAutoHyphens/>
        <w:rPr>
          <w:szCs w:val="20"/>
        </w:rPr>
      </w:pPr>
    </w:p>
    <w:p w14:paraId="2C419066" w14:textId="77777777" w:rsidR="00EB4399" w:rsidRPr="00EE5734" w:rsidRDefault="00EB4399" w:rsidP="00EB4399">
      <w:pPr>
        <w:tabs>
          <w:tab w:val="left" w:pos="-720"/>
        </w:tabs>
        <w:suppressAutoHyphens/>
        <w:jc w:val="both"/>
        <w:rPr>
          <w:szCs w:val="20"/>
        </w:rPr>
      </w:pPr>
      <w:r w:rsidRPr="00EE5734">
        <w:rPr>
          <w:szCs w:val="20"/>
        </w:rPr>
        <w:tab/>
        <w:t xml:space="preserve">This MUTUAL CONFIDENTIALITY AGREEMENT (this </w:t>
      </w:r>
      <w:r w:rsidR="00BD7BB7">
        <w:rPr>
          <w:szCs w:val="20"/>
        </w:rPr>
        <w:t>“</w:t>
      </w:r>
      <w:r w:rsidRPr="00EE5734">
        <w:rPr>
          <w:szCs w:val="20"/>
        </w:rPr>
        <w:t>Agreement</w:t>
      </w:r>
      <w:r w:rsidR="00BD7BB7">
        <w:rPr>
          <w:szCs w:val="20"/>
        </w:rPr>
        <w:t>”</w:t>
      </w:r>
      <w:r w:rsidRPr="00EE5734">
        <w:rPr>
          <w:szCs w:val="20"/>
        </w:rPr>
        <w:t>) is entered into as of the __ day of ________, 201</w:t>
      </w:r>
      <w:r w:rsidR="00EF2A07">
        <w:rPr>
          <w:szCs w:val="20"/>
        </w:rPr>
        <w:t>7</w:t>
      </w:r>
      <w:r w:rsidR="00BD7BB7">
        <w:rPr>
          <w:szCs w:val="20"/>
        </w:rPr>
        <w:t xml:space="preserve"> (the “Effective Date”)</w:t>
      </w:r>
      <w:r w:rsidRPr="00EE5734">
        <w:rPr>
          <w:szCs w:val="20"/>
        </w:rPr>
        <w:t>, by and between PacifiCorp, an Oregon corporation (</w:t>
      </w:r>
      <w:r w:rsidR="00BD7BB7">
        <w:rPr>
          <w:szCs w:val="20"/>
        </w:rPr>
        <w:t>“PacifiCorp”</w:t>
      </w:r>
      <w:r w:rsidRPr="00EE5734">
        <w:rPr>
          <w:szCs w:val="20"/>
        </w:rPr>
        <w:t>), and _____________ (</w:t>
      </w:r>
      <w:r w:rsidR="00BD7BB7">
        <w:rPr>
          <w:szCs w:val="20"/>
        </w:rPr>
        <w:t>“</w:t>
      </w:r>
      <w:r w:rsidRPr="00EE5734">
        <w:rPr>
          <w:szCs w:val="20"/>
        </w:rPr>
        <w:t>Counterparty</w:t>
      </w:r>
      <w:r w:rsidR="00BD7BB7">
        <w:rPr>
          <w:szCs w:val="20"/>
        </w:rPr>
        <w:t>”</w:t>
      </w:r>
      <w:r w:rsidRPr="00EE5734">
        <w:rPr>
          <w:szCs w:val="20"/>
        </w:rPr>
        <w:t>)</w:t>
      </w:r>
      <w:r w:rsidR="00BD7BB7">
        <w:rPr>
          <w:szCs w:val="20"/>
        </w:rPr>
        <w:t>.</w:t>
      </w:r>
    </w:p>
    <w:p w14:paraId="6A4D6F5F" w14:textId="77777777" w:rsidR="00EB4399" w:rsidRPr="00EE5734" w:rsidRDefault="00EB4399" w:rsidP="00EB4399">
      <w:pPr>
        <w:tabs>
          <w:tab w:val="left" w:pos="-720"/>
        </w:tabs>
        <w:suppressAutoHyphens/>
        <w:rPr>
          <w:szCs w:val="20"/>
        </w:rPr>
      </w:pPr>
    </w:p>
    <w:p w14:paraId="37B672F1" w14:textId="55F75214" w:rsidR="00EB4399" w:rsidRPr="00EE5734" w:rsidRDefault="00EB4399" w:rsidP="00EB4399">
      <w:pPr>
        <w:tabs>
          <w:tab w:val="left" w:pos="-720"/>
        </w:tabs>
        <w:suppressAutoHyphens/>
        <w:jc w:val="both"/>
        <w:rPr>
          <w:szCs w:val="20"/>
        </w:rPr>
      </w:pPr>
      <w:r w:rsidRPr="00EE5734">
        <w:rPr>
          <w:szCs w:val="20"/>
        </w:rPr>
        <w:tab/>
        <w:t xml:space="preserve">WHEREAS, Counterparty </w:t>
      </w:r>
      <w:r w:rsidR="00BD7BB7">
        <w:rPr>
          <w:szCs w:val="20"/>
        </w:rPr>
        <w:t xml:space="preserve">is submitting a bid in response to PacifiCorp’s </w:t>
      </w:r>
      <w:r w:rsidR="00922FC3">
        <w:rPr>
          <w:szCs w:val="20"/>
        </w:rPr>
        <w:t>201</w:t>
      </w:r>
      <w:r w:rsidR="00EF2A07">
        <w:rPr>
          <w:szCs w:val="20"/>
        </w:rPr>
        <w:t>7</w:t>
      </w:r>
      <w:r w:rsidR="00922FC3">
        <w:rPr>
          <w:szCs w:val="20"/>
        </w:rPr>
        <w:t>R</w:t>
      </w:r>
      <w:r w:rsidRPr="00EE5734">
        <w:rPr>
          <w:szCs w:val="20"/>
        </w:rPr>
        <w:t xml:space="preserve"> Request for Proposals (the "Bid"), and in connection therewith the parties wish to exchange certain Confidential Information (as hereinafter defined)</w:t>
      </w:r>
      <w:r w:rsidR="00BD7BB7">
        <w:rPr>
          <w:szCs w:val="20"/>
        </w:rPr>
        <w:t>.</w:t>
      </w:r>
    </w:p>
    <w:p w14:paraId="6D6462D0" w14:textId="77777777" w:rsidR="00EB4399" w:rsidRPr="00EE5734" w:rsidRDefault="00EB4399" w:rsidP="00EB4399">
      <w:pPr>
        <w:tabs>
          <w:tab w:val="left" w:pos="-720"/>
        </w:tabs>
        <w:suppressAutoHyphens/>
        <w:rPr>
          <w:szCs w:val="20"/>
        </w:rPr>
      </w:pPr>
    </w:p>
    <w:p w14:paraId="3F2FA88B" w14:textId="77777777" w:rsidR="00EB4399" w:rsidRPr="00EE5734" w:rsidRDefault="00EB4399" w:rsidP="00EB4399">
      <w:pPr>
        <w:tabs>
          <w:tab w:val="left" w:pos="-720"/>
        </w:tabs>
        <w:suppressAutoHyphens/>
        <w:jc w:val="both"/>
        <w:rPr>
          <w:szCs w:val="20"/>
        </w:rPr>
      </w:pPr>
      <w:r w:rsidRPr="00EE5734">
        <w:rPr>
          <w:szCs w:val="20"/>
        </w:rPr>
        <w:tab/>
        <w:t>NOW, THEREFORE, in consideration of the above and the mutual promises herein contained, the parties hereto agree as follows:</w:t>
      </w:r>
    </w:p>
    <w:p w14:paraId="2261B464" w14:textId="77777777" w:rsidR="00EB4399" w:rsidRPr="00EE5734" w:rsidRDefault="00EB4399" w:rsidP="00EB4399">
      <w:pPr>
        <w:tabs>
          <w:tab w:val="left" w:pos="-720"/>
        </w:tabs>
        <w:suppressAutoHyphens/>
        <w:rPr>
          <w:szCs w:val="20"/>
        </w:rPr>
      </w:pPr>
    </w:p>
    <w:p w14:paraId="19521647" w14:textId="5562578F" w:rsidR="00EB4399" w:rsidRPr="00EE5734" w:rsidRDefault="00EB4399" w:rsidP="00EB4399">
      <w:pPr>
        <w:tabs>
          <w:tab w:val="left" w:pos="-720"/>
        </w:tabs>
        <w:suppressAutoHyphens/>
        <w:jc w:val="both"/>
        <w:rPr>
          <w:szCs w:val="20"/>
        </w:rPr>
      </w:pPr>
      <w:r w:rsidRPr="00EE5734">
        <w:rPr>
          <w:szCs w:val="20"/>
        </w:rPr>
        <w:tab/>
        <w:t xml:space="preserve">1. </w:t>
      </w:r>
      <w:r w:rsidRPr="00EE5734">
        <w:rPr>
          <w:szCs w:val="20"/>
        </w:rPr>
        <w:tab/>
      </w:r>
      <w:r w:rsidRPr="00EE5734">
        <w:rPr>
          <w:szCs w:val="20"/>
          <w:u w:val="single"/>
        </w:rPr>
        <w:t>Confidential Information</w:t>
      </w:r>
      <w:r w:rsidRPr="00EE5734">
        <w:rPr>
          <w:szCs w:val="20"/>
        </w:rPr>
        <w:t xml:space="preserve">.  </w:t>
      </w:r>
      <w:r w:rsidR="00BD7BB7">
        <w:rPr>
          <w:szCs w:val="20"/>
        </w:rPr>
        <w:t>“</w:t>
      </w:r>
      <w:r w:rsidRPr="00EE5734">
        <w:rPr>
          <w:szCs w:val="20"/>
        </w:rPr>
        <w:t>Confidential Information</w:t>
      </w:r>
      <w:r w:rsidR="00BD7BB7">
        <w:rPr>
          <w:szCs w:val="20"/>
        </w:rPr>
        <w:t>”</w:t>
      </w:r>
      <w:r w:rsidRPr="00EE5734">
        <w:rPr>
          <w:szCs w:val="20"/>
        </w:rPr>
        <w:t xml:space="preserve"> means information made available by one party (the </w:t>
      </w:r>
      <w:r w:rsidR="00BD7BB7">
        <w:rPr>
          <w:szCs w:val="20"/>
        </w:rPr>
        <w:t>“</w:t>
      </w:r>
      <w:r w:rsidRPr="00EE5734">
        <w:rPr>
          <w:szCs w:val="20"/>
        </w:rPr>
        <w:t>Disclosing Party</w:t>
      </w:r>
      <w:r w:rsidR="00BD7BB7">
        <w:rPr>
          <w:szCs w:val="20"/>
        </w:rPr>
        <w:t>”</w:t>
      </w:r>
      <w:r w:rsidRPr="00EE5734">
        <w:rPr>
          <w:szCs w:val="20"/>
        </w:rPr>
        <w:t xml:space="preserve">) to the other (the </w:t>
      </w:r>
      <w:r w:rsidR="00BD7BB7">
        <w:rPr>
          <w:szCs w:val="20"/>
        </w:rPr>
        <w:t>“</w:t>
      </w:r>
      <w:r w:rsidRPr="00EE5734">
        <w:rPr>
          <w:szCs w:val="20"/>
        </w:rPr>
        <w:t>Recipient</w:t>
      </w:r>
      <w:r w:rsidR="00BD7BB7">
        <w:rPr>
          <w:szCs w:val="20"/>
        </w:rPr>
        <w:t>”</w:t>
      </w:r>
      <w:r w:rsidRPr="00EE5734">
        <w:rPr>
          <w:szCs w:val="20"/>
        </w:rPr>
        <w:t xml:space="preserve">) </w:t>
      </w:r>
      <w:r w:rsidR="00BD7BB7">
        <w:rPr>
          <w:szCs w:val="20"/>
        </w:rPr>
        <w:t xml:space="preserve">on or </w:t>
      </w:r>
      <w:r w:rsidRPr="00EE5734">
        <w:rPr>
          <w:szCs w:val="20"/>
        </w:rPr>
        <w:t xml:space="preserve">after the </w:t>
      </w:r>
      <w:r w:rsidR="00BD7BB7">
        <w:rPr>
          <w:szCs w:val="20"/>
        </w:rPr>
        <w:t>Effective Date</w:t>
      </w:r>
      <w:r w:rsidRPr="00EE5734">
        <w:rPr>
          <w:szCs w:val="20"/>
        </w:rPr>
        <w:t>, that is in a writing marked conspicuously as “CONFIDENTIAL,” and is any of the following in relation to the Bid</w:t>
      </w:r>
      <w:r w:rsidR="00BD7BB7">
        <w:rPr>
          <w:szCs w:val="20"/>
        </w:rPr>
        <w:t xml:space="preserve"> or PacifiCorp’s evaluation of the Bid</w:t>
      </w:r>
      <w:r w:rsidRPr="00EE5734">
        <w:rPr>
          <w:szCs w:val="20"/>
        </w:rPr>
        <w:t>:  (</w:t>
      </w:r>
      <w:r w:rsidR="005A687F">
        <w:rPr>
          <w:szCs w:val="20"/>
        </w:rPr>
        <w:t>a</w:t>
      </w:r>
      <w:r w:rsidRPr="00EE5734">
        <w:rPr>
          <w:szCs w:val="20"/>
        </w:rPr>
        <w:t>) non-public financial information of the Disclosing Party or its proposed guarantor, if any, (</w:t>
      </w:r>
      <w:r w:rsidR="005A687F">
        <w:rPr>
          <w:szCs w:val="20"/>
        </w:rPr>
        <w:t>b</w:t>
      </w:r>
      <w:r w:rsidRPr="00EE5734">
        <w:rPr>
          <w:szCs w:val="20"/>
        </w:rPr>
        <w:t>) the specifics of the price and business terms and conditions of the Bid</w:t>
      </w:r>
      <w:r w:rsidR="005A687F">
        <w:rPr>
          <w:szCs w:val="20"/>
        </w:rPr>
        <w:t>; or (c) documentation exchanged between the parties pertaining to PacifiCorp’s evaluation of the Bid or negotiation with Counterparty on a definitive agreement in relation to the Bid</w:t>
      </w:r>
      <w:r w:rsidRPr="00EE5734">
        <w:rPr>
          <w:szCs w:val="20"/>
        </w:rPr>
        <w:t>.  Confidential Information does not include information which at the time of disclosure:  (</w:t>
      </w:r>
      <w:r w:rsidR="005A687F">
        <w:rPr>
          <w:szCs w:val="20"/>
        </w:rPr>
        <w:t>x</w:t>
      </w:r>
      <w:r w:rsidRPr="00EE5734">
        <w:rPr>
          <w:szCs w:val="20"/>
        </w:rPr>
        <w:t>) is generally available to the public (other than as a result of disclosure by Recipient), (</w:t>
      </w:r>
      <w:r w:rsidR="005A687F">
        <w:rPr>
          <w:szCs w:val="20"/>
        </w:rPr>
        <w:t>y</w:t>
      </w:r>
      <w:r w:rsidRPr="00EE5734">
        <w:rPr>
          <w:szCs w:val="20"/>
        </w:rPr>
        <w:t>) was available to Recipient on a non</w:t>
      </w:r>
      <w:r w:rsidR="002746A5">
        <w:rPr>
          <w:szCs w:val="20"/>
        </w:rPr>
        <w:t>-</w:t>
      </w:r>
      <w:r w:rsidRPr="00EE5734">
        <w:rPr>
          <w:szCs w:val="20"/>
        </w:rPr>
        <w:t>confidential basis from a source other than a Disclosing Party not actually known by Recipient to be under a duty of confidentiality to a Disclosing Party, or (</w:t>
      </w:r>
      <w:r w:rsidR="005A687F">
        <w:rPr>
          <w:szCs w:val="20"/>
        </w:rPr>
        <w:t>z</w:t>
      </w:r>
      <w:r w:rsidRPr="00EE5734">
        <w:rPr>
          <w:szCs w:val="20"/>
        </w:rPr>
        <w:t xml:space="preserve">) independently developed by Recipient without reliance on the Confidential Information. </w:t>
      </w:r>
    </w:p>
    <w:p w14:paraId="7D2D733D" w14:textId="77777777" w:rsidR="00EB4399" w:rsidRPr="00EE5734" w:rsidRDefault="00EB4399" w:rsidP="00EB4399">
      <w:pPr>
        <w:tabs>
          <w:tab w:val="left" w:pos="-720"/>
        </w:tabs>
        <w:suppressAutoHyphens/>
        <w:rPr>
          <w:szCs w:val="20"/>
        </w:rPr>
      </w:pPr>
    </w:p>
    <w:p w14:paraId="53AAD602" w14:textId="77777777" w:rsidR="005A687F" w:rsidRDefault="00EB4399" w:rsidP="00EB4399">
      <w:pPr>
        <w:tabs>
          <w:tab w:val="left" w:pos="-720"/>
        </w:tabs>
        <w:suppressAutoHyphens/>
        <w:jc w:val="both"/>
        <w:rPr>
          <w:szCs w:val="20"/>
        </w:rPr>
      </w:pPr>
      <w:r w:rsidRPr="00EE5734">
        <w:rPr>
          <w:szCs w:val="20"/>
        </w:rPr>
        <w:tab/>
        <w:t xml:space="preserve">2. </w:t>
      </w:r>
      <w:r w:rsidRPr="00EE5734">
        <w:rPr>
          <w:szCs w:val="20"/>
        </w:rPr>
        <w:tab/>
      </w:r>
      <w:r w:rsidRPr="00EE5734">
        <w:rPr>
          <w:szCs w:val="20"/>
          <w:u w:val="single"/>
        </w:rPr>
        <w:t>Confidentiality; Disclosure</w:t>
      </w:r>
      <w:r w:rsidRPr="00EE5734">
        <w:rPr>
          <w:szCs w:val="20"/>
        </w:rPr>
        <w:t xml:space="preserve">.  </w:t>
      </w:r>
    </w:p>
    <w:p w14:paraId="5BE0E577" w14:textId="77777777" w:rsidR="005A687F" w:rsidRDefault="005A687F" w:rsidP="00EB4399">
      <w:pPr>
        <w:tabs>
          <w:tab w:val="left" w:pos="-720"/>
        </w:tabs>
        <w:suppressAutoHyphens/>
        <w:jc w:val="both"/>
        <w:rPr>
          <w:szCs w:val="20"/>
        </w:rPr>
      </w:pPr>
    </w:p>
    <w:p w14:paraId="5DCFDECB" w14:textId="77777777" w:rsidR="005A687F" w:rsidRDefault="005A687F" w:rsidP="00EB4399">
      <w:pPr>
        <w:tabs>
          <w:tab w:val="left" w:pos="-720"/>
        </w:tabs>
        <w:suppressAutoHyphens/>
        <w:jc w:val="both"/>
        <w:rPr>
          <w:szCs w:val="20"/>
        </w:rPr>
      </w:pPr>
      <w:r>
        <w:rPr>
          <w:szCs w:val="20"/>
        </w:rPr>
        <w:tab/>
      </w:r>
      <w:r>
        <w:rPr>
          <w:szCs w:val="20"/>
        </w:rPr>
        <w:tab/>
      </w:r>
      <w:r w:rsidR="00EB4399" w:rsidRPr="00EE5734">
        <w:rPr>
          <w:szCs w:val="20"/>
        </w:rPr>
        <w:t>(a) Until the establishment of a docket or proceeding relating to the Bid before any public service commission, public utility commission, or other agency having jurisdiction over PacifiCorp, the Confidential Informa</w:t>
      </w:r>
      <w:r w:rsidR="00EB4399" w:rsidRPr="00EE5734">
        <w:rPr>
          <w:szCs w:val="20"/>
        </w:rPr>
        <w:softHyphen/>
        <w:t xml:space="preserve">tion will be kept confidential by Recipient and will not be used knowingly for any purpose by Recipient other than for the purpose set forth above and Recipient </w:t>
      </w:r>
      <w:r w:rsidR="002052A3">
        <w:rPr>
          <w:szCs w:val="20"/>
        </w:rPr>
        <w:t>must</w:t>
      </w:r>
      <w:r w:rsidR="002052A3" w:rsidRPr="00EE5734">
        <w:rPr>
          <w:szCs w:val="20"/>
        </w:rPr>
        <w:t xml:space="preserve"> </w:t>
      </w:r>
      <w:r w:rsidR="00EB4399" w:rsidRPr="00EE5734">
        <w:rPr>
          <w:szCs w:val="20"/>
        </w:rPr>
        <w:t xml:space="preserve">restrict the dissemination of the Confidential Information to its employees who have a need to see it.   </w:t>
      </w:r>
    </w:p>
    <w:p w14:paraId="0AA3066A" w14:textId="77777777" w:rsidR="005A687F" w:rsidRDefault="005A687F" w:rsidP="00EB4399">
      <w:pPr>
        <w:tabs>
          <w:tab w:val="left" w:pos="-720"/>
        </w:tabs>
        <w:suppressAutoHyphens/>
        <w:jc w:val="both"/>
        <w:rPr>
          <w:szCs w:val="20"/>
        </w:rPr>
      </w:pPr>
    </w:p>
    <w:p w14:paraId="2B39BCDE" w14:textId="77777777" w:rsidR="00EB4399" w:rsidRPr="00EE5734" w:rsidRDefault="005A687F" w:rsidP="00EB4399">
      <w:pPr>
        <w:tabs>
          <w:tab w:val="left" w:pos="-720"/>
        </w:tabs>
        <w:suppressAutoHyphens/>
        <w:jc w:val="both"/>
        <w:rPr>
          <w:szCs w:val="20"/>
        </w:rPr>
      </w:pPr>
      <w:r>
        <w:rPr>
          <w:szCs w:val="20"/>
        </w:rPr>
        <w:tab/>
      </w:r>
      <w:r>
        <w:rPr>
          <w:szCs w:val="20"/>
        </w:rPr>
        <w:tab/>
      </w:r>
      <w:r w:rsidR="00EB4399" w:rsidRPr="00EE5734">
        <w:rPr>
          <w:szCs w:val="20"/>
        </w:rPr>
        <w:t xml:space="preserve">(b) Upon the establishment of a docket or proceeding relating to the Bid before any public service commission, public utility commission, or other agency having jurisdiction over PacifiCorp, Recipient’s obligations to Disclosing Party with respect to the Confidential </w:t>
      </w:r>
      <w:r w:rsidR="00EB4399" w:rsidRPr="00EE5734">
        <w:rPr>
          <w:szCs w:val="20"/>
        </w:rPr>
        <w:lastRenderedPageBreak/>
        <w:t xml:space="preserve">Information </w:t>
      </w:r>
      <w:r w:rsidR="00402627">
        <w:rPr>
          <w:szCs w:val="20"/>
        </w:rPr>
        <w:t>will</w:t>
      </w:r>
      <w:r w:rsidR="00402627" w:rsidRPr="00EE5734">
        <w:rPr>
          <w:szCs w:val="20"/>
        </w:rPr>
        <w:t xml:space="preserve"> </w:t>
      </w:r>
      <w:r w:rsidR="00EB4399" w:rsidRPr="00EE5734">
        <w:rPr>
          <w:szCs w:val="20"/>
        </w:rPr>
        <w:t>automatically be governed solely by the rules and procedures governing such docket and not by this Agreement.</w:t>
      </w:r>
    </w:p>
    <w:p w14:paraId="610F5881" w14:textId="77777777" w:rsidR="00EB4399" w:rsidRPr="00EE5734" w:rsidRDefault="00EB4399" w:rsidP="00EB4399">
      <w:pPr>
        <w:tabs>
          <w:tab w:val="left" w:pos="-720"/>
        </w:tabs>
        <w:suppressAutoHyphens/>
        <w:rPr>
          <w:szCs w:val="20"/>
        </w:rPr>
      </w:pPr>
    </w:p>
    <w:p w14:paraId="24C32E1F" w14:textId="77777777" w:rsidR="00EB4399" w:rsidRPr="00EE5734" w:rsidRDefault="00EB4399" w:rsidP="00EB4399">
      <w:pPr>
        <w:tabs>
          <w:tab w:val="left" w:pos="-720"/>
        </w:tabs>
        <w:suppressAutoHyphens/>
        <w:jc w:val="both"/>
        <w:rPr>
          <w:szCs w:val="20"/>
        </w:rPr>
      </w:pPr>
      <w:r w:rsidRPr="00EE5734">
        <w:rPr>
          <w:szCs w:val="20"/>
        </w:rPr>
        <w:tab/>
        <w:t>3.</w:t>
      </w:r>
      <w:r w:rsidRPr="00EE5734">
        <w:rPr>
          <w:szCs w:val="20"/>
        </w:rPr>
        <w:tab/>
      </w:r>
      <w:r w:rsidRPr="00EE5734">
        <w:rPr>
          <w:szCs w:val="20"/>
          <w:u w:val="single"/>
        </w:rPr>
        <w:t>Protective Order</w:t>
      </w:r>
      <w:r w:rsidRPr="00EE5734">
        <w:rPr>
          <w:szCs w:val="20"/>
        </w:rPr>
        <w:t xml:space="preserve">.  Except as provided in Section 2(b) of this Agreement, if Recipient becomes legally compelled to disclose any Confidential Information, it </w:t>
      </w:r>
      <w:r w:rsidR="00402627">
        <w:rPr>
          <w:szCs w:val="20"/>
        </w:rPr>
        <w:t>must</w:t>
      </w:r>
      <w:r w:rsidR="00402627" w:rsidRPr="00EE5734">
        <w:rPr>
          <w:szCs w:val="20"/>
        </w:rPr>
        <w:t xml:space="preserve"> </w:t>
      </w:r>
      <w:r w:rsidRPr="00EE5734">
        <w:rPr>
          <w:szCs w:val="20"/>
        </w:rPr>
        <w:t xml:space="preserve">provide Disclosing Party with prompt prior written notice so that Disclosing Party may seek a protective order or other appropriate remedy. If such protective order or other remedy is not obtained, Recipient </w:t>
      </w:r>
      <w:r w:rsidR="00402627">
        <w:rPr>
          <w:szCs w:val="20"/>
        </w:rPr>
        <w:t>must</w:t>
      </w:r>
      <w:r w:rsidR="00402627" w:rsidRPr="00EE5734">
        <w:rPr>
          <w:szCs w:val="20"/>
        </w:rPr>
        <w:t xml:space="preserve"> </w:t>
      </w:r>
      <w:r w:rsidRPr="00EE5734">
        <w:rPr>
          <w:szCs w:val="20"/>
        </w:rPr>
        <w:t>(</w:t>
      </w:r>
      <w:proofErr w:type="spellStart"/>
      <w:r w:rsidRPr="00EE5734">
        <w:rPr>
          <w:szCs w:val="20"/>
        </w:rPr>
        <w:t>i</w:t>
      </w:r>
      <w:proofErr w:type="spellEnd"/>
      <w:r w:rsidRPr="00EE5734">
        <w:rPr>
          <w:szCs w:val="20"/>
        </w:rPr>
        <w:t xml:space="preserve">) furnish only that portion of the Confidential Information which, in accordance with the advice of its own counsel, is legally required to be furnished, and (ii) exercise reasonable efforts to obtain assurances that confidential treatment will be accorded the Confidential Information so furnished. Notwithstanding the foregoing, and without limiting Section 2(b), the parties acknowledge that </w:t>
      </w:r>
      <w:r w:rsidR="00402627">
        <w:rPr>
          <w:szCs w:val="20"/>
        </w:rPr>
        <w:t>PacifiCorp</w:t>
      </w:r>
      <w:r w:rsidR="00402627" w:rsidRPr="00EE5734">
        <w:rPr>
          <w:szCs w:val="20"/>
        </w:rPr>
        <w:t xml:space="preserve"> </w:t>
      </w:r>
      <w:r w:rsidRPr="00EE5734">
        <w:rPr>
          <w:szCs w:val="20"/>
        </w:rPr>
        <w:t xml:space="preserve">is required by law or regulation to report certain information that could embody Confidential Information from time to time, and may do so from time to time without providing prior notice to Counterparty. Such reports include models, filings, and reports of </w:t>
      </w:r>
      <w:r w:rsidR="00402627">
        <w:rPr>
          <w:szCs w:val="20"/>
        </w:rPr>
        <w:t>PacifiCorp</w:t>
      </w:r>
      <w:r w:rsidR="00402627" w:rsidRPr="00EE5734">
        <w:rPr>
          <w:szCs w:val="20"/>
        </w:rPr>
        <w:t xml:space="preserve">’s </w:t>
      </w:r>
      <w:r w:rsidRPr="00EE5734">
        <w:rPr>
          <w:szCs w:val="20"/>
        </w:rPr>
        <w:t xml:space="preserve">net power costs, general rate case filings, power cost adjustment mechanisms, FERC-required reporting such as those made on FERC Form 1, Form 12, or Form 714, market power and market monitoring reports, annual state reports that include resources and loads, integrated resource planning reports, reports to entities such as the North American Electric Reliability </w:t>
      </w:r>
      <w:r w:rsidR="00402627">
        <w:rPr>
          <w:szCs w:val="20"/>
        </w:rPr>
        <w:t>Corporation</w:t>
      </w:r>
      <w:r w:rsidRPr="00EE5734">
        <w:rPr>
          <w:szCs w:val="20"/>
        </w:rPr>
        <w:t xml:space="preserve">, Western Electricity Coordinating Council, Pacific Northwest Utility Coordinating Committee, Western Regional Generation Information System, or similar or successor organizations, or similar or successor forms, filings, or reports, the specific names of which may vary by jurisdiction, along with supporting documentation. Additionally, in regulatory proceedings in all state and federal jurisdictions in which it does business, </w:t>
      </w:r>
      <w:r w:rsidR="00402627">
        <w:rPr>
          <w:szCs w:val="20"/>
        </w:rPr>
        <w:t>PacifiCorp</w:t>
      </w:r>
      <w:r w:rsidR="00402627" w:rsidRPr="00EE5734">
        <w:rPr>
          <w:szCs w:val="20"/>
        </w:rPr>
        <w:t xml:space="preserve"> </w:t>
      </w:r>
      <w:r w:rsidRPr="00EE5734">
        <w:rPr>
          <w:szCs w:val="20"/>
        </w:rPr>
        <w:t xml:space="preserve">will from time to time be required to produce Confidential Information, and may do so without prior notice and use its business judgment in its compliance with all of the foregoing and the appropriate level of confidentiality it seeks for such disclosures. </w:t>
      </w:r>
    </w:p>
    <w:p w14:paraId="6ECD2C42" w14:textId="77777777" w:rsidR="00EB4399" w:rsidRPr="00EE5734" w:rsidRDefault="00EB4399" w:rsidP="00EB4399">
      <w:pPr>
        <w:tabs>
          <w:tab w:val="left" w:pos="-720"/>
        </w:tabs>
        <w:suppressAutoHyphens/>
        <w:rPr>
          <w:szCs w:val="20"/>
        </w:rPr>
      </w:pPr>
    </w:p>
    <w:p w14:paraId="5027C760" w14:textId="77777777" w:rsidR="00EB4399" w:rsidRPr="00EE5734" w:rsidRDefault="00EB4399" w:rsidP="00EB4399">
      <w:pPr>
        <w:tabs>
          <w:tab w:val="left" w:pos="-720"/>
        </w:tabs>
        <w:suppressAutoHyphens/>
        <w:jc w:val="both"/>
        <w:rPr>
          <w:szCs w:val="20"/>
        </w:rPr>
      </w:pPr>
      <w:r w:rsidRPr="00EE5734">
        <w:rPr>
          <w:szCs w:val="20"/>
        </w:rPr>
        <w:tab/>
        <w:t xml:space="preserve">4. </w:t>
      </w:r>
      <w:r w:rsidRPr="00EE5734">
        <w:rPr>
          <w:szCs w:val="20"/>
        </w:rPr>
        <w:tab/>
      </w:r>
      <w:r w:rsidRPr="00EE5734">
        <w:rPr>
          <w:szCs w:val="20"/>
          <w:u w:val="single"/>
        </w:rPr>
        <w:t>Conduct of Process</w:t>
      </w:r>
      <w:r w:rsidRPr="00EE5734">
        <w:rPr>
          <w:szCs w:val="20"/>
        </w:rPr>
        <w:t xml:space="preserve">.  </w:t>
      </w:r>
      <w:r w:rsidR="002052A3">
        <w:rPr>
          <w:szCs w:val="20"/>
        </w:rPr>
        <w:t>Neither PacifiCorp</w:t>
      </w:r>
      <w:r w:rsidRPr="00EE5734">
        <w:rPr>
          <w:szCs w:val="20"/>
        </w:rPr>
        <w:t xml:space="preserve"> </w:t>
      </w:r>
      <w:r w:rsidR="002052A3">
        <w:rPr>
          <w:szCs w:val="20"/>
        </w:rPr>
        <w:t>n</w:t>
      </w:r>
      <w:r w:rsidRPr="00EE5734">
        <w:rPr>
          <w:szCs w:val="20"/>
        </w:rPr>
        <w:t>or Counterparty is under any obligation, and each party is free to elect not to consum</w:t>
      </w:r>
      <w:r w:rsidRPr="00EE5734">
        <w:rPr>
          <w:szCs w:val="20"/>
        </w:rPr>
        <w:softHyphen/>
        <w:t xml:space="preserve">mate an agreement or to furnish or receive information. Nothing contained in this Agreement </w:t>
      </w:r>
      <w:r w:rsidR="002052A3">
        <w:rPr>
          <w:szCs w:val="20"/>
        </w:rPr>
        <w:t>will</w:t>
      </w:r>
      <w:r w:rsidR="002052A3" w:rsidRPr="00EE5734">
        <w:rPr>
          <w:szCs w:val="20"/>
        </w:rPr>
        <w:t xml:space="preserve"> </w:t>
      </w:r>
      <w:r w:rsidRPr="00EE5734">
        <w:rPr>
          <w:szCs w:val="20"/>
        </w:rPr>
        <w:t xml:space="preserve">prevent </w:t>
      </w:r>
      <w:r w:rsidR="002052A3">
        <w:rPr>
          <w:szCs w:val="20"/>
        </w:rPr>
        <w:t>PacifiCorp</w:t>
      </w:r>
      <w:r w:rsidR="002052A3" w:rsidRPr="00EE5734">
        <w:rPr>
          <w:szCs w:val="20"/>
        </w:rPr>
        <w:t xml:space="preserve"> </w:t>
      </w:r>
      <w:r w:rsidRPr="00EE5734">
        <w:rPr>
          <w:szCs w:val="20"/>
        </w:rPr>
        <w:t xml:space="preserve">from negotiating with or entering into a definitive agreement with any other person or entity without prior notice to Counterparty. Until </w:t>
      </w:r>
      <w:r w:rsidR="002052A3">
        <w:rPr>
          <w:szCs w:val="20"/>
        </w:rPr>
        <w:t>PacifiCorp</w:t>
      </w:r>
      <w:r w:rsidR="002052A3" w:rsidRPr="00EE5734">
        <w:rPr>
          <w:szCs w:val="20"/>
        </w:rPr>
        <w:t xml:space="preserve"> </w:t>
      </w:r>
      <w:r w:rsidRPr="00EE5734">
        <w:rPr>
          <w:szCs w:val="20"/>
        </w:rPr>
        <w:t xml:space="preserve">and Counterparty enter into a definitive agreement, no contract or agreement or other investment or relationship </w:t>
      </w:r>
      <w:r w:rsidR="002052A3">
        <w:rPr>
          <w:szCs w:val="20"/>
        </w:rPr>
        <w:t>is</w:t>
      </w:r>
      <w:r w:rsidRPr="00EE5734">
        <w:rPr>
          <w:szCs w:val="20"/>
        </w:rPr>
        <w:t xml:space="preserve"> deemed to exist between them as a result of this Agreement, the issuance of a term sheet, the issuance, receipt, review or analysis of information, the negotiation of definitive documentation, or otherwise, and none of the foregoing </w:t>
      </w:r>
      <w:r w:rsidR="002052A3">
        <w:rPr>
          <w:szCs w:val="20"/>
        </w:rPr>
        <w:t>may</w:t>
      </w:r>
      <w:r w:rsidR="002052A3" w:rsidRPr="00EE5734">
        <w:rPr>
          <w:szCs w:val="20"/>
        </w:rPr>
        <w:t xml:space="preserve"> </w:t>
      </w:r>
      <w:r w:rsidRPr="00EE5734">
        <w:rPr>
          <w:szCs w:val="20"/>
        </w:rPr>
        <w:t>be relied upon as the basis for an implied contract or a contract by estoppel.</w:t>
      </w:r>
    </w:p>
    <w:p w14:paraId="2118A131" w14:textId="77777777" w:rsidR="00EB4399" w:rsidRPr="00EE5734" w:rsidRDefault="00EB4399" w:rsidP="00EB4399">
      <w:pPr>
        <w:tabs>
          <w:tab w:val="left" w:pos="-720"/>
        </w:tabs>
        <w:suppressAutoHyphens/>
        <w:rPr>
          <w:szCs w:val="20"/>
        </w:rPr>
      </w:pPr>
      <w:r w:rsidRPr="00EE5734">
        <w:rPr>
          <w:szCs w:val="20"/>
        </w:rPr>
        <w:t xml:space="preserve"> </w:t>
      </w:r>
    </w:p>
    <w:p w14:paraId="48EC9D2E" w14:textId="77777777" w:rsidR="00EB4399" w:rsidRPr="00EE5734" w:rsidRDefault="00EB4399" w:rsidP="00EB4399">
      <w:pPr>
        <w:tabs>
          <w:tab w:val="left" w:pos="-720"/>
        </w:tabs>
        <w:suppressAutoHyphens/>
        <w:jc w:val="both"/>
        <w:rPr>
          <w:szCs w:val="20"/>
        </w:rPr>
      </w:pPr>
      <w:r w:rsidRPr="00EE5734">
        <w:rPr>
          <w:szCs w:val="20"/>
        </w:rPr>
        <w:tab/>
        <w:t xml:space="preserve">5. </w:t>
      </w:r>
      <w:r w:rsidRPr="00EE5734">
        <w:rPr>
          <w:szCs w:val="20"/>
        </w:rPr>
        <w:tab/>
      </w:r>
      <w:r w:rsidRPr="00EE5734">
        <w:rPr>
          <w:szCs w:val="20"/>
          <w:u w:val="single"/>
        </w:rPr>
        <w:t>Intellectual Property Rights</w:t>
      </w:r>
      <w:r w:rsidRPr="00EE5734">
        <w:rPr>
          <w:szCs w:val="20"/>
        </w:rPr>
        <w:t>. Nothing contained herein grants any rights respecting any intellectual property (whether or not trademarked, copyrighted or patented) or uses thereof.</w:t>
      </w:r>
    </w:p>
    <w:p w14:paraId="3856D962" w14:textId="77777777" w:rsidR="00EB4399" w:rsidRPr="00EE5734" w:rsidRDefault="00EB4399" w:rsidP="00EB4399">
      <w:pPr>
        <w:tabs>
          <w:tab w:val="left" w:pos="-720"/>
        </w:tabs>
        <w:suppressAutoHyphens/>
        <w:rPr>
          <w:szCs w:val="20"/>
        </w:rPr>
      </w:pPr>
    </w:p>
    <w:p w14:paraId="76DE5F1D" w14:textId="77777777" w:rsidR="00EB4399" w:rsidRPr="00EE5734" w:rsidRDefault="00EB4399" w:rsidP="00EB4399">
      <w:pPr>
        <w:tabs>
          <w:tab w:val="left" w:pos="-720"/>
        </w:tabs>
        <w:suppressAutoHyphens/>
        <w:jc w:val="both"/>
        <w:rPr>
          <w:szCs w:val="20"/>
        </w:rPr>
      </w:pPr>
      <w:r w:rsidRPr="00EE5734">
        <w:rPr>
          <w:szCs w:val="20"/>
        </w:rPr>
        <w:tab/>
        <w:t xml:space="preserve">6. </w:t>
      </w:r>
      <w:r w:rsidRPr="00EE5734">
        <w:rPr>
          <w:szCs w:val="20"/>
        </w:rPr>
        <w:tab/>
      </w:r>
      <w:r w:rsidRPr="00EE5734">
        <w:rPr>
          <w:szCs w:val="20"/>
          <w:u w:val="single"/>
        </w:rPr>
        <w:t>Costs and Expenses</w:t>
      </w:r>
      <w:r w:rsidRPr="00EE5734">
        <w:rPr>
          <w:szCs w:val="20"/>
        </w:rPr>
        <w:t xml:space="preserve">. Except as otherwise provided in any other written agreement between the parties, the parties </w:t>
      </w:r>
      <w:r w:rsidR="002052A3">
        <w:rPr>
          <w:szCs w:val="20"/>
        </w:rPr>
        <w:t>will</w:t>
      </w:r>
      <w:r w:rsidR="002052A3" w:rsidRPr="00EE5734">
        <w:rPr>
          <w:szCs w:val="20"/>
        </w:rPr>
        <w:t xml:space="preserve"> </w:t>
      </w:r>
      <w:r w:rsidRPr="00EE5734">
        <w:rPr>
          <w:szCs w:val="20"/>
        </w:rPr>
        <w:t>bear their own costs and expenses, including without limitation fees of counsel, accountants and other consultants and advisors.</w:t>
      </w:r>
    </w:p>
    <w:p w14:paraId="4BF3C58F" w14:textId="77777777" w:rsidR="00EB4399" w:rsidRPr="00EE5734" w:rsidRDefault="00EB4399" w:rsidP="00EB4399">
      <w:pPr>
        <w:tabs>
          <w:tab w:val="left" w:pos="-720"/>
        </w:tabs>
        <w:suppressAutoHyphens/>
        <w:rPr>
          <w:szCs w:val="20"/>
        </w:rPr>
      </w:pPr>
    </w:p>
    <w:p w14:paraId="61EED9B0" w14:textId="77777777" w:rsidR="00EB4399" w:rsidRPr="00EE5734" w:rsidRDefault="00EB4399" w:rsidP="00EB4399">
      <w:pPr>
        <w:tabs>
          <w:tab w:val="left" w:pos="-720"/>
        </w:tabs>
        <w:suppressAutoHyphens/>
        <w:jc w:val="both"/>
        <w:rPr>
          <w:szCs w:val="20"/>
        </w:rPr>
      </w:pPr>
      <w:r w:rsidRPr="00EE5734">
        <w:rPr>
          <w:szCs w:val="20"/>
        </w:rPr>
        <w:tab/>
        <w:t xml:space="preserve">7. </w:t>
      </w:r>
      <w:r w:rsidRPr="00EE5734">
        <w:rPr>
          <w:szCs w:val="20"/>
        </w:rPr>
        <w:tab/>
      </w:r>
      <w:r w:rsidRPr="00EE5734">
        <w:rPr>
          <w:szCs w:val="20"/>
          <w:u w:val="single"/>
        </w:rPr>
        <w:t>Remedies</w:t>
      </w:r>
      <w:r w:rsidRPr="00EE5734">
        <w:rPr>
          <w:szCs w:val="20"/>
        </w:rPr>
        <w:t xml:space="preserve">.  Disclosing Party </w:t>
      </w:r>
      <w:r w:rsidR="002052A3">
        <w:rPr>
          <w:szCs w:val="20"/>
        </w:rPr>
        <w:t>is</w:t>
      </w:r>
      <w:r w:rsidRPr="00EE5734">
        <w:rPr>
          <w:szCs w:val="20"/>
        </w:rPr>
        <w:t xml:space="preserve"> entitled to equitable relief, including injunction and specific performance, in the event of any breach hereof, in addition to all other remedies available </w:t>
      </w:r>
      <w:r w:rsidRPr="00EE5734">
        <w:rPr>
          <w:szCs w:val="20"/>
        </w:rPr>
        <w:lastRenderedPageBreak/>
        <w:t xml:space="preserve">to it at law or in equity. In no event </w:t>
      </w:r>
      <w:r w:rsidR="002052A3">
        <w:rPr>
          <w:szCs w:val="20"/>
        </w:rPr>
        <w:t>will</w:t>
      </w:r>
      <w:r w:rsidR="002052A3" w:rsidRPr="00EE5734">
        <w:rPr>
          <w:szCs w:val="20"/>
        </w:rPr>
        <w:t xml:space="preserve"> </w:t>
      </w:r>
      <w:r w:rsidRPr="00EE5734">
        <w:rPr>
          <w:szCs w:val="20"/>
        </w:rPr>
        <w:t>any party be liable to the other for punitive or consequential damages for any alleged breach hereof.  No failure or delay by a party in exercis</w:t>
      </w:r>
      <w:r w:rsidRPr="00EE5734">
        <w:rPr>
          <w:szCs w:val="20"/>
        </w:rPr>
        <w:softHyphen/>
        <w:t>ing any right, power or privilege hereunder will operate as a waiver, nor will any single or partial exercise or waiver of a right, power or privilege preclude any other or further exercise thereof. 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r w:rsidR="002052A3">
        <w:rPr>
          <w:szCs w:val="20"/>
        </w:rPr>
        <w:t xml:space="preserve">  SUCH WAIVERS WILL SURVIVE THE EXPIRATION OR TERMINATION OF THIS AGREEMENT.</w:t>
      </w:r>
    </w:p>
    <w:p w14:paraId="23220D81" w14:textId="77777777" w:rsidR="00EB4399" w:rsidRPr="00EE5734" w:rsidRDefault="00EB4399" w:rsidP="00EB4399">
      <w:pPr>
        <w:tabs>
          <w:tab w:val="left" w:pos="-720"/>
        </w:tabs>
        <w:suppressAutoHyphens/>
        <w:rPr>
          <w:szCs w:val="20"/>
        </w:rPr>
      </w:pPr>
    </w:p>
    <w:p w14:paraId="6C6CDC29" w14:textId="77777777" w:rsidR="00EB4399" w:rsidRPr="00EE5734" w:rsidRDefault="00EB4399" w:rsidP="00EB4399">
      <w:pPr>
        <w:tabs>
          <w:tab w:val="left" w:pos="-720"/>
        </w:tabs>
        <w:suppressAutoHyphens/>
        <w:jc w:val="both"/>
        <w:rPr>
          <w:szCs w:val="20"/>
        </w:rPr>
      </w:pPr>
      <w:r w:rsidRPr="00EE5734">
        <w:rPr>
          <w:szCs w:val="20"/>
        </w:rPr>
        <w:tab/>
        <w:t>8.</w:t>
      </w:r>
      <w:r w:rsidRPr="00EE5734">
        <w:rPr>
          <w:szCs w:val="20"/>
        </w:rPr>
        <w:tab/>
      </w:r>
      <w:r w:rsidRPr="00EE5734">
        <w:rPr>
          <w:szCs w:val="20"/>
          <w:u w:val="single"/>
        </w:rPr>
        <w:t>Venue and Choice of Law</w:t>
      </w:r>
      <w:r w:rsidRPr="00EE5734">
        <w:rPr>
          <w:szCs w:val="20"/>
        </w:rPr>
        <w:t xml:space="preserve">.  This Agreement </w:t>
      </w:r>
      <w:r w:rsidRPr="002052A3">
        <w:rPr>
          <w:bCs/>
          <w:szCs w:val="20"/>
        </w:rPr>
        <w:t>is governed by the laws of the State of Oregon</w:t>
      </w:r>
      <w:r w:rsidRPr="000F4778">
        <w:rPr>
          <w:szCs w:val="20"/>
        </w:rPr>
        <w:t>.</w:t>
      </w:r>
      <w:r w:rsidRPr="00EE5734">
        <w:rPr>
          <w:szCs w:val="20"/>
        </w:rPr>
        <w:t xml:space="preserve"> Any suit, action or proceed</w:t>
      </w:r>
      <w:r w:rsidRPr="00EE5734">
        <w:rPr>
          <w:szCs w:val="20"/>
        </w:rPr>
        <w:softHyphen/>
        <w:t>ing arising out of the subject matter hereof, or the interpreta</w:t>
      </w:r>
      <w:r w:rsidRPr="00EE5734">
        <w:rPr>
          <w:szCs w:val="20"/>
        </w:rPr>
        <w:softHyphen/>
        <w:t xml:space="preserve">tion, performance or breach hereof, </w:t>
      </w:r>
      <w:r w:rsidR="002052A3">
        <w:rPr>
          <w:szCs w:val="20"/>
        </w:rPr>
        <w:t>will</w:t>
      </w:r>
      <w:r w:rsidR="002052A3" w:rsidRPr="00EE5734">
        <w:rPr>
          <w:szCs w:val="20"/>
        </w:rPr>
        <w:t xml:space="preserve"> </w:t>
      </w:r>
      <w:r w:rsidRPr="00EE5734">
        <w:rPr>
          <w:szCs w:val="20"/>
        </w:rPr>
        <w:t xml:space="preserve">be instituted in any State or Federal Court in </w:t>
      </w:r>
      <w:r w:rsidRPr="00496D5A">
        <w:rPr>
          <w:szCs w:val="20"/>
        </w:rPr>
        <w:t>Multnomah County, Oregon</w:t>
      </w:r>
      <w:r w:rsidRPr="00EE5734">
        <w:rPr>
          <w:szCs w:val="20"/>
        </w:rPr>
        <w:t xml:space="preserve"> (the </w:t>
      </w:r>
      <w:r w:rsidR="002052A3">
        <w:rPr>
          <w:szCs w:val="20"/>
        </w:rPr>
        <w:t>“</w:t>
      </w:r>
      <w:r w:rsidRPr="00EE5734">
        <w:rPr>
          <w:szCs w:val="20"/>
        </w:rPr>
        <w:t>Acceptable For</w:t>
      </w:r>
      <w:r w:rsidRPr="00EE5734">
        <w:rPr>
          <w:szCs w:val="20"/>
        </w:rPr>
        <w:softHyphen/>
        <w:t>ums</w:t>
      </w:r>
      <w:r w:rsidR="002052A3">
        <w:rPr>
          <w:szCs w:val="20"/>
        </w:rPr>
        <w:t>”</w:t>
      </w:r>
      <w:r w:rsidRPr="00EE5734">
        <w:rPr>
          <w:szCs w:val="20"/>
        </w:rPr>
        <w:t>). Each party agrees that the Acceptable Forums are conveni</w:t>
      </w:r>
      <w:r w:rsidRPr="00EE5734">
        <w:rPr>
          <w:szCs w:val="20"/>
        </w:rPr>
        <w:softHyphen/>
        <w:t>ent to it, and each party irrevocably submits to the jurisdiction of the Accep</w:t>
      </w:r>
      <w:r w:rsidRPr="00EE5734">
        <w:rPr>
          <w:szCs w:val="20"/>
        </w:rPr>
        <w:softHyphen/>
        <w:t>table Forums, and waives any and all objections to jurisdiction or venue that it may have any such suit, action or proceeding.</w:t>
      </w:r>
    </w:p>
    <w:p w14:paraId="274709FB" w14:textId="77777777" w:rsidR="00EB4399" w:rsidRPr="00EE5734" w:rsidRDefault="00EB4399" w:rsidP="00EB4399">
      <w:pPr>
        <w:tabs>
          <w:tab w:val="left" w:pos="-720"/>
        </w:tabs>
        <w:suppressAutoHyphens/>
        <w:rPr>
          <w:szCs w:val="20"/>
        </w:rPr>
      </w:pPr>
    </w:p>
    <w:p w14:paraId="6B56AA0A" w14:textId="77777777" w:rsidR="00EB4399" w:rsidRPr="00EE5734" w:rsidRDefault="00EB4399" w:rsidP="00EB4399">
      <w:pPr>
        <w:tabs>
          <w:tab w:val="left" w:pos="-720"/>
        </w:tabs>
        <w:suppressAutoHyphens/>
        <w:jc w:val="both"/>
        <w:rPr>
          <w:szCs w:val="20"/>
        </w:rPr>
      </w:pPr>
      <w:r w:rsidRPr="00EE5734">
        <w:rPr>
          <w:szCs w:val="20"/>
        </w:rPr>
        <w:tab/>
        <w:t xml:space="preserve">9. </w:t>
      </w:r>
      <w:r w:rsidRPr="00EE5734">
        <w:rPr>
          <w:szCs w:val="20"/>
        </w:rPr>
        <w:tab/>
      </w:r>
      <w:r w:rsidRPr="00EE5734">
        <w:rPr>
          <w:szCs w:val="20"/>
          <w:u w:val="single"/>
        </w:rPr>
        <w:t>Miscellaneous</w:t>
      </w:r>
      <w:r w:rsidRPr="00EE5734">
        <w:rPr>
          <w:szCs w:val="20"/>
        </w:rPr>
        <w:t xml:space="preserve">.  The term of this Agreement is two years from the date hereof.  This Agreement constitutes the entire agreement of the parties relating to its subject matter, and supersedes all prior communications, representations, or agreements, verbal or written. This Agreement may only be waived or amended in writing. Notices hereunder </w:t>
      </w:r>
      <w:r w:rsidR="002052A3">
        <w:rPr>
          <w:szCs w:val="20"/>
        </w:rPr>
        <w:t>must</w:t>
      </w:r>
      <w:r w:rsidR="002052A3" w:rsidRPr="00EE5734">
        <w:rPr>
          <w:szCs w:val="20"/>
        </w:rPr>
        <w:t xml:space="preserve"> </w:t>
      </w:r>
      <w:r w:rsidRPr="00EE5734">
        <w:rPr>
          <w:szCs w:val="20"/>
        </w:rPr>
        <w:t>be in writing and be</w:t>
      </w:r>
      <w:r w:rsidR="002052A3">
        <w:rPr>
          <w:szCs w:val="20"/>
        </w:rPr>
        <w:t>come</w:t>
      </w:r>
      <w:r w:rsidRPr="00EE5734">
        <w:rPr>
          <w:szCs w:val="20"/>
        </w:rPr>
        <w:t xml:space="preserve"> effec</w:t>
      </w:r>
      <w:r w:rsidRPr="00EE5734">
        <w:rPr>
          <w:szCs w:val="20"/>
        </w:rPr>
        <w:softHyphen/>
        <w:t xml:space="preserve">tive when actually delivered.  This Agreement may be executed in counterparts, each of which, when taken together, </w:t>
      </w:r>
      <w:r w:rsidR="002052A3">
        <w:rPr>
          <w:szCs w:val="20"/>
        </w:rPr>
        <w:t>will</w:t>
      </w:r>
      <w:r w:rsidR="002052A3" w:rsidRPr="00EE5734">
        <w:rPr>
          <w:szCs w:val="20"/>
        </w:rPr>
        <w:t xml:space="preserve"> </w:t>
      </w:r>
      <w:r w:rsidRPr="00EE5734">
        <w:rPr>
          <w:szCs w:val="20"/>
        </w:rPr>
        <w:t>consti</w:t>
      </w:r>
      <w:r w:rsidRPr="00EE5734">
        <w:rPr>
          <w:szCs w:val="20"/>
        </w:rPr>
        <w:softHyphen/>
        <w:t xml:space="preserve">tute one and the same original instrument.  Neither party may assign or otherwise transfer its rights or delegate its duties hereunder without </w:t>
      </w:r>
      <w:r w:rsidR="002052A3">
        <w:rPr>
          <w:szCs w:val="20"/>
        </w:rPr>
        <w:t xml:space="preserve">the </w:t>
      </w:r>
      <w:r w:rsidRPr="00EE5734">
        <w:rPr>
          <w:szCs w:val="20"/>
        </w:rPr>
        <w:t>prior written consent</w:t>
      </w:r>
      <w:r w:rsidR="002052A3">
        <w:rPr>
          <w:szCs w:val="20"/>
        </w:rPr>
        <w:t xml:space="preserve"> of the other party</w:t>
      </w:r>
      <w:r w:rsidRPr="00EE5734">
        <w:rPr>
          <w:szCs w:val="20"/>
        </w:rPr>
        <w:t xml:space="preserve">, and any attempt to do so is void. </w:t>
      </w:r>
    </w:p>
    <w:p w14:paraId="76C622E3" w14:textId="77777777" w:rsidR="00EB4399" w:rsidRPr="00EE5734" w:rsidRDefault="00EB4399" w:rsidP="00EB4399">
      <w:pPr>
        <w:tabs>
          <w:tab w:val="left" w:pos="-720"/>
        </w:tabs>
        <w:suppressAutoHyphens/>
        <w:rPr>
          <w:szCs w:val="20"/>
        </w:rPr>
      </w:pPr>
    </w:p>
    <w:p w14:paraId="2A3555FA" w14:textId="77777777" w:rsidR="00EB4399" w:rsidRPr="00EE5734" w:rsidRDefault="00EB4399" w:rsidP="00EB4399">
      <w:pPr>
        <w:tabs>
          <w:tab w:val="left" w:pos="-720"/>
        </w:tabs>
        <w:suppressAutoHyphens/>
        <w:rPr>
          <w:szCs w:val="20"/>
        </w:rPr>
      </w:pPr>
      <w:r w:rsidRPr="00EE5734">
        <w:rPr>
          <w:szCs w:val="20"/>
        </w:rPr>
        <w:tab/>
        <w:t>IN WITNESS WHEREOF, the undersigned parties have executed this Mutual Confidentiality Agreement as of the date first written above.</w:t>
      </w:r>
    </w:p>
    <w:p w14:paraId="5B3026DE" w14:textId="77777777" w:rsidR="00EB4399" w:rsidRPr="00EE5734" w:rsidRDefault="00EB4399" w:rsidP="00EB4399">
      <w:pPr>
        <w:tabs>
          <w:tab w:val="left" w:pos="-720"/>
        </w:tabs>
        <w:suppressAutoHyphens/>
        <w:rPr>
          <w:szCs w:val="20"/>
        </w:rPr>
      </w:pPr>
    </w:p>
    <w:p w14:paraId="615004B0" w14:textId="77777777" w:rsidR="00EB4399" w:rsidRPr="00EE5734" w:rsidRDefault="00EB4399" w:rsidP="00EB4399">
      <w:pPr>
        <w:tabs>
          <w:tab w:val="left" w:pos="-720"/>
        </w:tabs>
        <w:suppressAutoHyphens/>
        <w:rPr>
          <w:szCs w:val="20"/>
        </w:rPr>
      </w:pPr>
    </w:p>
    <w:p w14:paraId="55D0BF4F" w14:textId="77777777" w:rsidR="00EB4399" w:rsidRPr="00EE5734" w:rsidRDefault="00EB4399" w:rsidP="00EB4399">
      <w:pPr>
        <w:tabs>
          <w:tab w:val="left" w:pos="-720"/>
        </w:tabs>
        <w:suppressAutoHyphens/>
        <w:rPr>
          <w:szCs w:val="20"/>
        </w:rPr>
      </w:pPr>
      <w:r w:rsidRPr="00EE5734">
        <w:rPr>
          <w:szCs w:val="20"/>
        </w:rPr>
        <w:t>PACIFICORP</w:t>
      </w:r>
      <w:r w:rsidRPr="00EE5734">
        <w:rPr>
          <w:szCs w:val="20"/>
        </w:rPr>
        <w:tab/>
      </w:r>
      <w:r w:rsidRPr="00EE5734">
        <w:rPr>
          <w:szCs w:val="20"/>
        </w:rPr>
        <w:tab/>
      </w:r>
      <w:r w:rsidRPr="00EE5734">
        <w:rPr>
          <w:szCs w:val="20"/>
        </w:rPr>
        <w:tab/>
      </w:r>
      <w:r w:rsidRPr="00EE5734">
        <w:rPr>
          <w:szCs w:val="20"/>
        </w:rPr>
        <w:tab/>
      </w:r>
      <w:r w:rsidRPr="00EE5734">
        <w:rPr>
          <w:szCs w:val="20"/>
        </w:rPr>
        <w:tab/>
        <w:t>__________________</w:t>
      </w:r>
    </w:p>
    <w:p w14:paraId="44481EB4" w14:textId="77777777" w:rsidR="00EB4399" w:rsidRPr="00EE5734" w:rsidRDefault="00EB4399" w:rsidP="00EB4399">
      <w:pPr>
        <w:tabs>
          <w:tab w:val="left" w:pos="-720"/>
        </w:tabs>
        <w:suppressAutoHyphens/>
        <w:rPr>
          <w:szCs w:val="20"/>
        </w:rPr>
      </w:pPr>
      <w:r w:rsidRPr="00EE5734">
        <w:rPr>
          <w:szCs w:val="20"/>
        </w:rPr>
        <w:t>an Oregon corporation</w:t>
      </w:r>
      <w:r w:rsidRPr="00EE5734">
        <w:rPr>
          <w:szCs w:val="20"/>
        </w:rPr>
        <w:tab/>
      </w:r>
      <w:r w:rsidRPr="00EE5734">
        <w:rPr>
          <w:szCs w:val="20"/>
        </w:rPr>
        <w:tab/>
      </w:r>
      <w:r w:rsidRPr="00EE5734">
        <w:rPr>
          <w:szCs w:val="20"/>
        </w:rPr>
        <w:tab/>
        <w:t>a ____________</w:t>
      </w:r>
    </w:p>
    <w:p w14:paraId="1DCEB38A" w14:textId="77777777" w:rsidR="00EB4399" w:rsidRPr="00EE5734" w:rsidRDefault="00EB4399" w:rsidP="00EB4399">
      <w:pPr>
        <w:tabs>
          <w:tab w:val="left" w:pos="-720"/>
        </w:tabs>
        <w:suppressAutoHyphens/>
        <w:rPr>
          <w:szCs w:val="20"/>
        </w:rPr>
      </w:pPr>
    </w:p>
    <w:p w14:paraId="1DCA67F0" w14:textId="77777777" w:rsidR="00EB4399" w:rsidRPr="00EE5734" w:rsidRDefault="00EB4399" w:rsidP="00EB4399">
      <w:pPr>
        <w:tabs>
          <w:tab w:val="left" w:pos="-720"/>
        </w:tabs>
        <w:suppressAutoHyphens/>
        <w:rPr>
          <w:szCs w:val="20"/>
        </w:rPr>
      </w:pPr>
    </w:p>
    <w:p w14:paraId="79021B81" w14:textId="77777777" w:rsidR="00EB4399" w:rsidRPr="00EE5734" w:rsidRDefault="00EB4399" w:rsidP="00EB4399">
      <w:pPr>
        <w:tabs>
          <w:tab w:val="left" w:pos="-720"/>
        </w:tabs>
        <w:suppressAutoHyphens/>
        <w:rPr>
          <w:szCs w:val="20"/>
        </w:rPr>
      </w:pPr>
      <w:r w:rsidRPr="00EE5734">
        <w:rPr>
          <w:szCs w:val="20"/>
        </w:rPr>
        <w:t>By: _____________________</w:t>
      </w:r>
      <w:r w:rsidRPr="00EE5734">
        <w:rPr>
          <w:szCs w:val="20"/>
        </w:rPr>
        <w:tab/>
      </w:r>
      <w:r w:rsidRPr="00EE5734">
        <w:rPr>
          <w:szCs w:val="20"/>
        </w:rPr>
        <w:tab/>
        <w:t>By: _____________________</w:t>
      </w:r>
    </w:p>
    <w:p w14:paraId="60E62257" w14:textId="77777777" w:rsidR="00EB4399" w:rsidRPr="00EE5734" w:rsidRDefault="00EB4399" w:rsidP="00EB4399">
      <w:r w:rsidRPr="00EE5734">
        <w:rPr>
          <w:szCs w:val="20"/>
        </w:rPr>
        <w:t>Its: _____________________</w:t>
      </w:r>
      <w:r w:rsidRPr="00EE5734">
        <w:rPr>
          <w:szCs w:val="20"/>
        </w:rPr>
        <w:tab/>
      </w:r>
      <w:r w:rsidRPr="00EE5734">
        <w:rPr>
          <w:szCs w:val="20"/>
        </w:rPr>
        <w:tab/>
        <w:t>Its: ___________________</w:t>
      </w:r>
    </w:p>
    <w:p w14:paraId="77C054D2" w14:textId="77777777" w:rsidR="00EB4399" w:rsidRDefault="00EB4399" w:rsidP="00EB4399">
      <w:pPr>
        <w:jc w:val="both"/>
      </w:pPr>
    </w:p>
    <w:p w14:paraId="2882E7BD" w14:textId="77777777" w:rsidR="00A04F0E" w:rsidRDefault="00A04F0E">
      <w:r>
        <w:br w:type="page"/>
      </w:r>
    </w:p>
    <w:p w14:paraId="4101036B" w14:textId="77777777" w:rsidR="00EB4399" w:rsidRDefault="00A04F0E" w:rsidP="00A04F0E">
      <w:pPr>
        <w:jc w:val="center"/>
        <w:rPr>
          <w:b/>
          <w:sz w:val="28"/>
        </w:rPr>
      </w:pPr>
      <w:r w:rsidRPr="00A04F0E">
        <w:rPr>
          <w:b/>
          <w:sz w:val="28"/>
        </w:rPr>
        <w:lastRenderedPageBreak/>
        <w:t>Non-Reliance Letter</w:t>
      </w:r>
    </w:p>
    <w:p w14:paraId="5EECFDD4" w14:textId="77777777" w:rsidR="00A04F0E" w:rsidRDefault="00A04F0E" w:rsidP="00A04F0E">
      <w:pPr>
        <w:jc w:val="center"/>
        <w:rPr>
          <w:b/>
          <w:sz w:val="28"/>
        </w:rPr>
      </w:pPr>
    </w:p>
    <w:p w14:paraId="44D2A5AD" w14:textId="77777777" w:rsidR="00A04F0E" w:rsidRDefault="00A04F0E" w:rsidP="00A04F0E">
      <w:pPr>
        <w:jc w:val="center"/>
        <w:rPr>
          <w:b/>
          <w:sz w:val="28"/>
        </w:rPr>
      </w:pPr>
    </w:p>
    <w:p w14:paraId="602ABAC2" w14:textId="77777777" w:rsidR="00A04F0E" w:rsidRDefault="00A04F0E" w:rsidP="00A04F0E">
      <w:pPr>
        <w:jc w:val="center"/>
      </w:pPr>
    </w:p>
    <w:p w14:paraId="624B874E" w14:textId="77777777" w:rsidR="00A04F0E" w:rsidRDefault="00A04F0E" w:rsidP="00A04F0E">
      <w:pPr>
        <w:tabs>
          <w:tab w:val="left" w:pos="6480"/>
        </w:tabs>
        <w:ind w:left="6480"/>
        <w:rPr>
          <w:rFonts w:ascii="CAC Shishoni Brush" w:hAnsi="CAC Shishoni Brush"/>
          <w:sz w:val="16"/>
        </w:rPr>
      </w:pPr>
      <w:r>
        <w:rPr>
          <w:rFonts w:ascii="CAC Shishoni Brush" w:hAnsi="CAC Shishoni Brush"/>
          <w:sz w:val="16"/>
        </w:rPr>
        <w:t xml:space="preserve">825 N.E. Multnomah </w:t>
      </w:r>
    </w:p>
    <w:p w14:paraId="0692AB95" w14:textId="77777777" w:rsidR="00A04F0E" w:rsidRDefault="00A04F0E" w:rsidP="00A04F0E">
      <w:pPr>
        <w:tabs>
          <w:tab w:val="left" w:pos="6480"/>
        </w:tabs>
        <w:rPr>
          <w:rFonts w:ascii="CAC Shishoni Brush" w:hAnsi="CAC Shishoni Brush"/>
          <w:sz w:val="16"/>
        </w:rPr>
      </w:pPr>
      <w:r>
        <w:rPr>
          <w:rFonts w:ascii="CAC Shishoni Brush" w:hAnsi="CAC Shishoni Brush"/>
          <w:sz w:val="16"/>
        </w:rPr>
        <w:tab/>
      </w:r>
      <w:smartTag w:uri="urn:schemas-microsoft-com:office:smarttags" w:element="place">
        <w:smartTag w:uri="urn:schemas-microsoft-com:office:smarttags" w:element="City">
          <w:r>
            <w:rPr>
              <w:rFonts w:ascii="CAC Shishoni Brush" w:hAnsi="CAC Shishoni Brush"/>
              <w:sz w:val="16"/>
            </w:rPr>
            <w:t>Portland</w:t>
          </w:r>
        </w:smartTag>
        <w:r>
          <w:rPr>
            <w:rFonts w:ascii="CAC Shishoni Brush" w:hAnsi="CAC Shishoni Brush"/>
            <w:sz w:val="16"/>
          </w:rPr>
          <w:t xml:space="preserve">, </w:t>
        </w:r>
        <w:smartTag w:uri="urn:schemas-microsoft-com:office:smarttags" w:element="State">
          <w:r>
            <w:rPr>
              <w:rFonts w:ascii="CAC Shishoni Brush" w:hAnsi="CAC Shishoni Brush"/>
              <w:sz w:val="16"/>
            </w:rPr>
            <w:t>Oregon</w:t>
          </w:r>
        </w:smartTag>
        <w:r>
          <w:rPr>
            <w:rFonts w:ascii="CAC Shishoni Brush" w:hAnsi="CAC Shishoni Brush"/>
            <w:sz w:val="16"/>
          </w:rPr>
          <w:t xml:space="preserve">  </w:t>
        </w:r>
        <w:smartTag w:uri="urn:schemas-microsoft-com:office:smarttags" w:element="PostalCode">
          <w:r>
            <w:rPr>
              <w:rFonts w:ascii="CAC Shishoni Brush" w:hAnsi="CAC Shishoni Brush"/>
              <w:sz w:val="16"/>
            </w:rPr>
            <w:t>97232</w:t>
          </w:r>
        </w:smartTag>
      </w:smartTag>
    </w:p>
    <w:p w14:paraId="43CD2A5A" w14:textId="77777777" w:rsidR="00A04F0E" w:rsidRDefault="00A04F0E" w:rsidP="00A04F0E">
      <w:pPr>
        <w:tabs>
          <w:tab w:val="left" w:pos="6480"/>
        </w:tabs>
        <w:rPr>
          <w:rFonts w:ascii="CAC Shishoni Brush" w:hAnsi="CAC Shishoni Brush"/>
        </w:rPr>
      </w:pPr>
      <w:r>
        <w:rPr>
          <w:rFonts w:ascii="CAC Shishoni Brush" w:hAnsi="CAC Shishoni Brush"/>
          <w:sz w:val="16"/>
        </w:rPr>
        <w:tab/>
      </w:r>
      <w:smartTag w:uri="urn:schemas-microsoft-com:office:smarttags" w:element="phone">
        <w:smartTagPr>
          <w:attr w:uri="urn:schemas-microsoft-com:office:office" w:name="ls" w:val="trans"/>
          <w:attr w:name="phonenumber" w:val="$6813$$$"/>
        </w:smartTagPr>
        <w:r>
          <w:rPr>
            <w:rFonts w:ascii="CAC Shishoni Brush" w:hAnsi="CAC Shishoni Brush"/>
            <w:sz w:val="16"/>
          </w:rPr>
          <w:t xml:space="preserve">(503) </w:t>
        </w:r>
        <w:smartTag w:uri="urn:schemas-microsoft-com:office:smarttags" w:element="phone">
          <w:smartTagPr>
            <w:attr w:uri="urn:schemas-microsoft-com:office:office" w:name="ls" w:val="trans"/>
            <w:attr w:name="phonenumber" w:val="$6813$$$"/>
          </w:smartTagPr>
          <w:r>
            <w:rPr>
              <w:rFonts w:ascii="CAC Shishoni Brush" w:hAnsi="CAC Shishoni Brush"/>
              <w:sz w:val="16"/>
            </w:rPr>
            <w:t>813-5000</w:t>
          </w:r>
        </w:smartTag>
      </w:smartTag>
    </w:p>
    <w:p w14:paraId="30DE9384" w14:textId="77777777" w:rsidR="00A04F0E" w:rsidRDefault="00A04F0E" w:rsidP="00A04F0E">
      <w:pPr>
        <w:tabs>
          <w:tab w:val="right" w:pos="5760"/>
        </w:tabs>
      </w:pPr>
    </w:p>
    <w:p w14:paraId="65CDFA1B" w14:textId="77777777" w:rsidR="00A04F0E" w:rsidRPr="00056556" w:rsidRDefault="00A04F0E" w:rsidP="00A04F0E">
      <w:pPr>
        <w:tabs>
          <w:tab w:val="right" w:pos="5760"/>
        </w:tabs>
        <w:jc w:val="both"/>
      </w:pPr>
    </w:p>
    <w:p w14:paraId="2A00BEC4" w14:textId="77777777" w:rsidR="00A04F0E" w:rsidRPr="00056556" w:rsidRDefault="00A04F0E" w:rsidP="00A04F0E">
      <w:pPr>
        <w:pStyle w:val="Heading1"/>
        <w:jc w:val="both"/>
        <w:rPr>
          <w:szCs w:val="24"/>
        </w:rPr>
      </w:pPr>
    </w:p>
    <w:p w14:paraId="79A340B0" w14:textId="77777777" w:rsidR="00A04F0E" w:rsidRPr="00056556" w:rsidRDefault="00A04F0E" w:rsidP="00A04F0E">
      <w:pPr>
        <w:pStyle w:val="Heading1"/>
        <w:jc w:val="both"/>
        <w:rPr>
          <w:szCs w:val="24"/>
        </w:rPr>
      </w:pPr>
    </w:p>
    <w:p w14:paraId="06F597D4" w14:textId="77777777" w:rsidR="00A04F0E" w:rsidRPr="00056556" w:rsidRDefault="00A04F0E" w:rsidP="00A04F0E">
      <w:pPr>
        <w:jc w:val="both"/>
      </w:pPr>
      <w:bookmarkStart w:id="19" w:name="_Toc107150244"/>
      <w:bookmarkStart w:id="20" w:name="_Toc107351414"/>
      <w:r w:rsidRPr="00056556">
        <w:t xml:space="preserve">Date </w:t>
      </w:r>
      <w:bookmarkEnd w:id="19"/>
      <w:bookmarkEnd w:id="20"/>
    </w:p>
    <w:p w14:paraId="16CE451C" w14:textId="77777777" w:rsidR="00A04F0E" w:rsidRPr="00056556" w:rsidRDefault="00A04F0E" w:rsidP="00A04F0E">
      <w:pPr>
        <w:jc w:val="both"/>
      </w:pPr>
    </w:p>
    <w:p w14:paraId="023DF348" w14:textId="77777777" w:rsidR="00A04F0E" w:rsidRPr="00056556" w:rsidRDefault="00A04F0E" w:rsidP="00A04F0E">
      <w:pPr>
        <w:jc w:val="both"/>
      </w:pPr>
      <w:r w:rsidRPr="00056556">
        <w:t>[Name]</w:t>
      </w:r>
    </w:p>
    <w:p w14:paraId="1DAAB5CC" w14:textId="77777777" w:rsidR="00A04F0E" w:rsidRPr="00056556" w:rsidRDefault="00A04F0E" w:rsidP="00A04F0E">
      <w:pPr>
        <w:jc w:val="both"/>
      </w:pPr>
      <w:r w:rsidRPr="00056556">
        <w:t>[Address]</w:t>
      </w:r>
    </w:p>
    <w:p w14:paraId="390D2622" w14:textId="77777777" w:rsidR="00A04F0E" w:rsidRPr="00056556" w:rsidRDefault="00A04F0E" w:rsidP="00A04F0E">
      <w:pPr>
        <w:jc w:val="both"/>
      </w:pPr>
    </w:p>
    <w:p w14:paraId="487CBAB8" w14:textId="77777777" w:rsidR="00A04F0E" w:rsidRPr="00056556" w:rsidRDefault="00A04F0E" w:rsidP="00A04F0E">
      <w:pPr>
        <w:jc w:val="both"/>
      </w:pPr>
      <w:r w:rsidRPr="00056556">
        <w:tab/>
        <w:t>Re:</w:t>
      </w:r>
      <w:r w:rsidRPr="00056556">
        <w:tab/>
      </w:r>
      <w:r w:rsidRPr="00056556">
        <w:rPr>
          <w:u w:val="single"/>
        </w:rPr>
        <w:t xml:space="preserve">PacifiCorp’s </w:t>
      </w:r>
      <w:r>
        <w:rPr>
          <w:u w:val="single"/>
        </w:rPr>
        <w:t xml:space="preserve">2017R </w:t>
      </w:r>
      <w:r w:rsidR="00B94BE9">
        <w:rPr>
          <w:u w:val="single"/>
        </w:rPr>
        <w:t>Request f</w:t>
      </w:r>
      <w:r w:rsidRPr="00056556">
        <w:rPr>
          <w:u w:val="single"/>
        </w:rPr>
        <w:t>or Proposals Renewable Resources</w:t>
      </w:r>
    </w:p>
    <w:p w14:paraId="741412E9" w14:textId="77777777" w:rsidR="00A04F0E" w:rsidRPr="00056556" w:rsidRDefault="00A04F0E" w:rsidP="00A04F0E">
      <w:pPr>
        <w:jc w:val="both"/>
      </w:pPr>
    </w:p>
    <w:p w14:paraId="41266E54" w14:textId="77777777" w:rsidR="00A04F0E" w:rsidRPr="00056556" w:rsidRDefault="00A04F0E" w:rsidP="00A04F0E">
      <w:pPr>
        <w:jc w:val="both"/>
      </w:pPr>
      <w:r w:rsidRPr="00056556">
        <w:t>Dear [___________]:</w:t>
      </w:r>
    </w:p>
    <w:p w14:paraId="7A6365C1" w14:textId="77777777" w:rsidR="00A04F0E" w:rsidRPr="00056556" w:rsidRDefault="00A04F0E" w:rsidP="00A04F0E">
      <w:pPr>
        <w:jc w:val="both"/>
      </w:pPr>
    </w:p>
    <w:p w14:paraId="524383C4" w14:textId="77777777" w:rsidR="00A04F0E" w:rsidRPr="00056556" w:rsidRDefault="00A04F0E" w:rsidP="00A04F0E">
      <w:pPr>
        <w:jc w:val="both"/>
      </w:pPr>
      <w:r w:rsidRPr="00056556">
        <w:t>This letter clarifies PacifiCorp’s rights relating to its further evaluation and discussion of your possible involvement with __________ (“Counterparty”) proposal submitted in response to PacifiCorp’s Request for Proposals (“RFP”) (collectively with Counterparty’s proposal and all matters relating thereto, the “Project”) and any subsequent negotiations regarding the terms of any agreement or agreements entered into with you or any other party in connection with the Project.  PacifiCorp will agree to enter into further discussions with you only upon your prior acknowledgement of these rights.  “You”" and similar words (whether or not capitalized) refer to the addressee of this letter, Counterparty, and any Project development entity or other affiliate of the addressee in any way involved in the Project.</w:t>
      </w:r>
    </w:p>
    <w:p w14:paraId="0322CA5A" w14:textId="77777777" w:rsidR="00A04F0E" w:rsidRPr="00056556" w:rsidRDefault="00A04F0E" w:rsidP="00A04F0E">
      <w:pPr>
        <w:jc w:val="both"/>
      </w:pPr>
    </w:p>
    <w:p w14:paraId="68B9917F" w14:textId="77777777" w:rsidR="00A04F0E" w:rsidRPr="00056556" w:rsidRDefault="00A04F0E" w:rsidP="00A04F0E">
      <w:pPr>
        <w:jc w:val="both"/>
      </w:pPr>
      <w:r w:rsidRPr="00056556">
        <w:t xml:space="preserve">PacifiCorp is committed to following a fair process in selecting the winning proposal.  However, PacifiCorp reserves the right, in its sole discretion, to terminate the consideration of the Project and any discussions with you or any other parties (such as your lenders) relating to the Project at any time and for any reason without incurring any liability for costs or expenses incurred by you in the course of, or as a result of, your participation in the bidding process or negotiations respecting the Project, including but not limited to any costs or expenses related to or arising from the preparation or submission of your proposal, your legal fees, transmission or environmental studies or reviews, expenses of any third party incurred at your behest, your participation in discussions with PacifiCorp, the Project, or any development costs incurred by you in connection with this process.  The submission of a proposal by Counterparty and PacifiCorp’s decision to engage in further discussions with you does not constitute acceptance of the Project, and </w:t>
      </w:r>
      <w:r w:rsidR="00F40424">
        <w:t>will</w:t>
      </w:r>
      <w:r w:rsidR="00F40424" w:rsidRPr="00056556">
        <w:t xml:space="preserve"> </w:t>
      </w:r>
      <w:r w:rsidRPr="00056556">
        <w:t xml:space="preserve">not obligate PacifiCorp to accept or to proceed further with the Project.  The acceptance of any proposal and the commencement of the Project are contingent on a number of factors, including but not limited to financial and creditworthiness considerations, strategic decisions, resource planning, regulatory approvals, and the approval of PacifiCorp’s board of directors and/or shareholders.  PacifiCorp makes no representation as to the likelihood of Counterparty’s proposal being accepted or of the Project being commenced and, if PacifiCorp decides not to accept </w:t>
      </w:r>
      <w:r w:rsidRPr="00056556">
        <w:lastRenderedPageBreak/>
        <w:t xml:space="preserve">Counterparty’s proposal or the Project, you hereby fully and forever release and discharge PacifiCorp of all liability whatsoever, whether arising from your alleged reliance on PacifiCorp’s acceptance of the Project or any part thereof or whether based upon any other action or claim in tort, contract, promissory estoppel, equity, negligence or intentional conduct, and PacifiCorp </w:t>
      </w:r>
      <w:r w:rsidR="00F40424">
        <w:t>will</w:t>
      </w:r>
      <w:r w:rsidR="00F40424" w:rsidRPr="00056556">
        <w:t xml:space="preserve"> </w:t>
      </w:r>
      <w:r w:rsidRPr="00056556">
        <w:t xml:space="preserve">not be liable for any amount of liability or damages, including but not limited to any amounts for incidental, special, consequential or punitive damages. </w:t>
      </w:r>
    </w:p>
    <w:p w14:paraId="320F94D3" w14:textId="77777777" w:rsidR="00A04F0E" w:rsidRPr="00056556" w:rsidRDefault="00A04F0E" w:rsidP="00A04F0E">
      <w:pPr>
        <w:jc w:val="both"/>
      </w:pPr>
    </w:p>
    <w:p w14:paraId="1ACD2B69" w14:textId="77777777" w:rsidR="00A04F0E" w:rsidRPr="00056556" w:rsidRDefault="00A04F0E" w:rsidP="00A04F0E">
      <w:pPr>
        <w:jc w:val="both"/>
      </w:pPr>
      <w:r w:rsidRPr="00056556">
        <w:t>PacifiCorp reserves the right to engage in discussions with multiple parties simultaneously with respect to this RFP or any other matter, and to accept or reject any type of proposal of any party in its sole discretion.  PacifiCorp also reserves the rights to reject all proposals relating to this RFP, and to pursue any other course it deems appropriate, including without limitation the development of a cost-base</w:t>
      </w:r>
      <w:r w:rsidR="00F40424">
        <w:t>d,</w:t>
      </w:r>
      <w:r w:rsidRPr="00056556">
        <w:t xml:space="preserve"> self-build alternative.   </w:t>
      </w:r>
    </w:p>
    <w:p w14:paraId="4C071CEE" w14:textId="77777777" w:rsidR="00A04F0E" w:rsidRPr="00056556" w:rsidRDefault="00A04F0E" w:rsidP="00A04F0E">
      <w:pPr>
        <w:jc w:val="both"/>
      </w:pPr>
    </w:p>
    <w:p w14:paraId="47EDC2BB" w14:textId="77777777" w:rsidR="00A04F0E" w:rsidRPr="00056556" w:rsidRDefault="00A04F0E" w:rsidP="00A04F0E">
      <w:pPr>
        <w:jc w:val="both"/>
      </w:pPr>
      <w:r w:rsidRPr="00056556">
        <w:t xml:space="preserve">PacifiCorp </w:t>
      </w:r>
      <w:r w:rsidR="00F40424">
        <w:t>will</w:t>
      </w:r>
      <w:r w:rsidR="00F40424" w:rsidRPr="00056556">
        <w:t xml:space="preserve"> </w:t>
      </w:r>
      <w:r w:rsidRPr="00056556">
        <w:t xml:space="preserve">have no obligations to you with respect to the Project unless and until the execution by all applicable parties of one or more definitive written agreements (the “Definitive Agreements”) in form and substance satisfactory to the parties entering into such Definitive Agreements and then only to the extent stated therein.  No contract will nor will be deemed to exist, whether by estoppel or otherwise, in any other way than execution and delivery (if ever) of the Definitive Agreements.  The execution (if any) of any Definitive Agreements would be subject, among other things, to the satisfactory completion of due diligence by such parties as well as the satisfaction of applicable financial, environmental and other regulatory requirements as determined by PacifiCorp.  If PacifiCorp selects the Project, then except as specifically set forth in the Definitive Agreements, PacifiCorp </w:t>
      </w:r>
      <w:r w:rsidR="00F40424">
        <w:t>will</w:t>
      </w:r>
      <w:r w:rsidR="00F40424" w:rsidRPr="00056556">
        <w:t xml:space="preserve"> </w:t>
      </w:r>
      <w:r w:rsidRPr="00056556">
        <w:t xml:space="preserve">have no obligations to you in the event that the Project or any part thereof is discontinued, cancelled, stopped, or terminated for any reason whatsoever, including without limitation financial or creditworthiness considerations concerning you or any contemplated source of Project-related funds, third-party delay or failure (with PacifiCorp's transmission function constituting a third party for purposes hereof), regulatory restrictions, transmission infrastructure restrictions, environmental or community challenges, or the Project is embargoed, restrained, subject to labor strike or lockout, destroyed, subject to terrorist attack or any other force beyond your control, is incapable of receiving required electricity transmission or network service, or is otherwise rendered impossible to complete by the times set forth in the Definitive Agreements for any other reason, whether your fault or not.  </w:t>
      </w:r>
    </w:p>
    <w:p w14:paraId="07546BD6" w14:textId="77777777" w:rsidR="00A04F0E" w:rsidRPr="00056556" w:rsidRDefault="00A04F0E" w:rsidP="00A04F0E">
      <w:pPr>
        <w:jc w:val="both"/>
      </w:pPr>
      <w:r w:rsidRPr="00056556">
        <w:t xml:space="preserve"> </w:t>
      </w:r>
    </w:p>
    <w:p w14:paraId="4CB9936F" w14:textId="77777777" w:rsidR="00A04F0E" w:rsidRDefault="00A04F0E" w:rsidP="00A04F0E">
      <w:pPr>
        <w:jc w:val="both"/>
      </w:pPr>
      <w:r w:rsidRPr="00056556">
        <w:t>Whether or not the Project is commenced and Definitive Agreements executed, you will be responsible to pay your own fees and expenses, including without limitation legal fees and expenses, incurred in connection with the preparation, discussion and negotiation of the Project as well as the preparation, negotiation, execution and delivery of the Definitive Agreements and any other agreements or documents contemplated thereby, and PacifiCorp will not be responsible for any of those fees and expenses.</w:t>
      </w:r>
    </w:p>
    <w:p w14:paraId="0659E6FD" w14:textId="77777777" w:rsidR="00A04F0E" w:rsidRPr="00056556" w:rsidRDefault="00A04F0E" w:rsidP="00A04F0E">
      <w:pPr>
        <w:jc w:val="both"/>
      </w:pPr>
      <w:r>
        <w:br w:type="page"/>
      </w:r>
      <w:r w:rsidRPr="00056556">
        <w:lastRenderedPageBreak/>
        <w:t>If the foregoing is acceptable, please indicate so by executing and dating this letter in the space indicated below.</w:t>
      </w:r>
    </w:p>
    <w:p w14:paraId="41FF2D56" w14:textId="77777777" w:rsidR="00A04F0E" w:rsidRPr="00056556" w:rsidRDefault="00A04F0E" w:rsidP="00A04F0E">
      <w:pPr>
        <w:jc w:val="both"/>
      </w:pPr>
    </w:p>
    <w:p w14:paraId="757B0345" w14:textId="77777777" w:rsidR="00A04F0E" w:rsidRPr="00056556" w:rsidRDefault="00A04F0E" w:rsidP="00A04F0E">
      <w:pPr>
        <w:jc w:val="both"/>
      </w:pPr>
      <w:r w:rsidRPr="00056556">
        <w:t>Sincerely,</w:t>
      </w:r>
    </w:p>
    <w:p w14:paraId="0B3975C4" w14:textId="77777777" w:rsidR="00A04F0E" w:rsidRPr="00056556" w:rsidRDefault="00A04F0E" w:rsidP="00A04F0E">
      <w:pPr>
        <w:jc w:val="both"/>
      </w:pPr>
    </w:p>
    <w:p w14:paraId="366791E2" w14:textId="77777777" w:rsidR="00A04F0E" w:rsidRPr="00056556" w:rsidRDefault="00A04F0E" w:rsidP="00A04F0E">
      <w:pPr>
        <w:jc w:val="both"/>
      </w:pPr>
      <w:r w:rsidRPr="00056556">
        <w:t>PacifiCorp</w:t>
      </w:r>
    </w:p>
    <w:p w14:paraId="3E544EFD" w14:textId="77777777" w:rsidR="00A04F0E" w:rsidRPr="00056556" w:rsidRDefault="00A04F0E" w:rsidP="00A04F0E">
      <w:pPr>
        <w:jc w:val="both"/>
      </w:pPr>
    </w:p>
    <w:tbl>
      <w:tblPr>
        <w:tblW w:w="0" w:type="auto"/>
        <w:tblLayout w:type="fixed"/>
        <w:tblLook w:val="0000" w:firstRow="0" w:lastRow="0" w:firstColumn="0" w:lastColumn="0" w:noHBand="0" w:noVBand="0"/>
      </w:tblPr>
      <w:tblGrid>
        <w:gridCol w:w="738"/>
        <w:gridCol w:w="270"/>
        <w:gridCol w:w="3870"/>
      </w:tblGrid>
      <w:tr w:rsidR="00A04F0E" w:rsidRPr="00056556" w14:paraId="34FAB0E6" w14:textId="77777777" w:rsidTr="000D6EF4">
        <w:tc>
          <w:tcPr>
            <w:tcW w:w="738" w:type="dxa"/>
          </w:tcPr>
          <w:p w14:paraId="4367091D" w14:textId="77777777" w:rsidR="00A04F0E" w:rsidRPr="00056556" w:rsidRDefault="00A04F0E" w:rsidP="000D6EF4">
            <w:pPr>
              <w:jc w:val="both"/>
            </w:pPr>
            <w:r w:rsidRPr="00056556">
              <w:t>By:</w:t>
            </w:r>
          </w:p>
        </w:tc>
        <w:tc>
          <w:tcPr>
            <w:tcW w:w="4140" w:type="dxa"/>
            <w:gridSpan w:val="2"/>
            <w:tcBorders>
              <w:bottom w:val="single" w:sz="4" w:space="0" w:color="auto"/>
            </w:tcBorders>
          </w:tcPr>
          <w:p w14:paraId="62D58921" w14:textId="77777777" w:rsidR="00A04F0E" w:rsidRPr="00056556" w:rsidRDefault="00A04F0E" w:rsidP="000D6EF4">
            <w:pPr>
              <w:jc w:val="both"/>
            </w:pPr>
          </w:p>
        </w:tc>
      </w:tr>
      <w:tr w:rsidR="00A04F0E" w:rsidRPr="00056556" w14:paraId="7289C686" w14:textId="77777777" w:rsidTr="000D6EF4">
        <w:tc>
          <w:tcPr>
            <w:tcW w:w="738" w:type="dxa"/>
          </w:tcPr>
          <w:p w14:paraId="10612F57" w14:textId="77777777" w:rsidR="00A04F0E" w:rsidRPr="00056556" w:rsidRDefault="00A04F0E" w:rsidP="000D6EF4">
            <w:pPr>
              <w:jc w:val="both"/>
            </w:pPr>
          </w:p>
        </w:tc>
        <w:tc>
          <w:tcPr>
            <w:tcW w:w="4140" w:type="dxa"/>
            <w:gridSpan w:val="2"/>
          </w:tcPr>
          <w:p w14:paraId="7B61D087" w14:textId="77777777" w:rsidR="00A04F0E" w:rsidRPr="00056556" w:rsidRDefault="00A04F0E" w:rsidP="000D6EF4">
            <w:pPr>
              <w:jc w:val="both"/>
            </w:pPr>
          </w:p>
        </w:tc>
      </w:tr>
      <w:tr w:rsidR="00A04F0E" w:rsidRPr="00056556" w14:paraId="62CF8EED" w14:textId="77777777" w:rsidTr="000D6EF4">
        <w:tc>
          <w:tcPr>
            <w:tcW w:w="1008" w:type="dxa"/>
            <w:gridSpan w:val="2"/>
          </w:tcPr>
          <w:p w14:paraId="2A91E9B5" w14:textId="77777777" w:rsidR="00A04F0E" w:rsidRPr="00056556" w:rsidRDefault="00A04F0E" w:rsidP="000D6EF4">
            <w:pPr>
              <w:jc w:val="both"/>
            </w:pPr>
            <w:r w:rsidRPr="00056556">
              <w:t>Name:</w:t>
            </w:r>
          </w:p>
        </w:tc>
        <w:tc>
          <w:tcPr>
            <w:tcW w:w="3870" w:type="dxa"/>
            <w:tcBorders>
              <w:bottom w:val="single" w:sz="4" w:space="0" w:color="auto"/>
            </w:tcBorders>
          </w:tcPr>
          <w:p w14:paraId="3ABF954D" w14:textId="77777777" w:rsidR="00A04F0E" w:rsidRPr="00056556" w:rsidRDefault="00A04F0E" w:rsidP="000D6EF4">
            <w:pPr>
              <w:jc w:val="both"/>
            </w:pPr>
          </w:p>
        </w:tc>
      </w:tr>
      <w:tr w:rsidR="00A04F0E" w:rsidRPr="00056556" w14:paraId="58AB9F09" w14:textId="77777777" w:rsidTr="000D6EF4">
        <w:tc>
          <w:tcPr>
            <w:tcW w:w="738" w:type="dxa"/>
          </w:tcPr>
          <w:p w14:paraId="4FAAFFC6" w14:textId="77777777" w:rsidR="00A04F0E" w:rsidRPr="00056556" w:rsidRDefault="00A04F0E" w:rsidP="000D6EF4">
            <w:pPr>
              <w:jc w:val="both"/>
            </w:pPr>
          </w:p>
        </w:tc>
        <w:tc>
          <w:tcPr>
            <w:tcW w:w="4140" w:type="dxa"/>
            <w:gridSpan w:val="2"/>
          </w:tcPr>
          <w:p w14:paraId="6E233B6C" w14:textId="77777777" w:rsidR="00A04F0E" w:rsidRPr="00056556" w:rsidRDefault="00A04F0E" w:rsidP="000D6EF4">
            <w:pPr>
              <w:jc w:val="both"/>
            </w:pPr>
          </w:p>
        </w:tc>
      </w:tr>
      <w:tr w:rsidR="00A04F0E" w:rsidRPr="00056556" w14:paraId="0447BF4E" w14:textId="77777777" w:rsidTr="000D6EF4">
        <w:tc>
          <w:tcPr>
            <w:tcW w:w="1008" w:type="dxa"/>
            <w:gridSpan w:val="2"/>
          </w:tcPr>
          <w:p w14:paraId="4B00FF66" w14:textId="77777777" w:rsidR="00A04F0E" w:rsidRPr="00056556" w:rsidRDefault="00A04F0E" w:rsidP="000D6EF4">
            <w:pPr>
              <w:jc w:val="both"/>
            </w:pPr>
            <w:r w:rsidRPr="00056556">
              <w:t>Title:</w:t>
            </w:r>
          </w:p>
        </w:tc>
        <w:tc>
          <w:tcPr>
            <w:tcW w:w="3870" w:type="dxa"/>
            <w:tcBorders>
              <w:bottom w:val="single" w:sz="4" w:space="0" w:color="auto"/>
            </w:tcBorders>
          </w:tcPr>
          <w:p w14:paraId="0052D1D0" w14:textId="77777777" w:rsidR="00A04F0E" w:rsidRPr="00056556" w:rsidRDefault="00A04F0E" w:rsidP="000D6EF4">
            <w:pPr>
              <w:pStyle w:val="Header"/>
              <w:tabs>
                <w:tab w:val="clear" w:pos="4320"/>
                <w:tab w:val="clear" w:pos="8640"/>
              </w:tabs>
              <w:jc w:val="both"/>
            </w:pPr>
          </w:p>
        </w:tc>
      </w:tr>
      <w:tr w:rsidR="00A04F0E" w:rsidRPr="00056556" w14:paraId="78B4228C" w14:textId="77777777" w:rsidTr="000D6EF4">
        <w:tc>
          <w:tcPr>
            <w:tcW w:w="738" w:type="dxa"/>
          </w:tcPr>
          <w:p w14:paraId="4F82C34A" w14:textId="77777777" w:rsidR="00A04F0E" w:rsidRPr="00056556" w:rsidRDefault="00A04F0E" w:rsidP="000D6EF4">
            <w:pPr>
              <w:jc w:val="both"/>
            </w:pPr>
          </w:p>
        </w:tc>
        <w:tc>
          <w:tcPr>
            <w:tcW w:w="4140" w:type="dxa"/>
            <w:gridSpan w:val="2"/>
          </w:tcPr>
          <w:p w14:paraId="668ADFAF" w14:textId="77777777" w:rsidR="00A04F0E" w:rsidRPr="00056556" w:rsidRDefault="00A04F0E" w:rsidP="000D6EF4">
            <w:pPr>
              <w:jc w:val="both"/>
            </w:pPr>
          </w:p>
        </w:tc>
      </w:tr>
      <w:tr w:rsidR="00A04F0E" w:rsidRPr="00056556" w14:paraId="6ADD3C84" w14:textId="77777777" w:rsidTr="000D6EF4">
        <w:tc>
          <w:tcPr>
            <w:tcW w:w="1008" w:type="dxa"/>
            <w:gridSpan w:val="2"/>
          </w:tcPr>
          <w:p w14:paraId="319E5D3B" w14:textId="77777777" w:rsidR="00A04F0E" w:rsidRPr="00056556" w:rsidRDefault="00A04F0E" w:rsidP="000D6EF4">
            <w:pPr>
              <w:jc w:val="both"/>
            </w:pPr>
            <w:r w:rsidRPr="00056556">
              <w:t>Date:</w:t>
            </w:r>
          </w:p>
        </w:tc>
        <w:tc>
          <w:tcPr>
            <w:tcW w:w="3870" w:type="dxa"/>
            <w:tcBorders>
              <w:bottom w:val="single" w:sz="4" w:space="0" w:color="auto"/>
            </w:tcBorders>
          </w:tcPr>
          <w:p w14:paraId="236B6A64" w14:textId="77777777" w:rsidR="00A04F0E" w:rsidRPr="00056556" w:rsidRDefault="00A04F0E" w:rsidP="000D6EF4">
            <w:pPr>
              <w:jc w:val="both"/>
            </w:pPr>
          </w:p>
        </w:tc>
      </w:tr>
    </w:tbl>
    <w:p w14:paraId="44678B04" w14:textId="77777777" w:rsidR="00A04F0E" w:rsidRPr="00056556" w:rsidRDefault="00A04F0E" w:rsidP="00A04F0E">
      <w:pPr>
        <w:jc w:val="both"/>
      </w:pPr>
    </w:p>
    <w:p w14:paraId="534CE40E" w14:textId="77777777" w:rsidR="00A04F0E" w:rsidRPr="00056556" w:rsidRDefault="00A04F0E" w:rsidP="00A04F0E">
      <w:pPr>
        <w:jc w:val="both"/>
      </w:pPr>
    </w:p>
    <w:p w14:paraId="47D5D17D" w14:textId="77777777" w:rsidR="00A04F0E" w:rsidRPr="00056556" w:rsidRDefault="00A04F0E" w:rsidP="00A04F0E">
      <w:pPr>
        <w:jc w:val="both"/>
      </w:pPr>
    </w:p>
    <w:tbl>
      <w:tblPr>
        <w:tblW w:w="0" w:type="auto"/>
        <w:tblLayout w:type="fixed"/>
        <w:tblLook w:val="0000" w:firstRow="0" w:lastRow="0" w:firstColumn="0" w:lastColumn="0" w:noHBand="0" w:noVBand="0"/>
      </w:tblPr>
      <w:tblGrid>
        <w:gridCol w:w="738"/>
        <w:gridCol w:w="270"/>
        <w:gridCol w:w="3600"/>
        <w:gridCol w:w="236"/>
        <w:gridCol w:w="34"/>
      </w:tblGrid>
      <w:tr w:rsidR="00A04F0E" w:rsidRPr="00056556" w14:paraId="232272F9" w14:textId="77777777" w:rsidTr="000D6EF4">
        <w:tc>
          <w:tcPr>
            <w:tcW w:w="738" w:type="dxa"/>
          </w:tcPr>
          <w:p w14:paraId="70D29188" w14:textId="77777777" w:rsidR="00A04F0E" w:rsidRPr="00056556" w:rsidRDefault="00A04F0E" w:rsidP="000D6EF4">
            <w:pPr>
              <w:jc w:val="both"/>
            </w:pPr>
          </w:p>
        </w:tc>
        <w:tc>
          <w:tcPr>
            <w:tcW w:w="4140" w:type="dxa"/>
            <w:gridSpan w:val="4"/>
          </w:tcPr>
          <w:p w14:paraId="5926088A" w14:textId="77777777" w:rsidR="00A04F0E" w:rsidRPr="00056556" w:rsidRDefault="00A04F0E" w:rsidP="000D6EF4">
            <w:pPr>
              <w:jc w:val="both"/>
            </w:pPr>
          </w:p>
        </w:tc>
      </w:tr>
      <w:tr w:rsidR="00A04F0E" w:rsidRPr="00056556" w14:paraId="677B7BA6" w14:textId="77777777" w:rsidTr="000D6EF4">
        <w:tc>
          <w:tcPr>
            <w:tcW w:w="738" w:type="dxa"/>
          </w:tcPr>
          <w:p w14:paraId="7BA16FF4" w14:textId="77777777" w:rsidR="00A04F0E" w:rsidRPr="00056556" w:rsidRDefault="00A04F0E" w:rsidP="000D6EF4">
            <w:pPr>
              <w:jc w:val="both"/>
            </w:pPr>
          </w:p>
        </w:tc>
        <w:tc>
          <w:tcPr>
            <w:tcW w:w="4140" w:type="dxa"/>
            <w:gridSpan w:val="4"/>
          </w:tcPr>
          <w:p w14:paraId="7B50D800" w14:textId="77777777" w:rsidR="00A04F0E" w:rsidRPr="00056556" w:rsidRDefault="00A04F0E" w:rsidP="000D6EF4">
            <w:pPr>
              <w:jc w:val="both"/>
            </w:pPr>
          </w:p>
        </w:tc>
      </w:tr>
      <w:tr w:rsidR="00A04F0E" w:rsidRPr="00056556" w14:paraId="5A5807D5" w14:textId="77777777" w:rsidTr="000D6EF4">
        <w:tc>
          <w:tcPr>
            <w:tcW w:w="4608" w:type="dxa"/>
            <w:gridSpan w:val="3"/>
          </w:tcPr>
          <w:p w14:paraId="07436EB1" w14:textId="77777777" w:rsidR="00A04F0E" w:rsidRPr="00056556" w:rsidRDefault="00A04F0E" w:rsidP="000D6EF4">
            <w:pPr>
              <w:jc w:val="both"/>
            </w:pPr>
            <w:r w:rsidRPr="00056556">
              <w:t xml:space="preserve">ACCEPTED </w:t>
            </w:r>
            <w:smartTag w:uri="urn:schemas-microsoft-com:office:smarttags" w:element="stockticker">
              <w:r w:rsidRPr="00056556">
                <w:t>AND</w:t>
              </w:r>
            </w:smartTag>
            <w:r w:rsidRPr="00056556">
              <w:t xml:space="preserve"> AGREED:</w:t>
            </w:r>
          </w:p>
        </w:tc>
        <w:tc>
          <w:tcPr>
            <w:tcW w:w="270" w:type="dxa"/>
            <w:gridSpan w:val="2"/>
          </w:tcPr>
          <w:p w14:paraId="40FA388B" w14:textId="77777777" w:rsidR="00A04F0E" w:rsidRPr="00056556" w:rsidRDefault="00A04F0E" w:rsidP="000D6EF4">
            <w:pPr>
              <w:jc w:val="both"/>
            </w:pPr>
          </w:p>
        </w:tc>
      </w:tr>
      <w:tr w:rsidR="00A04F0E" w:rsidRPr="00056556" w14:paraId="61B0CF69" w14:textId="77777777" w:rsidTr="000D6EF4">
        <w:tc>
          <w:tcPr>
            <w:tcW w:w="738" w:type="dxa"/>
          </w:tcPr>
          <w:p w14:paraId="7E316053" w14:textId="77777777" w:rsidR="00A04F0E" w:rsidRPr="00056556" w:rsidRDefault="00A04F0E" w:rsidP="000D6EF4">
            <w:pPr>
              <w:jc w:val="both"/>
            </w:pPr>
          </w:p>
        </w:tc>
        <w:tc>
          <w:tcPr>
            <w:tcW w:w="4140" w:type="dxa"/>
            <w:gridSpan w:val="4"/>
          </w:tcPr>
          <w:p w14:paraId="47494A36" w14:textId="77777777" w:rsidR="00A04F0E" w:rsidRPr="00056556" w:rsidRDefault="00A04F0E" w:rsidP="000D6EF4">
            <w:pPr>
              <w:jc w:val="both"/>
            </w:pPr>
          </w:p>
        </w:tc>
      </w:tr>
      <w:tr w:rsidR="00A04F0E" w:rsidRPr="00056556" w14:paraId="772AD9EF" w14:textId="77777777" w:rsidTr="000D6EF4">
        <w:trPr>
          <w:gridAfter w:val="1"/>
          <w:wAfter w:w="34" w:type="dxa"/>
        </w:trPr>
        <w:tc>
          <w:tcPr>
            <w:tcW w:w="4608" w:type="dxa"/>
            <w:gridSpan w:val="3"/>
          </w:tcPr>
          <w:p w14:paraId="5711C829" w14:textId="77777777" w:rsidR="00A04F0E" w:rsidRPr="00056556" w:rsidRDefault="00A04F0E" w:rsidP="000D6EF4">
            <w:pPr>
              <w:jc w:val="both"/>
              <w:rPr>
                <w:b/>
                <w:i/>
              </w:rPr>
            </w:pPr>
            <w:r w:rsidRPr="00056556">
              <w:rPr>
                <w:b/>
                <w:i/>
              </w:rPr>
              <w:t>[Insert Name of Party]</w:t>
            </w:r>
          </w:p>
        </w:tc>
        <w:tc>
          <w:tcPr>
            <w:tcW w:w="236" w:type="dxa"/>
          </w:tcPr>
          <w:p w14:paraId="60389EA4" w14:textId="77777777" w:rsidR="00A04F0E" w:rsidRPr="00056556" w:rsidRDefault="00A04F0E" w:rsidP="000D6EF4">
            <w:pPr>
              <w:jc w:val="both"/>
            </w:pPr>
          </w:p>
        </w:tc>
      </w:tr>
      <w:tr w:rsidR="00A04F0E" w:rsidRPr="00056556" w14:paraId="03521635" w14:textId="77777777" w:rsidTr="000D6EF4">
        <w:tc>
          <w:tcPr>
            <w:tcW w:w="738" w:type="dxa"/>
          </w:tcPr>
          <w:p w14:paraId="41F7964B" w14:textId="77777777" w:rsidR="00A04F0E" w:rsidRPr="00056556" w:rsidRDefault="00A04F0E" w:rsidP="000D6EF4">
            <w:pPr>
              <w:jc w:val="both"/>
            </w:pPr>
          </w:p>
        </w:tc>
        <w:tc>
          <w:tcPr>
            <w:tcW w:w="4140" w:type="dxa"/>
            <w:gridSpan w:val="4"/>
          </w:tcPr>
          <w:p w14:paraId="524D8773" w14:textId="77777777" w:rsidR="00A04F0E" w:rsidRPr="00056556" w:rsidRDefault="00A04F0E" w:rsidP="000D6EF4">
            <w:pPr>
              <w:jc w:val="both"/>
            </w:pPr>
          </w:p>
        </w:tc>
      </w:tr>
      <w:tr w:rsidR="00A04F0E" w:rsidRPr="00056556" w14:paraId="100DD995" w14:textId="77777777" w:rsidTr="000D6EF4">
        <w:tc>
          <w:tcPr>
            <w:tcW w:w="738" w:type="dxa"/>
          </w:tcPr>
          <w:p w14:paraId="7F2A910B" w14:textId="77777777" w:rsidR="00A04F0E" w:rsidRPr="00056556" w:rsidRDefault="00A04F0E" w:rsidP="000D6EF4">
            <w:pPr>
              <w:jc w:val="both"/>
            </w:pPr>
            <w:r w:rsidRPr="00056556">
              <w:t>By:</w:t>
            </w:r>
          </w:p>
        </w:tc>
        <w:tc>
          <w:tcPr>
            <w:tcW w:w="4140" w:type="dxa"/>
            <w:gridSpan w:val="4"/>
            <w:tcBorders>
              <w:bottom w:val="single" w:sz="4" w:space="0" w:color="auto"/>
            </w:tcBorders>
          </w:tcPr>
          <w:p w14:paraId="1F0B5022" w14:textId="77777777" w:rsidR="00A04F0E" w:rsidRPr="00056556" w:rsidRDefault="00A04F0E" w:rsidP="000D6EF4">
            <w:pPr>
              <w:jc w:val="both"/>
            </w:pPr>
          </w:p>
        </w:tc>
      </w:tr>
      <w:tr w:rsidR="00A04F0E" w:rsidRPr="00056556" w14:paraId="36FAC0BC" w14:textId="77777777" w:rsidTr="000D6EF4">
        <w:tc>
          <w:tcPr>
            <w:tcW w:w="738" w:type="dxa"/>
          </w:tcPr>
          <w:p w14:paraId="7E60E990" w14:textId="77777777" w:rsidR="00A04F0E" w:rsidRPr="00056556" w:rsidRDefault="00A04F0E" w:rsidP="000D6EF4">
            <w:pPr>
              <w:jc w:val="both"/>
            </w:pPr>
          </w:p>
        </w:tc>
        <w:tc>
          <w:tcPr>
            <w:tcW w:w="4140" w:type="dxa"/>
            <w:gridSpan w:val="4"/>
          </w:tcPr>
          <w:p w14:paraId="66ED419B" w14:textId="77777777" w:rsidR="00A04F0E" w:rsidRPr="00056556" w:rsidRDefault="00A04F0E" w:rsidP="000D6EF4">
            <w:pPr>
              <w:jc w:val="both"/>
            </w:pPr>
          </w:p>
        </w:tc>
      </w:tr>
      <w:tr w:rsidR="00A04F0E" w:rsidRPr="00056556" w14:paraId="3BCB8B85" w14:textId="77777777" w:rsidTr="000D6EF4">
        <w:tc>
          <w:tcPr>
            <w:tcW w:w="1008" w:type="dxa"/>
            <w:gridSpan w:val="2"/>
          </w:tcPr>
          <w:p w14:paraId="4CC0B594" w14:textId="77777777" w:rsidR="00A04F0E" w:rsidRPr="00056556" w:rsidRDefault="00A04F0E" w:rsidP="000D6EF4">
            <w:pPr>
              <w:jc w:val="both"/>
            </w:pPr>
            <w:r w:rsidRPr="00056556">
              <w:t>Name:</w:t>
            </w:r>
          </w:p>
        </w:tc>
        <w:tc>
          <w:tcPr>
            <w:tcW w:w="3870" w:type="dxa"/>
            <w:gridSpan w:val="3"/>
            <w:tcBorders>
              <w:bottom w:val="single" w:sz="4" w:space="0" w:color="auto"/>
            </w:tcBorders>
          </w:tcPr>
          <w:p w14:paraId="1802BAF8" w14:textId="77777777" w:rsidR="00A04F0E" w:rsidRPr="00056556" w:rsidRDefault="00A04F0E" w:rsidP="000D6EF4">
            <w:pPr>
              <w:jc w:val="both"/>
            </w:pPr>
          </w:p>
        </w:tc>
      </w:tr>
      <w:tr w:rsidR="00A04F0E" w:rsidRPr="00056556" w14:paraId="0BD75516" w14:textId="77777777" w:rsidTr="000D6EF4">
        <w:tc>
          <w:tcPr>
            <w:tcW w:w="1008" w:type="dxa"/>
            <w:gridSpan w:val="2"/>
          </w:tcPr>
          <w:p w14:paraId="0AB4357A" w14:textId="77777777" w:rsidR="00A04F0E" w:rsidRPr="00056556" w:rsidRDefault="00A04F0E" w:rsidP="000D6EF4">
            <w:pPr>
              <w:jc w:val="both"/>
            </w:pPr>
          </w:p>
        </w:tc>
        <w:tc>
          <w:tcPr>
            <w:tcW w:w="3870" w:type="dxa"/>
            <w:gridSpan w:val="3"/>
          </w:tcPr>
          <w:p w14:paraId="3E7439B9" w14:textId="77777777" w:rsidR="00A04F0E" w:rsidRPr="00056556" w:rsidRDefault="00A04F0E" w:rsidP="000D6EF4">
            <w:pPr>
              <w:jc w:val="both"/>
            </w:pPr>
          </w:p>
        </w:tc>
      </w:tr>
      <w:tr w:rsidR="00A04F0E" w:rsidRPr="00056556" w14:paraId="716D871D" w14:textId="77777777" w:rsidTr="000D6EF4">
        <w:tc>
          <w:tcPr>
            <w:tcW w:w="1008" w:type="dxa"/>
            <w:gridSpan w:val="2"/>
          </w:tcPr>
          <w:p w14:paraId="5EE7EF87" w14:textId="77777777" w:rsidR="00A04F0E" w:rsidRPr="00056556" w:rsidRDefault="00A04F0E" w:rsidP="000D6EF4">
            <w:pPr>
              <w:jc w:val="both"/>
            </w:pPr>
            <w:r w:rsidRPr="00056556">
              <w:t>Title:</w:t>
            </w:r>
          </w:p>
        </w:tc>
        <w:tc>
          <w:tcPr>
            <w:tcW w:w="3870" w:type="dxa"/>
            <w:gridSpan w:val="3"/>
            <w:tcBorders>
              <w:bottom w:val="single" w:sz="4" w:space="0" w:color="auto"/>
            </w:tcBorders>
          </w:tcPr>
          <w:p w14:paraId="02DCF346" w14:textId="77777777" w:rsidR="00A04F0E" w:rsidRPr="00056556" w:rsidRDefault="00A04F0E" w:rsidP="000D6EF4">
            <w:pPr>
              <w:jc w:val="both"/>
            </w:pPr>
          </w:p>
        </w:tc>
      </w:tr>
      <w:tr w:rsidR="00A04F0E" w:rsidRPr="00056556" w14:paraId="682BE496" w14:textId="77777777" w:rsidTr="000D6EF4">
        <w:tc>
          <w:tcPr>
            <w:tcW w:w="1008" w:type="dxa"/>
            <w:gridSpan w:val="2"/>
          </w:tcPr>
          <w:p w14:paraId="11E556B5" w14:textId="77777777" w:rsidR="00A04F0E" w:rsidRPr="00056556" w:rsidRDefault="00A04F0E" w:rsidP="000D6EF4">
            <w:pPr>
              <w:jc w:val="both"/>
            </w:pPr>
          </w:p>
        </w:tc>
        <w:tc>
          <w:tcPr>
            <w:tcW w:w="3870" w:type="dxa"/>
            <w:gridSpan w:val="3"/>
          </w:tcPr>
          <w:p w14:paraId="263C08D7" w14:textId="77777777" w:rsidR="00A04F0E" w:rsidRPr="00056556" w:rsidRDefault="00A04F0E" w:rsidP="000D6EF4">
            <w:pPr>
              <w:jc w:val="both"/>
            </w:pPr>
          </w:p>
        </w:tc>
      </w:tr>
      <w:tr w:rsidR="00A04F0E" w:rsidRPr="00056556" w14:paraId="68CEE389" w14:textId="77777777" w:rsidTr="000D6EF4">
        <w:tc>
          <w:tcPr>
            <w:tcW w:w="1008" w:type="dxa"/>
            <w:gridSpan w:val="2"/>
          </w:tcPr>
          <w:p w14:paraId="76ED4F71" w14:textId="77777777" w:rsidR="00A04F0E" w:rsidRPr="00056556" w:rsidRDefault="00A04F0E" w:rsidP="000D6EF4">
            <w:pPr>
              <w:jc w:val="both"/>
            </w:pPr>
            <w:r w:rsidRPr="00056556">
              <w:t>Date:</w:t>
            </w:r>
          </w:p>
        </w:tc>
        <w:tc>
          <w:tcPr>
            <w:tcW w:w="3870" w:type="dxa"/>
            <w:gridSpan w:val="3"/>
            <w:tcBorders>
              <w:bottom w:val="single" w:sz="4" w:space="0" w:color="auto"/>
            </w:tcBorders>
          </w:tcPr>
          <w:p w14:paraId="090D930C" w14:textId="77777777" w:rsidR="00A04F0E" w:rsidRPr="00056556" w:rsidRDefault="00A04F0E" w:rsidP="000D6EF4">
            <w:pPr>
              <w:jc w:val="both"/>
            </w:pPr>
          </w:p>
        </w:tc>
      </w:tr>
    </w:tbl>
    <w:p w14:paraId="63FBF71A" w14:textId="77777777" w:rsidR="00A04F0E" w:rsidRPr="00056556" w:rsidRDefault="00A04F0E" w:rsidP="00A04F0E">
      <w:pPr>
        <w:jc w:val="both"/>
      </w:pPr>
    </w:p>
    <w:p w14:paraId="544395B5" w14:textId="77777777" w:rsidR="00A04F0E" w:rsidRDefault="00A04F0E" w:rsidP="00A04F0E">
      <w:pPr>
        <w:sectPr w:rsidR="00A04F0E" w:rsidSect="00525DD8">
          <w:footerReference w:type="default" r:id="rId26"/>
          <w:pgSz w:w="12240" w:h="15840"/>
          <w:pgMar w:top="1440" w:right="1440" w:bottom="1440" w:left="1440" w:header="720" w:footer="720" w:gutter="0"/>
          <w:pgNumType w:start="1"/>
          <w:cols w:space="720"/>
          <w:noEndnote/>
        </w:sectPr>
      </w:pPr>
    </w:p>
    <w:p w14:paraId="3FD324DC" w14:textId="77777777" w:rsidR="00B102DA" w:rsidRPr="00A04F0E" w:rsidRDefault="00B102DA" w:rsidP="00A04F0E">
      <w:pPr>
        <w:jc w:val="center"/>
        <w:rPr>
          <w:b/>
          <w:snapToGrid w:val="0"/>
          <w:color w:val="000000"/>
          <w:sz w:val="28"/>
          <w:szCs w:val="28"/>
        </w:rPr>
      </w:pPr>
    </w:p>
    <w:p w14:paraId="5B684024" w14:textId="65E50861" w:rsidR="00DA0536" w:rsidRPr="00135471" w:rsidRDefault="00DA0536" w:rsidP="00DA0536">
      <w:pPr>
        <w:pStyle w:val="Heading1"/>
        <w:jc w:val="center"/>
      </w:pPr>
      <w:bookmarkStart w:id="21" w:name="_Toc485027349"/>
      <w:bookmarkStart w:id="22" w:name="_Toc480879121"/>
      <w:r>
        <w:t xml:space="preserve">RFP </w:t>
      </w:r>
      <w:r w:rsidRPr="00130583">
        <w:t xml:space="preserve">APPENDIX </w:t>
      </w:r>
      <w:r w:rsidR="000560C0">
        <w:t>H</w:t>
      </w:r>
      <w:r>
        <w:br/>
      </w:r>
      <w:r>
        <w:br/>
      </w:r>
      <w:r w:rsidR="000560C0" w:rsidRPr="00135471">
        <w:t xml:space="preserve">[RESERVED – </w:t>
      </w:r>
      <w:r w:rsidR="00B0619A" w:rsidRPr="00135471">
        <w:t xml:space="preserve">INTENTIONALLY </w:t>
      </w:r>
      <w:r w:rsidR="00A343A5">
        <w:t>LEFT BLANK</w:t>
      </w:r>
      <w:r w:rsidR="00B0619A">
        <w:t>]</w:t>
      </w:r>
      <w:bookmarkEnd w:id="21"/>
    </w:p>
    <w:p w14:paraId="51326C59" w14:textId="21E0B0E4" w:rsidR="004A3E0F" w:rsidRPr="008D4B94" w:rsidRDefault="00B94BE9" w:rsidP="00135471">
      <w:pPr>
        <w:pStyle w:val="BodyText"/>
        <w:jc w:val="center"/>
        <w:rPr>
          <w:b/>
          <w:sz w:val="28"/>
          <w:szCs w:val="28"/>
        </w:rPr>
      </w:pPr>
      <w:r>
        <w:br/>
      </w:r>
      <w:r>
        <w:br/>
      </w:r>
      <w:bookmarkEnd w:id="22"/>
    </w:p>
    <w:p w14:paraId="16736E59" w14:textId="77777777" w:rsidR="00B8359A" w:rsidRPr="00135471" w:rsidRDefault="00B8359A" w:rsidP="004A3E0F">
      <w:pPr>
        <w:pStyle w:val="BodyText"/>
        <w:rPr>
          <w:b/>
          <w:sz w:val="36"/>
          <w:szCs w:val="32"/>
        </w:rPr>
      </w:pPr>
    </w:p>
    <w:p w14:paraId="655D01E7" w14:textId="77777777" w:rsidR="00C463C8" w:rsidRPr="00135471" w:rsidRDefault="00C463C8" w:rsidP="004A3E0F">
      <w:pPr>
        <w:pStyle w:val="BodyText"/>
        <w:rPr>
          <w:b/>
          <w:sz w:val="36"/>
          <w:szCs w:val="32"/>
        </w:rPr>
        <w:sectPr w:rsidR="00C463C8" w:rsidRPr="00135471" w:rsidSect="00525DD8">
          <w:footerReference w:type="default" r:id="rId27"/>
          <w:pgSz w:w="12240" w:h="15840"/>
          <w:pgMar w:top="1440" w:right="1440" w:bottom="1440" w:left="1440" w:header="720" w:footer="720" w:gutter="0"/>
          <w:pgNumType w:start="1"/>
          <w:cols w:space="720"/>
          <w:noEndnote/>
        </w:sectPr>
      </w:pPr>
    </w:p>
    <w:p w14:paraId="3C1EF640" w14:textId="77777777" w:rsidR="00FB0F8D" w:rsidRPr="0046257C" w:rsidRDefault="00141FF2" w:rsidP="00F52508">
      <w:pPr>
        <w:pStyle w:val="Heading1"/>
        <w:jc w:val="center"/>
      </w:pPr>
      <w:bookmarkStart w:id="23" w:name="_Toc480879122"/>
      <w:bookmarkStart w:id="24" w:name="_Toc485027350"/>
      <w:r>
        <w:lastRenderedPageBreak/>
        <w:t xml:space="preserve">RFP </w:t>
      </w:r>
      <w:r w:rsidR="00FB0F8D" w:rsidRPr="004A3E0F">
        <w:t>A</w:t>
      </w:r>
      <w:r w:rsidR="00AB4050">
        <w:t xml:space="preserve">PPENDIX </w:t>
      </w:r>
      <w:r w:rsidR="00586CA6">
        <w:t>I</w:t>
      </w:r>
      <w:r w:rsidR="00F52508">
        <w:br/>
      </w:r>
      <w:r w:rsidR="00F52508">
        <w:br/>
      </w:r>
      <w:r w:rsidR="00A66E4B" w:rsidRPr="0046257C">
        <w:t>F</w:t>
      </w:r>
      <w:r w:rsidR="00A66E4B">
        <w:t>ERC</w:t>
      </w:r>
      <w:r w:rsidR="00A66E4B" w:rsidRPr="0046257C">
        <w:t xml:space="preserve">’s Standards </w:t>
      </w:r>
      <w:r w:rsidR="00B102DA">
        <w:t>o</w:t>
      </w:r>
      <w:r w:rsidR="00A66E4B" w:rsidRPr="0046257C">
        <w:t>f Conduct</w:t>
      </w:r>
      <w:bookmarkEnd w:id="23"/>
      <w:bookmarkEnd w:id="24"/>
    </w:p>
    <w:p w14:paraId="0AD9CE58" w14:textId="77777777" w:rsidR="00FB0F8D" w:rsidRDefault="00FB0F8D" w:rsidP="00FB0F8D">
      <w:pPr>
        <w:autoSpaceDE w:val="0"/>
        <w:autoSpaceDN w:val="0"/>
        <w:adjustRightInd w:val="0"/>
        <w:jc w:val="both"/>
      </w:pPr>
    </w:p>
    <w:p w14:paraId="60CDB852" w14:textId="77777777" w:rsidR="00FB0F8D" w:rsidRDefault="00A33F3A" w:rsidP="00FB0F8D">
      <w:pPr>
        <w:autoSpaceDE w:val="0"/>
        <w:autoSpaceDN w:val="0"/>
        <w:adjustRightInd w:val="0"/>
        <w:jc w:val="both"/>
      </w:pPr>
      <w:r>
        <w:t>A</w:t>
      </w:r>
      <w:r w:rsidR="00FB0F8D">
        <w:t xml:space="preserve">s a transmission provider, PacifiCorp is required to comply with FERC’s Standards of Conduct which govern interactions between PacifiCorp’s Transmission Function and its </w:t>
      </w:r>
      <w:r>
        <w:t>Market</w:t>
      </w:r>
      <w:r w:rsidR="00F40424">
        <w:t>ing</w:t>
      </w:r>
      <w:r>
        <w:t xml:space="preserve"> Function</w:t>
      </w:r>
      <w:r w:rsidR="00FB0F8D">
        <w:t xml:space="preserve">.  Under the Standards of Conduct, </w:t>
      </w:r>
      <w:r w:rsidR="00FB0F8D" w:rsidRPr="0045162A">
        <w:t>PacifiCorp’s Transmission Function employees must function independently of PacifiCorp’s</w:t>
      </w:r>
      <w:r w:rsidR="00FB0F8D">
        <w:t xml:space="preserve"> </w:t>
      </w:r>
      <w:r>
        <w:t>Market</w:t>
      </w:r>
      <w:r w:rsidR="00F40424">
        <w:t>ing</w:t>
      </w:r>
      <w:r>
        <w:t xml:space="preserve"> Function</w:t>
      </w:r>
      <w:r w:rsidR="00FB0F8D" w:rsidRPr="0045162A">
        <w:t xml:space="preserve"> employees. </w:t>
      </w:r>
      <w:r>
        <w:t>Market</w:t>
      </w:r>
      <w:r w:rsidR="00F40424">
        <w:t>ing</w:t>
      </w:r>
      <w:r>
        <w:t xml:space="preserve"> Function</w:t>
      </w:r>
      <w:r w:rsidR="00FB0F8D" w:rsidRPr="0045162A">
        <w:t xml:space="preserve"> employees cannot have access to transmission control center or other transmission facilities or information systems that differ in any way from the access provided to non-affiliated transmission customers.</w:t>
      </w:r>
      <w:r w:rsidR="00FB0F8D">
        <w:t xml:space="preserve"> </w:t>
      </w:r>
      <w:r w:rsidR="00FB0F8D" w:rsidRPr="00D64EF1">
        <w:t xml:space="preserve"> </w:t>
      </w:r>
      <w:r w:rsidR="00FB0F8D" w:rsidRPr="0045162A">
        <w:t xml:space="preserve">The Standards of Conduct prohibit </w:t>
      </w:r>
      <w:r>
        <w:t>Market</w:t>
      </w:r>
      <w:r w:rsidR="00F40424">
        <w:t>ing</w:t>
      </w:r>
      <w:r>
        <w:t xml:space="preserve"> Function</w:t>
      </w:r>
      <w:r w:rsidR="00FB0F8D" w:rsidRPr="0045162A">
        <w:t xml:space="preserve"> employees from gaining access</w:t>
      </w:r>
      <w:r w:rsidR="00FB0F8D">
        <w:t xml:space="preserve"> </w:t>
      </w:r>
      <w:r w:rsidR="00FB0F8D" w:rsidRPr="0045162A">
        <w:t xml:space="preserve">to any information about </w:t>
      </w:r>
      <w:r w:rsidR="00FB0F8D">
        <w:t xml:space="preserve">PacifiCorp’s </w:t>
      </w:r>
      <w:r w:rsidR="00FB0F8D" w:rsidRPr="0045162A">
        <w:t>transmission system that is not posted on</w:t>
      </w:r>
      <w:r w:rsidR="00FB0F8D">
        <w:t xml:space="preserve"> </w:t>
      </w:r>
      <w:r w:rsidR="00FB0F8D" w:rsidRPr="0045162A">
        <w:t xml:space="preserve">the OASIS or otherwise made publicly-available to all other market participants. </w:t>
      </w:r>
      <w:r w:rsidR="00FB0F8D">
        <w:t xml:space="preserve"> </w:t>
      </w:r>
    </w:p>
    <w:p w14:paraId="4F24FE06" w14:textId="77777777" w:rsidR="00FB0F8D" w:rsidRDefault="00FB0F8D" w:rsidP="00FB0F8D">
      <w:pPr>
        <w:autoSpaceDE w:val="0"/>
        <w:autoSpaceDN w:val="0"/>
        <w:adjustRightInd w:val="0"/>
      </w:pPr>
    </w:p>
    <w:p w14:paraId="59321D05" w14:textId="77777777" w:rsidR="00FB0F8D" w:rsidRPr="0045162A" w:rsidRDefault="00FB0F8D" w:rsidP="00FB0F8D">
      <w:pPr>
        <w:autoSpaceDE w:val="0"/>
        <w:autoSpaceDN w:val="0"/>
        <w:adjustRightInd w:val="0"/>
        <w:jc w:val="both"/>
      </w:pPr>
      <w:r w:rsidRPr="0045162A">
        <w:rPr>
          <w:color w:val="000000"/>
        </w:rPr>
        <w:t xml:space="preserve">Under the Standards of Conduct, </w:t>
      </w:r>
      <w:r>
        <w:rPr>
          <w:color w:val="000000"/>
        </w:rPr>
        <w:t>FERC</w:t>
      </w:r>
      <w:r w:rsidRPr="0045162A">
        <w:rPr>
          <w:color w:val="000000"/>
        </w:rPr>
        <w:t xml:space="preserve"> will allow certain non-operating employees to</w:t>
      </w:r>
      <w:r>
        <w:rPr>
          <w:color w:val="000000"/>
        </w:rPr>
        <w:t xml:space="preserve"> </w:t>
      </w:r>
      <w:r w:rsidRPr="0045162A">
        <w:rPr>
          <w:color w:val="000000"/>
        </w:rPr>
        <w:t xml:space="preserve">be shared between the Transmission Function and </w:t>
      </w:r>
      <w:r w:rsidR="00A33F3A">
        <w:rPr>
          <w:color w:val="000000"/>
        </w:rPr>
        <w:t>Market</w:t>
      </w:r>
      <w:r w:rsidR="00F40424">
        <w:rPr>
          <w:color w:val="000000"/>
        </w:rPr>
        <w:t>ing</w:t>
      </w:r>
      <w:r w:rsidR="00A33F3A">
        <w:rPr>
          <w:color w:val="000000"/>
        </w:rPr>
        <w:t xml:space="preserve"> Function</w:t>
      </w:r>
      <w:r w:rsidRPr="0045162A">
        <w:rPr>
          <w:color w:val="000000"/>
        </w:rPr>
        <w:t xml:space="preserve">. </w:t>
      </w:r>
      <w:r>
        <w:rPr>
          <w:color w:val="000000"/>
        </w:rPr>
        <w:t xml:space="preserve"> </w:t>
      </w:r>
      <w:r w:rsidRPr="0045162A">
        <w:rPr>
          <w:color w:val="000000"/>
        </w:rPr>
        <w:t xml:space="preserve">Under </w:t>
      </w:r>
      <w:r>
        <w:rPr>
          <w:color w:val="000000"/>
        </w:rPr>
        <w:t>FERC’</w:t>
      </w:r>
      <w:r w:rsidRPr="0045162A">
        <w:rPr>
          <w:color w:val="000000"/>
        </w:rPr>
        <w:t>s</w:t>
      </w:r>
      <w:r>
        <w:rPr>
          <w:color w:val="000000"/>
        </w:rPr>
        <w:t xml:space="preserve"> </w:t>
      </w:r>
      <w:r w:rsidRPr="0045162A">
        <w:rPr>
          <w:color w:val="000000"/>
        </w:rPr>
        <w:t>“no-conduit rule”, shared employees may receive confidential transmission system or marketing</w:t>
      </w:r>
      <w:r>
        <w:rPr>
          <w:color w:val="000000"/>
        </w:rPr>
        <w:t xml:space="preserve"> </w:t>
      </w:r>
      <w:r w:rsidRPr="0045162A">
        <w:rPr>
          <w:color w:val="000000"/>
        </w:rPr>
        <w:t xml:space="preserve">information, but they are prohibited from sharing such information with </w:t>
      </w:r>
      <w:r w:rsidR="00A33F3A">
        <w:rPr>
          <w:color w:val="000000"/>
        </w:rPr>
        <w:t>Market</w:t>
      </w:r>
      <w:r w:rsidR="00F40424">
        <w:rPr>
          <w:color w:val="000000"/>
        </w:rPr>
        <w:t>ing</w:t>
      </w:r>
      <w:r w:rsidR="00A33F3A">
        <w:rPr>
          <w:color w:val="000000"/>
        </w:rPr>
        <w:t xml:space="preserve"> Function</w:t>
      </w:r>
      <w:r w:rsidRPr="0045162A">
        <w:rPr>
          <w:color w:val="000000"/>
        </w:rPr>
        <w:t xml:space="preserve"> employees through any non-public or off-OASIS communications. </w:t>
      </w:r>
    </w:p>
    <w:p w14:paraId="729037C8" w14:textId="77777777" w:rsidR="00FB0F8D" w:rsidRDefault="00FB0F8D" w:rsidP="00FB0F8D"/>
    <w:p w14:paraId="21B8F43C" w14:textId="77777777" w:rsidR="00FB0F8D" w:rsidRPr="00437FBD" w:rsidRDefault="00A33F3A" w:rsidP="00FB0F8D">
      <w:pPr>
        <w:rPr>
          <w:b/>
        </w:rPr>
      </w:pPr>
      <w:r>
        <w:rPr>
          <w:b/>
        </w:rPr>
        <w:t>Market Function</w:t>
      </w:r>
      <w:r w:rsidR="00FB0F8D" w:rsidRPr="00437FBD">
        <w:rPr>
          <w:b/>
        </w:rPr>
        <w:t xml:space="preserve"> Employees</w:t>
      </w:r>
    </w:p>
    <w:p w14:paraId="4F7E6FF2" w14:textId="77777777" w:rsidR="00FB0F8D" w:rsidRDefault="00FB0F8D" w:rsidP="00FB0F8D">
      <w:pPr>
        <w:jc w:val="both"/>
      </w:pPr>
      <w:r>
        <w:t xml:space="preserve">PacifiCorp has identified the following business groups as </w:t>
      </w:r>
      <w:r w:rsidR="00A33F3A">
        <w:t>Market</w:t>
      </w:r>
      <w:r w:rsidR="00F40424">
        <w:t>ing</w:t>
      </w:r>
      <w:r w:rsidR="00A33F3A">
        <w:t xml:space="preserve"> Function</w:t>
      </w:r>
      <w:r>
        <w:t xml:space="preserve"> Business Units of PacifiCorp:  </w:t>
      </w:r>
    </w:p>
    <w:p w14:paraId="40998210" w14:textId="30B29A34" w:rsidR="006F26D8" w:rsidRDefault="006F26D8" w:rsidP="005A623E">
      <w:pPr>
        <w:ind w:left="1170" w:firstLine="720"/>
        <w:jc w:val="both"/>
      </w:pPr>
      <w:r>
        <w:t>Energy Supply Management</w:t>
      </w:r>
    </w:p>
    <w:p w14:paraId="5C1F6FE9" w14:textId="77777777" w:rsidR="006F26D8" w:rsidRDefault="006F26D8" w:rsidP="005A623E">
      <w:pPr>
        <w:ind w:left="1440" w:firstLine="450"/>
        <w:jc w:val="both"/>
      </w:pPr>
      <w:r>
        <w:t xml:space="preserve">Energy Trading </w:t>
      </w:r>
    </w:p>
    <w:p w14:paraId="3D151E27" w14:textId="77777777" w:rsidR="006F26D8" w:rsidRDefault="006F26D8" w:rsidP="005A623E">
      <w:pPr>
        <w:ind w:left="2160" w:hanging="270"/>
        <w:jc w:val="both"/>
      </w:pPr>
      <w:r>
        <w:t>Origination</w:t>
      </w:r>
    </w:p>
    <w:p w14:paraId="6E329635" w14:textId="77777777" w:rsidR="00FB0F8D" w:rsidRDefault="00FB0F8D" w:rsidP="00FB0F8D">
      <w:pPr>
        <w:jc w:val="both"/>
      </w:pPr>
    </w:p>
    <w:p w14:paraId="25B95981" w14:textId="77777777" w:rsidR="00FB0F8D" w:rsidRPr="00437FBD" w:rsidRDefault="00FB0F8D" w:rsidP="00FB0F8D">
      <w:pPr>
        <w:jc w:val="both"/>
        <w:rPr>
          <w:b/>
        </w:rPr>
      </w:pPr>
      <w:r w:rsidRPr="00437FBD">
        <w:rPr>
          <w:b/>
        </w:rPr>
        <w:t>Transmission Function Employees</w:t>
      </w:r>
    </w:p>
    <w:p w14:paraId="52AB7338" w14:textId="77777777" w:rsidR="00FB0F8D" w:rsidRDefault="00FB0F8D" w:rsidP="00A33F3A">
      <w:pPr>
        <w:jc w:val="both"/>
        <w:rPr>
          <w:rFonts w:ascii="Palatino-Roman" w:hAnsi="Palatino-Roman" w:cs="Palatino-Roman"/>
          <w:sz w:val="20"/>
          <w:szCs w:val="20"/>
        </w:rPr>
      </w:pPr>
      <w:r>
        <w:t xml:space="preserve">PacifiCorp’s Transmission </w:t>
      </w:r>
      <w:r w:rsidRPr="00E54C6E">
        <w:t>Function includes: employees, contractors, consultants or agents of PacifiCorp who conducts transmission system operations or reliability functions, including, but not limited to, those who are engaged in day-to-day duties and responsibilities for planning, directing, or carrying out transmission-related operations.</w:t>
      </w:r>
    </w:p>
    <w:p w14:paraId="166FFE84" w14:textId="77777777" w:rsidR="00FB0F8D" w:rsidRPr="0045162A" w:rsidRDefault="00FB0F8D" w:rsidP="00FB0F8D">
      <w:pPr>
        <w:autoSpaceDE w:val="0"/>
        <w:autoSpaceDN w:val="0"/>
        <w:adjustRightInd w:val="0"/>
        <w:jc w:val="both"/>
      </w:pPr>
    </w:p>
    <w:p w14:paraId="6183D941" w14:textId="77777777" w:rsidR="00FB0F8D" w:rsidRPr="00C41881" w:rsidRDefault="00FB0F8D" w:rsidP="00FB0F8D">
      <w:pPr>
        <w:autoSpaceDE w:val="0"/>
        <w:autoSpaceDN w:val="0"/>
        <w:adjustRightInd w:val="0"/>
        <w:jc w:val="both"/>
        <w:rPr>
          <w:b/>
          <w:color w:val="000000"/>
        </w:rPr>
      </w:pPr>
      <w:r w:rsidRPr="00C41881">
        <w:rPr>
          <w:b/>
          <w:color w:val="000000"/>
        </w:rPr>
        <w:t>Shared Employees</w:t>
      </w:r>
    </w:p>
    <w:p w14:paraId="1A328183" w14:textId="77777777" w:rsidR="00FB0F8D" w:rsidRDefault="00FB0F8D" w:rsidP="00FB0F8D">
      <w:pPr>
        <w:jc w:val="both"/>
      </w:pPr>
      <w:r>
        <w:t xml:space="preserve">PacifiCorp has identified Integrated Resource Planning, </w:t>
      </w:r>
      <w:r w:rsidR="0066329A">
        <w:t xml:space="preserve">Resource Development, </w:t>
      </w:r>
      <w:r w:rsidR="00243243">
        <w:t>Structuring and Pricing, Contract</w:t>
      </w:r>
      <w:r w:rsidR="00B475E6">
        <w:t xml:space="preserve"> Administration</w:t>
      </w:r>
      <w:r w:rsidR="00243243">
        <w:t xml:space="preserve">, </w:t>
      </w:r>
      <w:r>
        <w:t xml:space="preserve">Environmental, Credit, Legal and Risk Management as shared employee functions under FERC’s Standards of Conduct. </w:t>
      </w:r>
    </w:p>
    <w:p w14:paraId="1E9F2B79" w14:textId="77777777" w:rsidR="00FB0F8D" w:rsidRPr="0045162A" w:rsidRDefault="00FB0F8D" w:rsidP="00FB0F8D">
      <w:pPr>
        <w:jc w:val="both"/>
      </w:pPr>
    </w:p>
    <w:p w14:paraId="5B53933A" w14:textId="77777777" w:rsidR="00FB0F8D" w:rsidRPr="00004D31" w:rsidRDefault="00FB0F8D" w:rsidP="00FB0F8D">
      <w:pPr>
        <w:jc w:val="both"/>
        <w:rPr>
          <w:b/>
        </w:rPr>
      </w:pPr>
      <w:r w:rsidRPr="00004D31">
        <w:rPr>
          <w:b/>
        </w:rPr>
        <w:t>Information Status</w:t>
      </w:r>
    </w:p>
    <w:p w14:paraId="304402D8" w14:textId="77777777" w:rsidR="00FB0F8D" w:rsidRDefault="00FB0F8D" w:rsidP="00FB0F8D">
      <w:pPr>
        <w:jc w:val="both"/>
      </w:pPr>
      <w:r w:rsidRPr="00616418">
        <w:t xml:space="preserve">PacifiCorp’s </w:t>
      </w:r>
      <w:r w:rsidR="00A33F3A">
        <w:t>Market</w:t>
      </w:r>
      <w:r w:rsidR="00F40424">
        <w:t>ing</w:t>
      </w:r>
      <w:r w:rsidR="00A33F3A">
        <w:t xml:space="preserve"> Function</w:t>
      </w:r>
      <w:r>
        <w:t xml:space="preserve"> (as defined above)</w:t>
      </w:r>
      <w:r w:rsidRPr="00616418">
        <w:t xml:space="preserve"> will not be involved in a </w:t>
      </w:r>
      <w:r>
        <w:t>B</w:t>
      </w:r>
      <w:r w:rsidRPr="00616418">
        <w:t xml:space="preserve">idder’s transmission interconnection </w:t>
      </w:r>
      <w:r w:rsidR="00F40424">
        <w:t xml:space="preserve">request </w:t>
      </w:r>
      <w:r w:rsidRPr="00616418">
        <w:t xml:space="preserve">and integration with the </w:t>
      </w:r>
      <w:r w:rsidR="00F40424">
        <w:t xml:space="preserve">balancing authority </w:t>
      </w:r>
      <w:r w:rsidRPr="00616418">
        <w:t>area.</w:t>
      </w:r>
      <w:r>
        <w:t xml:space="preserve"> PacifiCorp’s employees will at all times abide by FERC’s Standards of Conduct. If an issue arises about compliance with FERC’s Standards of Conduct, PacifiCorp’s FERC Standards of Conduct Compliance Officer, </w:t>
      </w:r>
      <w:r w:rsidRPr="00497198">
        <w:t>Colt Norrish at 503-813-5545</w:t>
      </w:r>
      <w:r>
        <w:t>, should be contacted immediately.</w:t>
      </w:r>
    </w:p>
    <w:p w14:paraId="3C2DEC17" w14:textId="77777777" w:rsidR="00C463C8" w:rsidRDefault="00C463C8" w:rsidP="004E11C2">
      <w:pPr>
        <w:sectPr w:rsidR="00C463C8" w:rsidSect="00525DD8">
          <w:headerReference w:type="default" r:id="rId28"/>
          <w:footerReference w:type="default" r:id="rId29"/>
          <w:pgSz w:w="12240" w:h="15840"/>
          <w:pgMar w:top="1440" w:right="1440" w:bottom="1440" w:left="1440" w:header="720" w:footer="720" w:gutter="0"/>
          <w:pgNumType w:start="1"/>
          <w:cols w:space="720"/>
          <w:noEndnote/>
        </w:sectPr>
      </w:pPr>
    </w:p>
    <w:p w14:paraId="48C6FD1B" w14:textId="77777777" w:rsidR="005F588D" w:rsidRPr="005F588D" w:rsidRDefault="00141FF2" w:rsidP="001A600C">
      <w:pPr>
        <w:pStyle w:val="Heading1"/>
        <w:jc w:val="center"/>
      </w:pPr>
      <w:bookmarkStart w:id="25" w:name="_Toc480879123"/>
      <w:bookmarkStart w:id="26" w:name="_Toc485027351"/>
      <w:r>
        <w:lastRenderedPageBreak/>
        <w:t xml:space="preserve">RFP </w:t>
      </w:r>
      <w:r w:rsidR="00C463C8" w:rsidRPr="00C463C8">
        <w:t xml:space="preserve">APPENDIX </w:t>
      </w:r>
      <w:r w:rsidR="00586CA6">
        <w:t>J</w:t>
      </w:r>
      <w:r w:rsidR="001A600C">
        <w:br/>
      </w:r>
      <w:r w:rsidR="001A600C">
        <w:br/>
      </w:r>
      <w:r w:rsidR="005F588D" w:rsidRPr="005F588D">
        <w:t>Qualified Reporting Entity Services Agreement</w:t>
      </w:r>
      <w:bookmarkEnd w:id="25"/>
      <w:bookmarkEnd w:id="26"/>
    </w:p>
    <w:p w14:paraId="14E8CAFB" w14:textId="77777777" w:rsidR="004E11C2" w:rsidRDefault="00DA581F" w:rsidP="004E11C2">
      <w:pPr>
        <w:jc w:val="center"/>
        <w:rPr>
          <w:b/>
          <w:sz w:val="28"/>
          <w:szCs w:val="28"/>
        </w:rPr>
      </w:pPr>
      <w:r w:rsidRPr="00DA581F">
        <w:rPr>
          <w:b/>
          <w:sz w:val="28"/>
          <w:szCs w:val="28"/>
        </w:rPr>
        <w:t>C &amp; T Master v</w:t>
      </w:r>
      <w:r w:rsidR="00986965">
        <w:rPr>
          <w:b/>
          <w:sz w:val="28"/>
          <w:szCs w:val="28"/>
        </w:rPr>
        <w:t>4</w:t>
      </w:r>
      <w:r w:rsidRPr="00DA581F">
        <w:rPr>
          <w:b/>
          <w:sz w:val="28"/>
          <w:szCs w:val="28"/>
        </w:rPr>
        <w:t>.</w:t>
      </w:r>
      <w:r w:rsidR="00986965">
        <w:rPr>
          <w:b/>
          <w:sz w:val="28"/>
          <w:szCs w:val="28"/>
        </w:rPr>
        <w:t>1</w:t>
      </w:r>
      <w:r w:rsidRPr="00DA581F">
        <w:rPr>
          <w:b/>
          <w:sz w:val="28"/>
          <w:szCs w:val="28"/>
        </w:rPr>
        <w:t>a</w:t>
      </w:r>
      <w:r w:rsidR="00986965">
        <w:rPr>
          <w:b/>
          <w:sz w:val="28"/>
          <w:szCs w:val="28"/>
        </w:rPr>
        <w:t xml:space="preserve"> dated</w:t>
      </w:r>
      <w:r w:rsidRPr="00DA581F">
        <w:rPr>
          <w:b/>
          <w:sz w:val="28"/>
          <w:szCs w:val="28"/>
        </w:rPr>
        <w:t xml:space="preserve"> </w:t>
      </w:r>
      <w:r w:rsidR="00986965">
        <w:rPr>
          <w:b/>
          <w:sz w:val="28"/>
          <w:szCs w:val="28"/>
        </w:rPr>
        <w:t>May 10 2017</w:t>
      </w:r>
      <w:r w:rsidR="00986965">
        <w:rPr>
          <w:rStyle w:val="FootnoteReference"/>
          <w:b/>
          <w:sz w:val="28"/>
          <w:szCs w:val="28"/>
        </w:rPr>
        <w:footnoteReference w:id="3"/>
      </w:r>
    </w:p>
    <w:p w14:paraId="41BFAE50" w14:textId="77777777" w:rsidR="00DA581F" w:rsidRPr="008D4B94" w:rsidRDefault="00DA581F" w:rsidP="004E11C2">
      <w:pPr>
        <w:jc w:val="center"/>
        <w:rPr>
          <w:sz w:val="28"/>
          <w:szCs w:val="28"/>
        </w:rPr>
      </w:pPr>
    </w:p>
    <w:p w14:paraId="718F1691" w14:textId="77777777" w:rsidR="003E4808" w:rsidRPr="008D4B94" w:rsidRDefault="004E11C2" w:rsidP="004E11C2">
      <w:pPr>
        <w:jc w:val="center"/>
        <w:rPr>
          <w:b/>
          <w:sz w:val="28"/>
          <w:szCs w:val="28"/>
        </w:rPr>
      </w:pPr>
      <w:r w:rsidRPr="008D4B94">
        <w:rPr>
          <w:b/>
          <w:sz w:val="28"/>
          <w:szCs w:val="28"/>
        </w:rPr>
        <w:t>[</w:t>
      </w:r>
      <w:r w:rsidR="00F52508">
        <w:rPr>
          <w:b/>
          <w:sz w:val="28"/>
          <w:szCs w:val="28"/>
        </w:rPr>
        <w:t>See PPA Exhibit 4.6 (2)</w:t>
      </w:r>
      <w:r w:rsidRPr="008D4B94">
        <w:rPr>
          <w:b/>
          <w:sz w:val="28"/>
          <w:szCs w:val="28"/>
        </w:rPr>
        <w:t>]</w:t>
      </w:r>
    </w:p>
    <w:p w14:paraId="19619AE9" w14:textId="77777777" w:rsidR="00AE2DBC" w:rsidRPr="008D4B94" w:rsidRDefault="00AE2DBC" w:rsidP="004E11C2">
      <w:pPr>
        <w:jc w:val="center"/>
        <w:rPr>
          <w:b/>
          <w:sz w:val="28"/>
          <w:szCs w:val="28"/>
        </w:rPr>
      </w:pPr>
    </w:p>
    <w:p w14:paraId="50809537" w14:textId="77777777" w:rsidR="00AE2DBC" w:rsidRPr="008D4B94" w:rsidRDefault="00AE2DBC" w:rsidP="004E11C2">
      <w:pPr>
        <w:jc w:val="center"/>
        <w:rPr>
          <w:b/>
          <w:sz w:val="28"/>
          <w:szCs w:val="28"/>
        </w:rPr>
      </w:pPr>
    </w:p>
    <w:p w14:paraId="6FE93E23" w14:textId="77777777" w:rsidR="00AE2DBC" w:rsidRPr="008D4B94" w:rsidRDefault="00AE2DBC" w:rsidP="004E11C2">
      <w:pPr>
        <w:jc w:val="center"/>
        <w:rPr>
          <w:b/>
          <w:sz w:val="28"/>
          <w:szCs w:val="28"/>
        </w:rPr>
        <w:sectPr w:rsidR="00AE2DBC" w:rsidRPr="008D4B94" w:rsidSect="00525DD8">
          <w:headerReference w:type="default" r:id="rId30"/>
          <w:footerReference w:type="default" r:id="rId31"/>
          <w:pgSz w:w="12240" w:h="15840"/>
          <w:pgMar w:top="1440" w:right="1440" w:bottom="1440" w:left="1440" w:header="720" w:footer="720" w:gutter="0"/>
          <w:pgNumType w:start="1"/>
          <w:cols w:space="720"/>
          <w:noEndnote/>
        </w:sectPr>
      </w:pPr>
      <w:r w:rsidRPr="008D4B94">
        <w:rPr>
          <w:b/>
          <w:sz w:val="28"/>
          <w:szCs w:val="28"/>
        </w:rPr>
        <w:t xml:space="preserve">Not required for </w:t>
      </w:r>
      <w:r w:rsidR="001A364F">
        <w:rPr>
          <w:b/>
          <w:sz w:val="28"/>
          <w:szCs w:val="28"/>
        </w:rPr>
        <w:t>BT</w:t>
      </w:r>
      <w:r w:rsidR="001A364F" w:rsidRPr="008D4B94">
        <w:rPr>
          <w:b/>
          <w:sz w:val="28"/>
          <w:szCs w:val="28"/>
        </w:rPr>
        <w:t>A</w:t>
      </w:r>
      <w:r w:rsidRPr="008D4B94">
        <w:rPr>
          <w:b/>
          <w:sz w:val="28"/>
          <w:szCs w:val="28"/>
        </w:rPr>
        <w:t>.</w:t>
      </w:r>
    </w:p>
    <w:p w14:paraId="6201B8C7" w14:textId="77777777" w:rsidR="003E4808" w:rsidRDefault="00141FF2" w:rsidP="001A600C">
      <w:pPr>
        <w:pStyle w:val="Heading1"/>
        <w:jc w:val="center"/>
      </w:pPr>
      <w:bookmarkStart w:id="27" w:name="_Toc480879124"/>
      <w:bookmarkStart w:id="28" w:name="_Toc485027352"/>
      <w:r>
        <w:lastRenderedPageBreak/>
        <w:t xml:space="preserve">RFP </w:t>
      </w:r>
      <w:r w:rsidR="003E4808" w:rsidRPr="00C463C8">
        <w:t xml:space="preserve">APPENDIX </w:t>
      </w:r>
      <w:r w:rsidR="003E4808">
        <w:t>K</w:t>
      </w:r>
      <w:r w:rsidR="001A600C">
        <w:br/>
      </w:r>
      <w:r w:rsidR="001A600C">
        <w:br/>
      </w:r>
      <w:r w:rsidR="006B0D30" w:rsidRPr="006B0D30">
        <w:t>General Services Contract-Operations &amp; Maintenance Services</w:t>
      </w:r>
      <w:r w:rsidR="008D4B94">
        <w:t xml:space="preserve"> </w:t>
      </w:r>
      <w:r w:rsidR="006B0D30" w:rsidRPr="006B0D30">
        <w:t>for Project</w:t>
      </w:r>
      <w:bookmarkEnd w:id="27"/>
      <w:bookmarkEnd w:id="28"/>
    </w:p>
    <w:p w14:paraId="771A9211" w14:textId="77777777" w:rsidR="006B0D30" w:rsidRPr="00EB4399" w:rsidRDefault="006B0D30" w:rsidP="003E4808">
      <w:pPr>
        <w:jc w:val="center"/>
        <w:rPr>
          <w:sz w:val="32"/>
          <w:szCs w:val="32"/>
        </w:rPr>
      </w:pPr>
    </w:p>
    <w:p w14:paraId="516285F8" w14:textId="77777777" w:rsidR="007B7345" w:rsidRDefault="003E4808" w:rsidP="003E4808">
      <w:pPr>
        <w:jc w:val="center"/>
        <w:rPr>
          <w:b/>
          <w:sz w:val="28"/>
          <w:szCs w:val="28"/>
        </w:rPr>
      </w:pPr>
      <w:r w:rsidRPr="008D4B94">
        <w:rPr>
          <w:b/>
          <w:sz w:val="28"/>
          <w:szCs w:val="28"/>
        </w:rPr>
        <w:t>INCLUDED AS SEPARATE ATTACHMENT</w:t>
      </w:r>
      <w:r w:rsidR="007B7345">
        <w:rPr>
          <w:b/>
          <w:sz w:val="28"/>
          <w:szCs w:val="28"/>
        </w:rPr>
        <w:t>S:</w:t>
      </w:r>
    </w:p>
    <w:p w14:paraId="4BBA553B" w14:textId="77777777" w:rsidR="007B7345" w:rsidRDefault="007B7345" w:rsidP="003E4808">
      <w:pPr>
        <w:jc w:val="center"/>
        <w:rPr>
          <w:b/>
          <w:sz w:val="28"/>
          <w:szCs w:val="28"/>
        </w:rPr>
      </w:pPr>
    </w:p>
    <w:p w14:paraId="4664A5FB" w14:textId="77777777" w:rsidR="003E4808" w:rsidRPr="008D4B94" w:rsidRDefault="007B7345" w:rsidP="003E4808">
      <w:pPr>
        <w:jc w:val="center"/>
        <w:rPr>
          <w:b/>
          <w:sz w:val="28"/>
          <w:szCs w:val="28"/>
        </w:rPr>
      </w:pPr>
      <w:r>
        <w:rPr>
          <w:b/>
          <w:sz w:val="28"/>
          <w:szCs w:val="28"/>
        </w:rPr>
        <w:t>RFP APPENDIX K WIND O&amp;M SERVICES CONTRACT</w:t>
      </w:r>
    </w:p>
    <w:p w14:paraId="1E405717" w14:textId="77777777" w:rsidR="00AE2DBC" w:rsidRPr="008D4B94" w:rsidRDefault="00AE2DBC" w:rsidP="003E4808">
      <w:pPr>
        <w:jc w:val="center"/>
        <w:rPr>
          <w:b/>
          <w:sz w:val="28"/>
          <w:szCs w:val="28"/>
        </w:rPr>
      </w:pPr>
    </w:p>
    <w:p w14:paraId="2559DD15" w14:textId="77777777" w:rsidR="00EF2A07" w:rsidRPr="001F45D1" w:rsidRDefault="00AE2DBC" w:rsidP="001F45D1">
      <w:pPr>
        <w:jc w:val="center"/>
        <w:rPr>
          <w:b/>
          <w:sz w:val="28"/>
          <w:szCs w:val="28"/>
        </w:rPr>
        <w:sectPr w:rsidR="00EF2A07" w:rsidRPr="001F45D1" w:rsidSect="00525DD8">
          <w:footerReference w:type="default" r:id="rId32"/>
          <w:pgSz w:w="12240" w:h="15840"/>
          <w:pgMar w:top="1440" w:right="1440" w:bottom="1440" w:left="1440" w:header="720" w:footer="720" w:gutter="0"/>
          <w:pgNumType w:start="1"/>
          <w:cols w:space="720"/>
          <w:noEndnote/>
        </w:sectPr>
      </w:pPr>
      <w:r w:rsidRPr="008D4B94">
        <w:rPr>
          <w:b/>
          <w:sz w:val="28"/>
          <w:szCs w:val="28"/>
        </w:rPr>
        <w:t>Not required for PPA</w:t>
      </w:r>
    </w:p>
    <w:p w14:paraId="03832C4D" w14:textId="77777777" w:rsidR="00A66E4B" w:rsidRPr="0046257C" w:rsidRDefault="00A66E4B" w:rsidP="00A66E4B">
      <w:pPr>
        <w:pStyle w:val="Heading1"/>
        <w:jc w:val="center"/>
      </w:pPr>
      <w:bookmarkStart w:id="29" w:name="_Toc480879125"/>
      <w:bookmarkStart w:id="30" w:name="_Toc485027353"/>
      <w:r>
        <w:lastRenderedPageBreak/>
        <w:t xml:space="preserve">RFP </w:t>
      </w:r>
      <w:r w:rsidRPr="004A3E0F">
        <w:t>A</w:t>
      </w:r>
      <w:r>
        <w:t>PPENDIX L</w:t>
      </w:r>
      <w:r>
        <w:br/>
      </w:r>
      <w:r>
        <w:br/>
        <w:t>PacifiCorp</w:t>
      </w:r>
      <w:r w:rsidRPr="0046257C">
        <w:t xml:space="preserve">’s </w:t>
      </w:r>
      <w:r>
        <w:t xml:space="preserve">Company </w:t>
      </w:r>
      <w:r w:rsidR="00F42AC0">
        <w:t>Owned Self-Build Alternative</w:t>
      </w:r>
      <w:r w:rsidR="00986965">
        <w:t>s</w:t>
      </w:r>
      <w:r>
        <w:t xml:space="preserve"> (Benchmark</w:t>
      </w:r>
      <w:r w:rsidR="00986965">
        <w:t xml:space="preserve"> Resource</w:t>
      </w:r>
      <w:r>
        <w:t>)</w:t>
      </w:r>
      <w:bookmarkEnd w:id="29"/>
      <w:bookmarkEnd w:id="30"/>
    </w:p>
    <w:p w14:paraId="5A4725E4" w14:textId="77777777" w:rsidR="00986965" w:rsidRDefault="00986965" w:rsidP="001F45D1">
      <w:pPr>
        <w:pStyle w:val="BodyText"/>
        <w:jc w:val="center"/>
        <w:rPr>
          <w:b/>
          <w:sz w:val="28"/>
        </w:rPr>
      </w:pPr>
    </w:p>
    <w:p w14:paraId="1EEA56E7" w14:textId="77777777" w:rsidR="00845A07" w:rsidRDefault="00845A07" w:rsidP="00845A07">
      <w:pPr>
        <w:rPr>
          <w:b/>
          <w:bCs/>
          <w:sz w:val="22"/>
          <w:szCs w:val="22"/>
          <w:u w:val="single"/>
        </w:rPr>
      </w:pPr>
      <w:r>
        <w:rPr>
          <w:b/>
          <w:bCs/>
          <w:u w:val="single"/>
        </w:rPr>
        <w:t>Proposed 2017R RFP Company Benchmark Resources</w:t>
      </w:r>
    </w:p>
    <w:p w14:paraId="1F149564" w14:textId="77777777" w:rsidR="00845A07" w:rsidRDefault="00845A07" w:rsidP="00845A07">
      <w:pPr>
        <w:pStyle w:val="Header"/>
      </w:pPr>
    </w:p>
    <w:p w14:paraId="5936EB74" w14:textId="2B7FEC43" w:rsidR="00165E7C" w:rsidRDefault="00165E7C">
      <w:pPr>
        <w:pStyle w:val="Header"/>
        <w:numPr>
          <w:ilvl w:val="0"/>
          <w:numId w:val="24"/>
        </w:numPr>
        <w:spacing w:after="120"/>
        <w:jc w:val="both"/>
      </w:pPr>
      <w:r>
        <w:tab/>
        <w:t>PacifiCorp intends to submit four (4) individual wind Benchmark Resources to satisfy approximately 860 MW of targeted wind resources.</w:t>
      </w:r>
    </w:p>
    <w:p w14:paraId="2AF39D61" w14:textId="144723AF" w:rsidR="00165E7C" w:rsidRDefault="00165E7C">
      <w:pPr>
        <w:pStyle w:val="Header"/>
        <w:numPr>
          <w:ilvl w:val="0"/>
          <w:numId w:val="24"/>
        </w:numPr>
        <w:spacing w:after="120"/>
        <w:jc w:val="both"/>
      </w:pPr>
      <w:r>
        <w:tab/>
        <w:t>These will be new greenfield wind resources that will be constructed in Wyoming.</w:t>
      </w:r>
    </w:p>
    <w:p w14:paraId="5EE95CB7" w14:textId="5A03866E" w:rsidR="00165E7C" w:rsidRDefault="00165E7C">
      <w:pPr>
        <w:pStyle w:val="Header"/>
        <w:numPr>
          <w:ilvl w:val="0"/>
          <w:numId w:val="24"/>
        </w:numPr>
        <w:spacing w:after="120"/>
        <w:jc w:val="both"/>
      </w:pPr>
      <w:r>
        <w:tab/>
        <w:t>Projects will be built on property either currently leased by PacifiCorp or that PacifiCorp has acquired rights to develop</w:t>
      </w:r>
      <w:r w:rsidR="00642C06">
        <w:rPr>
          <w:rStyle w:val="FootnoteReference"/>
        </w:rPr>
        <w:footnoteReference w:id="4"/>
      </w:r>
      <w:r>
        <w:t>.</w:t>
      </w:r>
    </w:p>
    <w:p w14:paraId="3996C773" w14:textId="03144B78" w:rsidR="00165E7C" w:rsidRDefault="00165E7C">
      <w:pPr>
        <w:pStyle w:val="Header"/>
        <w:numPr>
          <w:ilvl w:val="0"/>
          <w:numId w:val="24"/>
        </w:numPr>
        <w:spacing w:after="120"/>
        <w:jc w:val="both"/>
      </w:pPr>
      <w:r>
        <w:tab/>
        <w:t>Prospective Benchmark Resource sizes, tie-in locations and in-service years:</w:t>
      </w:r>
    </w:p>
    <w:p w14:paraId="686E60FD" w14:textId="3BF56A81" w:rsidR="00165E7C" w:rsidRDefault="00165E7C">
      <w:pPr>
        <w:pStyle w:val="Header"/>
        <w:numPr>
          <w:ilvl w:val="1"/>
          <w:numId w:val="25"/>
        </w:numPr>
        <w:spacing w:after="120"/>
        <w:jc w:val="both"/>
      </w:pPr>
      <w:r>
        <w:t>110 MW nominal, Foote Creek substation, 2020</w:t>
      </w:r>
    </w:p>
    <w:p w14:paraId="6D8BBE6C" w14:textId="03FA7F61" w:rsidR="00165E7C" w:rsidRDefault="00165E7C">
      <w:pPr>
        <w:pStyle w:val="Header"/>
        <w:numPr>
          <w:ilvl w:val="1"/>
          <w:numId w:val="25"/>
        </w:numPr>
        <w:spacing w:after="120"/>
        <w:jc w:val="both"/>
      </w:pPr>
      <w:r>
        <w:t>250 MW nominal, Aeolus substation, 2020</w:t>
      </w:r>
    </w:p>
    <w:p w14:paraId="25152062" w14:textId="5103AE87" w:rsidR="00165E7C" w:rsidRDefault="00165E7C">
      <w:pPr>
        <w:pStyle w:val="Header"/>
        <w:numPr>
          <w:ilvl w:val="1"/>
          <w:numId w:val="25"/>
        </w:numPr>
        <w:spacing w:after="120"/>
        <w:jc w:val="both"/>
      </w:pPr>
      <w:r>
        <w:t>250 MW nominal, Shirley Basin substation, 2020</w:t>
      </w:r>
    </w:p>
    <w:p w14:paraId="36881FDA" w14:textId="154B5ED1" w:rsidR="00165E7C" w:rsidRDefault="00165E7C">
      <w:pPr>
        <w:pStyle w:val="Header"/>
        <w:numPr>
          <w:ilvl w:val="1"/>
          <w:numId w:val="25"/>
        </w:numPr>
        <w:spacing w:after="120"/>
        <w:jc w:val="both"/>
      </w:pPr>
      <w:r>
        <w:t>250 MW nominal, Shirley Basin substation. 2020</w:t>
      </w:r>
    </w:p>
    <w:p w14:paraId="1F3AB647" w14:textId="106BE5ED" w:rsidR="00165E7C" w:rsidRDefault="00165E7C">
      <w:pPr>
        <w:pStyle w:val="Header"/>
        <w:numPr>
          <w:ilvl w:val="0"/>
          <w:numId w:val="24"/>
        </w:numPr>
        <w:spacing w:after="120"/>
        <w:jc w:val="both"/>
      </w:pPr>
      <w:r>
        <w:tab/>
        <w:t xml:space="preserve">Benchmark Resources will utilize safe harbor PTC-qualified equipment. PacifiCorp will administer a hold a competitive supply solicitation(s), on a case-by-case basis, for the remaining wind turbines required for the Benchmark Resources. </w:t>
      </w:r>
    </w:p>
    <w:p w14:paraId="2A6F9198" w14:textId="7B4F135A" w:rsidR="00165E7C" w:rsidRDefault="00165E7C">
      <w:pPr>
        <w:pStyle w:val="Header"/>
        <w:numPr>
          <w:ilvl w:val="0"/>
          <w:numId w:val="24"/>
        </w:numPr>
        <w:spacing w:after="120"/>
        <w:jc w:val="both"/>
      </w:pPr>
      <w:r>
        <w:tab/>
        <w:t xml:space="preserve">PacifiCorp will have administer a separate competitive solicitation(s) to secure firm fixed pricing to engineer-procure-construct and commission the balance of plant for the Benchmark Resources. </w:t>
      </w:r>
    </w:p>
    <w:p w14:paraId="153138DB" w14:textId="05308108" w:rsidR="00165E7C" w:rsidRDefault="00165E7C">
      <w:pPr>
        <w:pStyle w:val="Header"/>
        <w:numPr>
          <w:ilvl w:val="0"/>
          <w:numId w:val="24"/>
        </w:numPr>
        <w:spacing w:after="120"/>
        <w:jc w:val="both"/>
      </w:pPr>
      <w:r>
        <w:tab/>
        <w:t>The Benchmark Resources will be constructed in compliance with PacifiCorp’s wind farm specification and PacifiCorp’s technical standards.</w:t>
      </w:r>
    </w:p>
    <w:p w14:paraId="1C5EEBB9" w14:textId="76B421B9" w:rsidR="00165E7C" w:rsidRDefault="00165E7C">
      <w:pPr>
        <w:pStyle w:val="Header"/>
        <w:numPr>
          <w:ilvl w:val="0"/>
          <w:numId w:val="24"/>
        </w:numPr>
        <w:spacing w:after="120"/>
        <w:jc w:val="both"/>
      </w:pPr>
      <w:r>
        <w:tab/>
        <w:t>The Benchmark Resources will also include an operations and maintenance (O&amp;M) building at each site or an addition to an existing PacifiCorp wind farm O&amp;M facility.</w:t>
      </w:r>
    </w:p>
    <w:p w14:paraId="0085DA99" w14:textId="0DF1C373" w:rsidR="00165E7C" w:rsidRDefault="00165E7C">
      <w:pPr>
        <w:pStyle w:val="Header"/>
        <w:numPr>
          <w:ilvl w:val="0"/>
          <w:numId w:val="24"/>
        </w:numPr>
        <w:spacing w:after="120"/>
        <w:jc w:val="both"/>
      </w:pPr>
      <w:r>
        <w:tab/>
        <w:t>Benchmark Resources will include 30-year pro-forma estimates for operations, maintenance and on-going capital expenditures.</w:t>
      </w:r>
    </w:p>
    <w:p w14:paraId="0289051A" w14:textId="0EE3C68E" w:rsidR="00845A07" w:rsidRDefault="00165E7C">
      <w:pPr>
        <w:pStyle w:val="Header"/>
        <w:numPr>
          <w:ilvl w:val="0"/>
          <w:numId w:val="24"/>
        </w:numPr>
        <w:tabs>
          <w:tab w:val="clear" w:pos="4320"/>
          <w:tab w:val="clear" w:pos="8640"/>
        </w:tabs>
        <w:spacing w:after="120"/>
        <w:jc w:val="both"/>
      </w:pPr>
      <w:r>
        <w:t>The Benchmark Resources costs will include allocated development costs, fees, permitting, project management and safe harbor equipment costs.</w:t>
      </w:r>
    </w:p>
    <w:p w14:paraId="3CC5196A" w14:textId="77777777" w:rsidR="00EF2A07" w:rsidRDefault="00EF2A07" w:rsidP="00986965">
      <w:pPr>
        <w:pStyle w:val="Header"/>
        <w:tabs>
          <w:tab w:val="left" w:pos="720"/>
        </w:tabs>
        <w:jc w:val="both"/>
      </w:pPr>
    </w:p>
    <w:p w14:paraId="706CDE02" w14:textId="77777777" w:rsidR="00EF2A07" w:rsidRDefault="00EF2A07" w:rsidP="00EF2A07">
      <w:pPr>
        <w:pStyle w:val="Header"/>
        <w:tabs>
          <w:tab w:val="left" w:pos="720"/>
        </w:tabs>
      </w:pPr>
    </w:p>
    <w:p w14:paraId="1B8DDF26" w14:textId="77777777" w:rsidR="00493DE0" w:rsidRDefault="00493DE0" w:rsidP="00EF2A07">
      <w:pPr>
        <w:pStyle w:val="BodyText"/>
        <w:sectPr w:rsidR="00493DE0" w:rsidSect="00B90F02">
          <w:footerReference w:type="default" r:id="rId33"/>
          <w:pgSz w:w="12240" w:h="15840"/>
          <w:pgMar w:top="1440" w:right="1440" w:bottom="1440" w:left="1440" w:header="720" w:footer="720" w:gutter="0"/>
          <w:pgNumType w:start="1"/>
          <w:cols w:space="720"/>
          <w:noEndnote/>
        </w:sectPr>
      </w:pPr>
    </w:p>
    <w:p w14:paraId="2CB6885A" w14:textId="77777777" w:rsidR="00A66E4B" w:rsidRPr="0046257C" w:rsidRDefault="00A66E4B" w:rsidP="00A66E4B">
      <w:pPr>
        <w:pStyle w:val="Heading1"/>
        <w:jc w:val="center"/>
      </w:pPr>
      <w:bookmarkStart w:id="31" w:name="_Toc480879126"/>
      <w:bookmarkStart w:id="32" w:name="_Toc485027354"/>
      <w:r>
        <w:lastRenderedPageBreak/>
        <w:t xml:space="preserve">RFP </w:t>
      </w:r>
      <w:r w:rsidRPr="004A3E0F">
        <w:t>A</w:t>
      </w:r>
      <w:r>
        <w:t xml:space="preserve">PPENDIX </w:t>
      </w:r>
      <w:r w:rsidR="001675AE">
        <w:t>M</w:t>
      </w:r>
      <w:r>
        <w:br/>
      </w:r>
      <w:r>
        <w:br/>
        <w:t>Role of the Independent Evaluator</w:t>
      </w:r>
      <w:bookmarkEnd w:id="31"/>
      <w:bookmarkEnd w:id="32"/>
    </w:p>
    <w:p w14:paraId="7199AC79" w14:textId="77777777" w:rsidR="00493DE0" w:rsidRDefault="00493DE0" w:rsidP="00493DE0">
      <w:pPr>
        <w:jc w:val="center"/>
        <w:rPr>
          <w:b/>
        </w:rPr>
      </w:pPr>
    </w:p>
    <w:p w14:paraId="2F7A9E9C" w14:textId="54A1044F" w:rsidR="00493DE0" w:rsidRPr="00056556" w:rsidRDefault="00493DE0" w:rsidP="00493DE0">
      <w:pPr>
        <w:ind w:left="720" w:hanging="720"/>
        <w:jc w:val="both"/>
      </w:pPr>
      <w:r w:rsidRPr="00056556">
        <w:t>1)</w:t>
      </w:r>
      <w:r w:rsidRPr="00056556">
        <w:tab/>
        <w:t xml:space="preserve">The </w:t>
      </w:r>
      <w:r w:rsidR="00E14A10">
        <w:t xml:space="preserve">general </w:t>
      </w:r>
      <w:r w:rsidRPr="00056556">
        <w:t>role and function of the Independent Evaluators (“IE”)</w:t>
      </w:r>
      <w:r w:rsidR="00F40424">
        <w:t xml:space="preserve"> are </w:t>
      </w:r>
      <w:r w:rsidRPr="00056556">
        <w:t>outlined as follows</w:t>
      </w:r>
      <w:r w:rsidR="00E14A10">
        <w:t xml:space="preserve">.  A more detailed description of the IE’s role and function are </w:t>
      </w:r>
      <w:r w:rsidR="00B63338">
        <w:t>included</w:t>
      </w:r>
      <w:r w:rsidR="00E14A10">
        <w:t xml:space="preserve"> in the competitive bidding guidelines for Utah and Oregon.</w:t>
      </w:r>
      <w:r w:rsidR="00E14A10">
        <w:rPr>
          <w:rStyle w:val="FootnoteReference"/>
        </w:rPr>
        <w:footnoteReference w:id="5"/>
      </w:r>
    </w:p>
    <w:p w14:paraId="0E239BDE" w14:textId="77777777" w:rsidR="00493DE0" w:rsidRPr="00056556" w:rsidRDefault="00493DE0" w:rsidP="00493DE0">
      <w:pPr>
        <w:jc w:val="both"/>
      </w:pPr>
    </w:p>
    <w:p w14:paraId="071F5B49" w14:textId="69AE60F8" w:rsidR="00493DE0" w:rsidRPr="00056556" w:rsidRDefault="00F40424" w:rsidP="00493DE0">
      <w:pPr>
        <w:pStyle w:val="BodyText"/>
        <w:ind w:left="720"/>
        <w:jc w:val="both"/>
      </w:pPr>
      <w:r>
        <w:rPr>
          <w:iCs/>
        </w:rPr>
        <w:t xml:space="preserve">The </w:t>
      </w:r>
      <w:r w:rsidR="00493DE0">
        <w:rPr>
          <w:iCs/>
        </w:rPr>
        <w:t xml:space="preserve">Independent Evaluator </w:t>
      </w:r>
      <w:r>
        <w:rPr>
          <w:iCs/>
        </w:rPr>
        <w:t xml:space="preserve">will </w:t>
      </w:r>
      <w:r w:rsidR="00493DE0" w:rsidRPr="00056556">
        <w:t xml:space="preserve">facilitate and monitor communications between </w:t>
      </w:r>
      <w:r w:rsidR="00E66320">
        <w:t>PacifiCorp</w:t>
      </w:r>
      <w:r w:rsidR="00493DE0" w:rsidRPr="00056556">
        <w:t xml:space="preserve"> and </w:t>
      </w:r>
      <w:r w:rsidR="00E66320">
        <w:t>b</w:t>
      </w:r>
      <w:r w:rsidR="00493DE0" w:rsidRPr="00056556">
        <w:t>idders</w:t>
      </w:r>
      <w:r w:rsidR="00493DE0">
        <w:t xml:space="preserve">, including </w:t>
      </w:r>
      <w:r w:rsidR="002746A5">
        <w:t>PacifiCorp</w:t>
      </w:r>
      <w:r w:rsidR="00493DE0">
        <w:t xml:space="preserve">’s </w:t>
      </w:r>
      <w:r w:rsidR="002746A5">
        <w:t>b</w:t>
      </w:r>
      <w:r w:rsidR="00493DE0">
        <w:t xml:space="preserve">enchmark </w:t>
      </w:r>
      <w:r w:rsidR="002746A5">
        <w:t>t</w:t>
      </w:r>
      <w:r w:rsidR="00493DE0">
        <w:t>eam</w:t>
      </w:r>
      <w:r w:rsidR="00493DE0" w:rsidRPr="00056556">
        <w:t>.</w:t>
      </w:r>
    </w:p>
    <w:p w14:paraId="58FDA582" w14:textId="15E92CF6" w:rsidR="00493DE0" w:rsidRPr="00056556" w:rsidRDefault="00493DE0" w:rsidP="00493DE0">
      <w:pPr>
        <w:pStyle w:val="BodyText"/>
        <w:ind w:left="1440" w:hanging="720"/>
        <w:jc w:val="both"/>
      </w:pPr>
      <w:r>
        <w:t>a.</w:t>
      </w:r>
      <w:r w:rsidRPr="00056556">
        <w:tab/>
        <w:t xml:space="preserve">Review and validate the assumptions and </w:t>
      </w:r>
      <w:r w:rsidR="00E66320">
        <w:t xml:space="preserve">evaluation </w:t>
      </w:r>
      <w:r w:rsidRPr="00056556">
        <w:t xml:space="preserve">calculations of any </w:t>
      </w:r>
      <w:r w:rsidR="00E66320">
        <w:t>c</w:t>
      </w:r>
      <w:r w:rsidRPr="00056556">
        <w:t xml:space="preserve">ompany </w:t>
      </w:r>
      <w:r>
        <w:t>Benchmark Resources</w:t>
      </w:r>
      <w:r w:rsidRPr="00056556">
        <w:t>.</w:t>
      </w:r>
    </w:p>
    <w:p w14:paraId="15C34997" w14:textId="32A07384" w:rsidR="00493DE0" w:rsidRPr="00056556" w:rsidRDefault="00493DE0" w:rsidP="00493DE0">
      <w:pPr>
        <w:pStyle w:val="BodyText"/>
        <w:ind w:left="1440" w:hanging="720"/>
        <w:jc w:val="both"/>
      </w:pPr>
      <w:r w:rsidRPr="00056556">
        <w:t xml:space="preserve">b. </w:t>
      </w:r>
      <w:r w:rsidRPr="00056556">
        <w:tab/>
        <w:t xml:space="preserve">Analyze </w:t>
      </w:r>
      <w:r w:rsidR="00E66320">
        <w:t xml:space="preserve">and evaluate </w:t>
      </w:r>
      <w:r w:rsidR="00E14A10">
        <w:t>PacifiCorp’s</w:t>
      </w:r>
      <w:r>
        <w:t xml:space="preserve"> Benchmark Resources</w:t>
      </w:r>
      <w:r w:rsidRPr="00056556">
        <w:t xml:space="preserve">, if any, for reasonableness and consistency with the </w:t>
      </w:r>
      <w:r w:rsidR="00E66320">
        <w:t>s</w:t>
      </w:r>
      <w:r w:rsidRPr="00056556">
        <w:t xml:space="preserve">olicitation </w:t>
      </w:r>
      <w:r w:rsidR="00E66320">
        <w:t>p</w:t>
      </w:r>
      <w:r w:rsidRPr="00056556">
        <w:t>rocess.</w:t>
      </w:r>
    </w:p>
    <w:p w14:paraId="7FEAE5C4" w14:textId="61CAFA42" w:rsidR="00493DE0" w:rsidRPr="00056556" w:rsidRDefault="00493DE0" w:rsidP="00493DE0">
      <w:pPr>
        <w:pStyle w:val="BodyText"/>
        <w:ind w:left="1440" w:hanging="720"/>
        <w:jc w:val="both"/>
      </w:pPr>
      <w:r w:rsidRPr="00056556">
        <w:t xml:space="preserve">c. </w:t>
      </w:r>
      <w:r w:rsidRPr="00056556">
        <w:tab/>
        <w:t xml:space="preserve">Access all important models in order to analyze, operate and validate all important models, modeling techniques, assumptions and inputs utilized by </w:t>
      </w:r>
      <w:r w:rsidR="00E66320">
        <w:t xml:space="preserve">PacifiCorp </w:t>
      </w:r>
      <w:r w:rsidRPr="00056556">
        <w:t xml:space="preserve">in the </w:t>
      </w:r>
      <w:r w:rsidR="00E66320">
        <w:t>s</w:t>
      </w:r>
      <w:r w:rsidRPr="00056556">
        <w:t xml:space="preserve">olicitation </w:t>
      </w:r>
      <w:r w:rsidR="00E66320">
        <w:t>p</w:t>
      </w:r>
      <w:r w:rsidRPr="00056556">
        <w:t xml:space="preserve">rocess, including the evaluation of </w:t>
      </w:r>
      <w:r w:rsidR="002746A5">
        <w:t>market b</w:t>
      </w:r>
      <w:r w:rsidRPr="00056556">
        <w:t>ids</w:t>
      </w:r>
      <w:r>
        <w:t xml:space="preserve"> and Benchmark Resources</w:t>
      </w:r>
      <w:r w:rsidRPr="00056556">
        <w:t>.</w:t>
      </w:r>
    </w:p>
    <w:p w14:paraId="717D8E14" w14:textId="466B3B7D" w:rsidR="00493DE0" w:rsidRPr="00056556" w:rsidRDefault="00493DE0" w:rsidP="00493DE0">
      <w:pPr>
        <w:pStyle w:val="BodyText"/>
        <w:ind w:left="1440" w:hanging="720"/>
        <w:jc w:val="both"/>
      </w:pPr>
      <w:r w:rsidRPr="00056556">
        <w:t xml:space="preserve">d. </w:t>
      </w:r>
      <w:r w:rsidRPr="00056556">
        <w:tab/>
        <w:t xml:space="preserve">Receive </w:t>
      </w:r>
      <w:r>
        <w:t xml:space="preserve">Benchmark Resource and </w:t>
      </w:r>
      <w:r w:rsidR="00E66320">
        <w:t>market b</w:t>
      </w:r>
      <w:r w:rsidRPr="00056556">
        <w:t xml:space="preserve">id responses. </w:t>
      </w:r>
    </w:p>
    <w:p w14:paraId="78C09B76" w14:textId="1AD603F4" w:rsidR="00493DE0" w:rsidRPr="00056556" w:rsidRDefault="00493DE0" w:rsidP="00493DE0">
      <w:pPr>
        <w:pStyle w:val="BodyText"/>
        <w:ind w:left="1440" w:hanging="720"/>
        <w:jc w:val="both"/>
      </w:pPr>
      <w:r w:rsidRPr="00056556">
        <w:t xml:space="preserve">e. </w:t>
      </w:r>
      <w:r w:rsidRPr="00056556">
        <w:tab/>
        <w:t xml:space="preserve">Provide input to </w:t>
      </w:r>
      <w:r w:rsidR="00E66320">
        <w:t>PacifiCorp</w:t>
      </w:r>
      <w:r w:rsidRPr="00056556">
        <w:t xml:space="preserve"> on: </w:t>
      </w:r>
    </w:p>
    <w:p w14:paraId="1018E3FF" w14:textId="32402979" w:rsidR="00493DE0" w:rsidRPr="00056556" w:rsidRDefault="00493DE0" w:rsidP="00493DE0">
      <w:pPr>
        <w:pStyle w:val="BodyText"/>
        <w:ind w:left="2160" w:hanging="720"/>
        <w:jc w:val="both"/>
      </w:pPr>
      <w:proofErr w:type="spellStart"/>
      <w:r w:rsidRPr="00056556">
        <w:t>i</w:t>
      </w:r>
      <w:proofErr w:type="spellEnd"/>
      <w:r w:rsidRPr="00056556">
        <w:t xml:space="preserve">.  </w:t>
      </w:r>
      <w:r w:rsidRPr="00056556">
        <w:tab/>
        <w:t xml:space="preserve">the development of screening and evaluation criteria, ranking factors and evaluation methodologies that are reasonably designed to ensure that the </w:t>
      </w:r>
      <w:r w:rsidR="00E66320">
        <w:t>s</w:t>
      </w:r>
      <w:r w:rsidRPr="00056556">
        <w:t xml:space="preserve">olicitation </w:t>
      </w:r>
      <w:r w:rsidR="00E66320">
        <w:t>p</w:t>
      </w:r>
      <w:r w:rsidRPr="00056556">
        <w:t xml:space="preserve">rocess is fair, reasonable and in the public interest in preparing a </w:t>
      </w:r>
      <w:r w:rsidR="00E66320">
        <w:t>s</w:t>
      </w:r>
      <w:r w:rsidRPr="00056556">
        <w:t xml:space="preserve">olicitation and in evaluating </w:t>
      </w:r>
      <w:r w:rsidR="00E66320">
        <w:t xml:space="preserve">the </w:t>
      </w:r>
      <w:r>
        <w:t xml:space="preserve">Benchmark Resources and </w:t>
      </w:r>
      <w:r w:rsidR="00E66320">
        <w:t>market b</w:t>
      </w:r>
      <w:r w:rsidRPr="00056556">
        <w:t>ids;</w:t>
      </w:r>
    </w:p>
    <w:p w14:paraId="25EF774B" w14:textId="6283D8A1" w:rsidR="00493DE0" w:rsidRPr="00056556" w:rsidRDefault="00493DE0" w:rsidP="00493DE0">
      <w:pPr>
        <w:pStyle w:val="BodyText"/>
        <w:ind w:left="2160" w:hanging="720"/>
        <w:jc w:val="both"/>
      </w:pPr>
      <w:r w:rsidRPr="00056556">
        <w:t xml:space="preserve">ii.  </w:t>
      </w:r>
      <w:r w:rsidRPr="00056556">
        <w:tab/>
        <w:t xml:space="preserve">the development of initial screening and evaluation criteria that take into consideration the assumptions included in the </w:t>
      </w:r>
      <w:r w:rsidR="00E66320">
        <w:t>PacifiCorp’s</w:t>
      </w:r>
      <w:r w:rsidRPr="00056556">
        <w:t xml:space="preserve"> most recent IRP, any recently filed IRP Update, any Commission order on the IRP or IRP Update;  </w:t>
      </w:r>
    </w:p>
    <w:p w14:paraId="6EC040ED" w14:textId="771A88E1" w:rsidR="00493DE0" w:rsidRPr="00056556" w:rsidRDefault="00493DE0" w:rsidP="00493DE0">
      <w:pPr>
        <w:pStyle w:val="BodyText"/>
        <w:ind w:left="2160" w:hanging="720"/>
        <w:jc w:val="both"/>
      </w:pPr>
      <w:r w:rsidRPr="00056556">
        <w:t xml:space="preserve">iii.  </w:t>
      </w:r>
      <w:r w:rsidRPr="00056556">
        <w:tab/>
        <w:t xml:space="preserve">whether a </w:t>
      </w:r>
      <w:r w:rsidR="00E66320">
        <w:t>b</w:t>
      </w:r>
      <w:r w:rsidRPr="00056556">
        <w:t xml:space="preserve">idder has met the criteria specified in any bidding process  and whether to reject or accept non-conforming bid responses; </w:t>
      </w:r>
    </w:p>
    <w:p w14:paraId="6087A547" w14:textId="00B139F3" w:rsidR="00493DE0" w:rsidRPr="00056556" w:rsidRDefault="00493DE0" w:rsidP="00493DE0">
      <w:pPr>
        <w:pStyle w:val="BodyText"/>
        <w:ind w:left="2160" w:hanging="720"/>
        <w:jc w:val="both"/>
      </w:pPr>
      <w:r w:rsidRPr="00056556">
        <w:t xml:space="preserve">iv.  </w:t>
      </w:r>
      <w:r w:rsidRPr="00056556">
        <w:tab/>
        <w:t xml:space="preserve">whether and when data and information should be distributed to </w:t>
      </w:r>
      <w:r w:rsidR="00E66320">
        <w:t>b</w:t>
      </w:r>
      <w:r w:rsidRPr="00056556">
        <w:t>idders</w:t>
      </w:r>
      <w:r>
        <w:t xml:space="preserve"> and the </w:t>
      </w:r>
      <w:r w:rsidR="002746A5">
        <w:t>b</w:t>
      </w:r>
      <w:r>
        <w:t xml:space="preserve">enchmark </w:t>
      </w:r>
      <w:r w:rsidR="002746A5">
        <w:t>t</w:t>
      </w:r>
      <w:r>
        <w:t xml:space="preserve">eam </w:t>
      </w:r>
      <w:r w:rsidRPr="00056556">
        <w:t xml:space="preserve">when it is necessary to facilitate a fair and reasonable competitive bidding process or has been reasonably requested by </w:t>
      </w:r>
      <w:r w:rsidR="00E66320">
        <w:t>b</w:t>
      </w:r>
      <w:r w:rsidRPr="00056556">
        <w:t xml:space="preserve">idders; </w:t>
      </w:r>
    </w:p>
    <w:p w14:paraId="4EDC8542" w14:textId="77777777" w:rsidR="00493DE0" w:rsidRPr="00056556" w:rsidRDefault="00493DE0" w:rsidP="00493DE0">
      <w:pPr>
        <w:pStyle w:val="BodyText"/>
        <w:ind w:left="2160" w:hanging="720"/>
        <w:jc w:val="both"/>
      </w:pPr>
      <w:r w:rsidRPr="00056556">
        <w:t xml:space="preserve">v.  </w:t>
      </w:r>
      <w:r w:rsidRPr="00056556">
        <w:tab/>
        <w:t>whether to reject non-conforming bids for any reason or accept conforming changes;</w:t>
      </w:r>
    </w:p>
    <w:p w14:paraId="7CF12777" w14:textId="77777777" w:rsidR="00493DE0" w:rsidRPr="00056556" w:rsidRDefault="00493DE0" w:rsidP="00493DE0">
      <w:pPr>
        <w:pStyle w:val="BodyText"/>
        <w:ind w:left="2160" w:hanging="720"/>
        <w:jc w:val="both"/>
      </w:pPr>
      <w:r w:rsidRPr="00056556">
        <w:lastRenderedPageBreak/>
        <w:t xml:space="preserve">vi.  </w:t>
      </w:r>
      <w:r w:rsidRPr="00056556">
        <w:tab/>
        <w:t>whether to return bid fees.</w:t>
      </w:r>
    </w:p>
    <w:p w14:paraId="4A83EF0D" w14:textId="77777777" w:rsidR="00493DE0" w:rsidRPr="00056556" w:rsidRDefault="00493DE0" w:rsidP="00493DE0">
      <w:pPr>
        <w:pStyle w:val="BodyText"/>
        <w:ind w:firstLine="720"/>
        <w:jc w:val="both"/>
      </w:pPr>
      <w:r w:rsidRPr="00056556">
        <w:t xml:space="preserve">f. </w:t>
      </w:r>
      <w:r w:rsidRPr="00056556">
        <w:tab/>
        <w:t xml:space="preserve">Ensure that all </w:t>
      </w:r>
      <w:r>
        <w:t>b</w:t>
      </w:r>
      <w:r w:rsidRPr="00056556">
        <w:t xml:space="preserve">ids are treated in a fair and non-discriminatory manner.  </w:t>
      </w:r>
    </w:p>
    <w:p w14:paraId="42769213" w14:textId="75EE05D5" w:rsidR="00493DE0" w:rsidRPr="00056556" w:rsidRDefault="00493DE0" w:rsidP="00493DE0">
      <w:pPr>
        <w:pStyle w:val="BodyText"/>
        <w:ind w:left="1440" w:hanging="720"/>
        <w:jc w:val="both"/>
      </w:pPr>
      <w:r w:rsidRPr="00056556">
        <w:t xml:space="preserve">g. </w:t>
      </w:r>
      <w:r w:rsidRPr="00056556">
        <w:tab/>
        <w:t xml:space="preserve">Monitor, observe, validate and offer feedback to </w:t>
      </w:r>
      <w:r w:rsidR="00E66320">
        <w:t>PacifiCorp</w:t>
      </w:r>
      <w:r w:rsidRPr="00056556">
        <w:t xml:space="preserve"> and the </w:t>
      </w:r>
      <w:r w:rsidR="002746A5">
        <w:t xml:space="preserve">Utah and Oregon </w:t>
      </w:r>
      <w:r w:rsidR="00E66320">
        <w:t>Commissions</w:t>
      </w:r>
      <w:r w:rsidR="00E66320" w:rsidRPr="00056556">
        <w:t xml:space="preserve"> </w:t>
      </w:r>
      <w:r w:rsidRPr="00056556">
        <w:t xml:space="preserve">on all aspects of the </w:t>
      </w:r>
      <w:r w:rsidR="00E66320">
        <w:t>s</w:t>
      </w:r>
      <w:r w:rsidRPr="00056556">
        <w:t xml:space="preserve">olicitation and </w:t>
      </w:r>
      <w:r w:rsidR="00E66320">
        <w:t>s</w:t>
      </w:r>
      <w:r w:rsidRPr="00056556">
        <w:t xml:space="preserve">olicitation </w:t>
      </w:r>
      <w:r w:rsidR="00E66320">
        <w:t>p</w:t>
      </w:r>
      <w:r w:rsidRPr="00056556">
        <w:t xml:space="preserve">rocess, including: </w:t>
      </w:r>
    </w:p>
    <w:p w14:paraId="59CEC043" w14:textId="3EE82B4B" w:rsidR="00493DE0" w:rsidRPr="00056556" w:rsidRDefault="00493DE0" w:rsidP="00493DE0">
      <w:pPr>
        <w:pStyle w:val="BodyText"/>
        <w:ind w:left="1440"/>
        <w:jc w:val="both"/>
      </w:pPr>
      <w:proofErr w:type="spellStart"/>
      <w:r w:rsidRPr="00056556">
        <w:t>i</w:t>
      </w:r>
      <w:proofErr w:type="spellEnd"/>
      <w:r w:rsidRPr="00056556">
        <w:t>.</w:t>
      </w:r>
      <w:r w:rsidRPr="00056556">
        <w:tab/>
        <w:t xml:space="preserve">content of the </w:t>
      </w:r>
      <w:r w:rsidR="00E66320">
        <w:t>s</w:t>
      </w:r>
      <w:r w:rsidRPr="00056556">
        <w:t xml:space="preserve">olicitation; </w:t>
      </w:r>
    </w:p>
    <w:p w14:paraId="6BB2B09D" w14:textId="77777777" w:rsidR="00493DE0" w:rsidRPr="00056556" w:rsidRDefault="00493DE0" w:rsidP="00493DE0">
      <w:pPr>
        <w:pStyle w:val="BodyText"/>
        <w:ind w:left="1440"/>
        <w:jc w:val="both"/>
      </w:pPr>
      <w:r w:rsidRPr="00056556">
        <w:t>ii.</w:t>
      </w:r>
      <w:r w:rsidRPr="00056556">
        <w:tab/>
        <w:t xml:space="preserve">evaluation and ranking of </w:t>
      </w:r>
      <w:r>
        <w:t>b</w:t>
      </w:r>
      <w:r w:rsidRPr="00056556">
        <w:t>id responses;</w:t>
      </w:r>
    </w:p>
    <w:p w14:paraId="412E74EA" w14:textId="6BD1A599" w:rsidR="00493DE0" w:rsidRPr="00056556" w:rsidRDefault="00493DE0" w:rsidP="00493DE0">
      <w:pPr>
        <w:pStyle w:val="BodyText"/>
        <w:ind w:left="2160" w:hanging="720"/>
        <w:jc w:val="both"/>
      </w:pPr>
      <w:r w:rsidRPr="00056556">
        <w:t>iii.</w:t>
      </w:r>
      <w:r w:rsidRPr="00056556">
        <w:tab/>
        <w:t xml:space="preserve">creation of a short list(s) of </w:t>
      </w:r>
      <w:r w:rsidR="00E66320">
        <w:t>b</w:t>
      </w:r>
      <w:r w:rsidRPr="00056556">
        <w:t>idders for more detailed analysis and negotiation;</w:t>
      </w:r>
    </w:p>
    <w:p w14:paraId="2E4814D8" w14:textId="64CAD81D" w:rsidR="00493DE0" w:rsidRPr="00056556" w:rsidRDefault="00493DE0" w:rsidP="00493DE0">
      <w:pPr>
        <w:pStyle w:val="BodyText"/>
        <w:ind w:left="2160" w:hanging="720"/>
        <w:jc w:val="both"/>
      </w:pPr>
      <w:r w:rsidRPr="00056556">
        <w:t>iv.</w:t>
      </w:r>
      <w:r w:rsidRPr="00056556">
        <w:tab/>
        <w:t xml:space="preserve">post-bid discussions and negotiations with, and evaluations of, shortlisted </w:t>
      </w:r>
      <w:r w:rsidR="00E66320">
        <w:t>b</w:t>
      </w:r>
      <w:r w:rsidRPr="00056556">
        <w:t xml:space="preserve">idders; and </w:t>
      </w:r>
    </w:p>
    <w:p w14:paraId="1E546229" w14:textId="54D1C25A" w:rsidR="00493DE0" w:rsidRPr="00056556" w:rsidRDefault="00493DE0" w:rsidP="00493DE0">
      <w:pPr>
        <w:pStyle w:val="BodyText"/>
        <w:ind w:left="2160" w:hanging="720"/>
        <w:jc w:val="both"/>
      </w:pPr>
      <w:r w:rsidRPr="00056556">
        <w:t>v.</w:t>
      </w:r>
      <w:r w:rsidRPr="00056556">
        <w:tab/>
        <w:t xml:space="preserve">negotiation of proposed contracts with successful </w:t>
      </w:r>
      <w:r w:rsidR="00E66320">
        <w:t>b</w:t>
      </w:r>
      <w:r w:rsidRPr="00056556">
        <w:t>idders.</w:t>
      </w:r>
    </w:p>
    <w:p w14:paraId="26468182" w14:textId="0F32F92B" w:rsidR="00493DE0" w:rsidRPr="00056556" w:rsidRDefault="00493DE0" w:rsidP="00493DE0">
      <w:pPr>
        <w:pStyle w:val="BodyText"/>
        <w:ind w:left="1440" w:hanging="720"/>
        <w:jc w:val="both"/>
      </w:pPr>
      <w:r w:rsidRPr="00056556">
        <w:t xml:space="preserve">h. </w:t>
      </w:r>
      <w:r w:rsidRPr="00056556">
        <w:tab/>
        <w:t>The IE will evaluate the unique risks and advantages associated</w:t>
      </w:r>
      <w:r>
        <w:t xml:space="preserve"> with any </w:t>
      </w:r>
      <w:r w:rsidR="00E14A10">
        <w:t>PacifiCorp</w:t>
      </w:r>
      <w:r>
        <w:t xml:space="preserve"> Benchmark Resources</w:t>
      </w:r>
      <w:r w:rsidRPr="00056556">
        <w:t>, including the regulatory treatment of costs or benefits related to actual construction cost and plant operation differing from what was projected for the RFP.</w:t>
      </w:r>
    </w:p>
    <w:p w14:paraId="79E31E0E" w14:textId="001A3D28" w:rsidR="00493DE0" w:rsidRPr="00056556" w:rsidRDefault="00493DE0" w:rsidP="00493DE0">
      <w:pPr>
        <w:pStyle w:val="BodyText"/>
        <w:ind w:left="1440" w:hanging="720"/>
        <w:jc w:val="both"/>
      </w:pPr>
      <w:proofErr w:type="spellStart"/>
      <w:r w:rsidRPr="00056556">
        <w:t>i</w:t>
      </w:r>
      <w:proofErr w:type="spellEnd"/>
      <w:r w:rsidRPr="00056556">
        <w:t xml:space="preserve">. </w:t>
      </w:r>
      <w:r w:rsidRPr="00056556">
        <w:tab/>
        <w:t xml:space="preserve">Once the competing bids have been evaluated by </w:t>
      </w:r>
      <w:r w:rsidR="00E66320">
        <w:t>PacifiCorp</w:t>
      </w:r>
      <w:r w:rsidRPr="00056556">
        <w:t xml:space="preserve"> and the IEs, </w:t>
      </w:r>
      <w:r w:rsidR="00E66320">
        <w:t>PacifiCorp</w:t>
      </w:r>
      <w:r w:rsidRPr="00056556">
        <w:t xml:space="preserve"> and the IE will compare results. </w:t>
      </w:r>
    </w:p>
    <w:p w14:paraId="19050A61" w14:textId="664EFD0C" w:rsidR="00493DE0" w:rsidRPr="00056556" w:rsidRDefault="00493DE0" w:rsidP="00493DE0">
      <w:pPr>
        <w:pStyle w:val="BodyText"/>
        <w:ind w:left="1440" w:hanging="720"/>
        <w:jc w:val="both"/>
      </w:pPr>
      <w:r w:rsidRPr="00056556">
        <w:t xml:space="preserve">j </w:t>
      </w:r>
      <w:r w:rsidRPr="00056556">
        <w:tab/>
        <w:t xml:space="preserve">Offer feedback to </w:t>
      </w:r>
      <w:r w:rsidR="00E66320">
        <w:t>PacifiCorp</w:t>
      </w:r>
      <w:r w:rsidRPr="00056556">
        <w:t xml:space="preserve"> on possible adjustments to the scope or nature of the </w:t>
      </w:r>
      <w:r w:rsidR="00510E4C">
        <w:t>s</w:t>
      </w:r>
      <w:r w:rsidRPr="00056556">
        <w:t>olicitation or requested resources in light of bid responses received.</w:t>
      </w:r>
    </w:p>
    <w:p w14:paraId="716BF87D" w14:textId="77777777" w:rsidR="00493DE0" w:rsidRPr="00056556" w:rsidRDefault="00493DE0" w:rsidP="00493DE0">
      <w:pPr>
        <w:pStyle w:val="BodyText"/>
        <w:ind w:left="1440" w:hanging="720"/>
        <w:jc w:val="both"/>
      </w:pPr>
      <w:r w:rsidRPr="00056556">
        <w:t xml:space="preserve">k. </w:t>
      </w:r>
      <w:r w:rsidRPr="00056556">
        <w:tab/>
        <w:t>Sol</w:t>
      </w:r>
      <w:r>
        <w:t>icit additional information on b</w:t>
      </w:r>
      <w:r w:rsidRPr="00056556">
        <w:t xml:space="preserve">ids necessary for screening and evaluation purposes. </w:t>
      </w:r>
    </w:p>
    <w:p w14:paraId="5628B7AA" w14:textId="4762C293" w:rsidR="00493DE0" w:rsidRPr="00056556" w:rsidRDefault="00493DE0" w:rsidP="00493DE0">
      <w:pPr>
        <w:pStyle w:val="BodyText"/>
        <w:ind w:left="1440" w:hanging="720"/>
        <w:jc w:val="both"/>
      </w:pPr>
      <w:r w:rsidRPr="00056556">
        <w:t xml:space="preserve">l. </w:t>
      </w:r>
      <w:r w:rsidRPr="00056556">
        <w:tab/>
        <w:t>Advise the Commission</w:t>
      </w:r>
      <w:r w:rsidR="002746A5">
        <w:t>s</w:t>
      </w:r>
      <w:r w:rsidRPr="00056556">
        <w:t xml:space="preserve"> at all stages of the process of any unresolved disputes or other issues or concerns that could affect the integrity or outcome of the </w:t>
      </w:r>
      <w:r w:rsidR="00510E4C">
        <w:t>s</w:t>
      </w:r>
      <w:r w:rsidRPr="00056556">
        <w:t xml:space="preserve">olicitation </w:t>
      </w:r>
      <w:r w:rsidR="00510E4C">
        <w:t>p</w:t>
      </w:r>
      <w:r w:rsidRPr="00056556">
        <w:t xml:space="preserve">rocess. </w:t>
      </w:r>
    </w:p>
    <w:p w14:paraId="731AD018" w14:textId="32CF6788" w:rsidR="00493DE0" w:rsidRPr="00056556" w:rsidRDefault="00493DE0" w:rsidP="00493DE0">
      <w:pPr>
        <w:pStyle w:val="BodyText"/>
        <w:ind w:left="1440" w:hanging="720"/>
        <w:jc w:val="both"/>
      </w:pPr>
      <w:r w:rsidRPr="00056556">
        <w:t xml:space="preserve">m. </w:t>
      </w:r>
      <w:r w:rsidRPr="00056556">
        <w:tab/>
        <w:t xml:space="preserve">Analyze and attempt to mediate disputes that arise in the </w:t>
      </w:r>
      <w:r w:rsidR="00510E4C">
        <w:t>s</w:t>
      </w:r>
      <w:r w:rsidRPr="00056556">
        <w:t xml:space="preserve">olicitation </w:t>
      </w:r>
      <w:r w:rsidR="00510E4C">
        <w:t>p</w:t>
      </w:r>
      <w:r w:rsidRPr="00056556">
        <w:t xml:space="preserve">rocess with </w:t>
      </w:r>
      <w:r w:rsidR="00E66320">
        <w:t>PacifiCorp</w:t>
      </w:r>
      <w:r w:rsidRPr="00056556">
        <w:t xml:space="preserve"> and/or </w:t>
      </w:r>
      <w:r w:rsidR="00510E4C">
        <w:t>b</w:t>
      </w:r>
      <w:r w:rsidRPr="00056556">
        <w:t>idders, and present recommendations for resolution of unresolved disputes to the Commission</w:t>
      </w:r>
      <w:r w:rsidR="002746A5">
        <w:t>s</w:t>
      </w:r>
      <w:r w:rsidRPr="00056556">
        <w:t xml:space="preserve">. </w:t>
      </w:r>
    </w:p>
    <w:p w14:paraId="66AE12AA" w14:textId="77777777" w:rsidR="00493DE0" w:rsidRPr="00056556" w:rsidRDefault="00493DE0" w:rsidP="00493DE0">
      <w:pPr>
        <w:pStyle w:val="BodyText"/>
        <w:ind w:left="1440" w:hanging="720"/>
        <w:jc w:val="both"/>
      </w:pPr>
      <w:r w:rsidRPr="00056556">
        <w:t xml:space="preserve">n. </w:t>
      </w:r>
      <w:r w:rsidRPr="00056556">
        <w:tab/>
        <w:t>Participate in and testify at Commission hearings on approval of the Solicitation and Solicitation Process and/or acknowledgement of the final shortlist.</w:t>
      </w:r>
    </w:p>
    <w:p w14:paraId="3F0EFDF7" w14:textId="2477877A" w:rsidR="00493DE0" w:rsidRPr="00056556" w:rsidRDefault="00493DE0" w:rsidP="00493DE0">
      <w:pPr>
        <w:pStyle w:val="BodyText"/>
        <w:ind w:left="1440" w:hanging="720"/>
        <w:jc w:val="both"/>
      </w:pPr>
      <w:r>
        <w:t>o</w:t>
      </w:r>
      <w:r w:rsidRPr="00056556">
        <w:t xml:space="preserve">. </w:t>
      </w:r>
      <w:r w:rsidRPr="00056556">
        <w:tab/>
        <w:t>Coordinate as appropriate and as directed by the Commission</w:t>
      </w:r>
      <w:r w:rsidR="00E14A10">
        <w:t>s</w:t>
      </w:r>
      <w:r w:rsidRPr="00056556">
        <w:t xml:space="preserve"> with staff or evaluators designated by regulatory authorities from other states served by </w:t>
      </w:r>
      <w:r w:rsidR="00E66320">
        <w:t>PacifiCorp</w:t>
      </w:r>
      <w:r w:rsidRPr="00056556">
        <w:t xml:space="preserve">. </w:t>
      </w:r>
    </w:p>
    <w:p w14:paraId="3D31D063" w14:textId="75F30666" w:rsidR="00493DE0" w:rsidRPr="00056556" w:rsidRDefault="00493DE0" w:rsidP="00493DE0">
      <w:pPr>
        <w:pStyle w:val="BodyTextIndent"/>
        <w:ind w:left="720" w:hanging="720"/>
        <w:jc w:val="both"/>
      </w:pPr>
      <w:r w:rsidRPr="00056556">
        <w:lastRenderedPageBreak/>
        <w:t xml:space="preserve">2) </w:t>
      </w:r>
      <w:r w:rsidRPr="00056556">
        <w:tab/>
        <w:t xml:space="preserve">The </w:t>
      </w:r>
      <w:r w:rsidR="00510E4C">
        <w:t>c</w:t>
      </w:r>
      <w:r w:rsidRPr="00056556">
        <w:t xml:space="preserve">ommunications between the IEs, </w:t>
      </w:r>
      <w:r w:rsidR="00510E4C">
        <w:t>PacifiCorp</w:t>
      </w:r>
      <w:r w:rsidR="002746A5">
        <w:t>,</w:t>
      </w:r>
      <w:r w:rsidRPr="00056556">
        <w:t xml:space="preserve"> and the </w:t>
      </w:r>
      <w:r w:rsidR="00510E4C">
        <w:t>b</w:t>
      </w:r>
      <w:r w:rsidRPr="00056556">
        <w:t xml:space="preserve">idders shall be conducted in the following manner: </w:t>
      </w:r>
    </w:p>
    <w:p w14:paraId="3B142FC5" w14:textId="77777777" w:rsidR="00493DE0" w:rsidRPr="00056556" w:rsidRDefault="00493DE0" w:rsidP="00493DE0">
      <w:pPr>
        <w:pStyle w:val="BodyTextIndent"/>
        <w:ind w:left="1440" w:hanging="720"/>
        <w:jc w:val="both"/>
      </w:pPr>
      <w:r w:rsidRPr="00056556">
        <w:t xml:space="preserve">a. </w:t>
      </w:r>
      <w:r w:rsidRPr="00056556">
        <w:tab/>
      </w:r>
      <w:r>
        <w:t>the IE will be included in the communications between the parties as described in Appendix N.</w:t>
      </w:r>
    </w:p>
    <w:p w14:paraId="10796F30" w14:textId="34B4ED05" w:rsidR="00493DE0" w:rsidRPr="00056556" w:rsidRDefault="00493DE0" w:rsidP="00493DE0">
      <w:pPr>
        <w:widowControl w:val="0"/>
        <w:ind w:left="720" w:hanging="720"/>
        <w:jc w:val="both"/>
      </w:pPr>
      <w:r w:rsidRPr="00056556">
        <w:t xml:space="preserve">3) </w:t>
      </w:r>
      <w:r w:rsidRPr="00056556">
        <w:tab/>
        <w:t xml:space="preserve">The IEs shall prepare at least the following confidential reports and provide them to the </w:t>
      </w:r>
      <w:r w:rsidR="00510E4C">
        <w:t>Commission</w:t>
      </w:r>
      <w:r w:rsidR="00510E4C" w:rsidRPr="00056556">
        <w:t xml:space="preserve">s </w:t>
      </w:r>
      <w:r w:rsidRPr="00056556">
        <w:t xml:space="preserve">and the </w:t>
      </w:r>
      <w:r w:rsidR="00E66320">
        <w:t>PacifiCorp</w:t>
      </w:r>
      <w:r w:rsidRPr="00056556">
        <w:t xml:space="preserve">: </w:t>
      </w:r>
    </w:p>
    <w:p w14:paraId="1DAB3704" w14:textId="77777777" w:rsidR="00493DE0" w:rsidRPr="00056556" w:rsidRDefault="00493DE0" w:rsidP="00493DE0">
      <w:pPr>
        <w:widowControl w:val="0"/>
        <w:jc w:val="both"/>
      </w:pPr>
    </w:p>
    <w:p w14:paraId="4C6A5F3B" w14:textId="2117CB7D" w:rsidR="00493DE0" w:rsidRPr="00056556" w:rsidRDefault="00493DE0" w:rsidP="00493DE0">
      <w:pPr>
        <w:widowControl w:val="0"/>
        <w:ind w:left="1440" w:hanging="720"/>
        <w:jc w:val="both"/>
      </w:pPr>
      <w:r w:rsidRPr="00056556">
        <w:t xml:space="preserve">a. </w:t>
      </w:r>
      <w:r w:rsidRPr="00056556">
        <w:tab/>
        <w:t xml:space="preserve">Final </w:t>
      </w:r>
      <w:r w:rsidR="00510E4C">
        <w:t>r</w:t>
      </w:r>
      <w:r w:rsidRPr="00056556">
        <w:t xml:space="preserve">eports as soon as possible following the completion of the </w:t>
      </w:r>
      <w:r w:rsidR="00510E4C">
        <w:t>s</w:t>
      </w:r>
      <w:r w:rsidRPr="00056556">
        <w:t xml:space="preserve">olicitation </w:t>
      </w:r>
      <w:r w:rsidR="00510E4C">
        <w:t>p</w:t>
      </w:r>
      <w:r w:rsidRPr="00056556">
        <w:t xml:space="preserve">rocess.  Final reports shall include analyses of the </w:t>
      </w:r>
      <w:r w:rsidR="00510E4C">
        <w:t>s</w:t>
      </w:r>
      <w:r w:rsidRPr="00056556">
        <w:t xml:space="preserve">olicitation, the </w:t>
      </w:r>
      <w:r w:rsidR="00510E4C">
        <w:t>s</w:t>
      </w:r>
      <w:r w:rsidRPr="00056556">
        <w:t xml:space="preserve">olicitation </w:t>
      </w:r>
      <w:r w:rsidR="00510E4C">
        <w:t>p</w:t>
      </w:r>
      <w:r w:rsidRPr="00056556">
        <w:t xml:space="preserve">rocess, the </w:t>
      </w:r>
      <w:r w:rsidR="00E66320">
        <w:t>PacifiCorp</w:t>
      </w:r>
      <w:r w:rsidRPr="00056556">
        <w:t xml:space="preserve">’s evaluation and selection of </w:t>
      </w:r>
      <w:r>
        <w:t>b</w:t>
      </w:r>
      <w:r w:rsidRPr="00056556">
        <w:t xml:space="preserve">ids and resources, the final results and whether the selected resources are in the public interest. </w:t>
      </w:r>
    </w:p>
    <w:p w14:paraId="27D43EEA" w14:textId="77777777" w:rsidR="00493DE0" w:rsidRPr="00056556" w:rsidRDefault="00493DE0" w:rsidP="00493DE0">
      <w:pPr>
        <w:widowControl w:val="0"/>
        <w:jc w:val="both"/>
      </w:pPr>
    </w:p>
    <w:p w14:paraId="147E60BE" w14:textId="39E36A5A" w:rsidR="00493DE0" w:rsidRPr="00056556" w:rsidRDefault="00493DE0" w:rsidP="00493DE0">
      <w:pPr>
        <w:widowControl w:val="0"/>
        <w:ind w:left="720" w:hanging="720"/>
        <w:jc w:val="both"/>
      </w:pPr>
      <w:r w:rsidRPr="00056556">
        <w:t xml:space="preserve">4) </w:t>
      </w:r>
      <w:r w:rsidRPr="00056556">
        <w:tab/>
        <w:t xml:space="preserve">Communication between the </w:t>
      </w:r>
      <w:r w:rsidR="002746A5">
        <w:t>e</w:t>
      </w:r>
      <w:r w:rsidRPr="00056556">
        <w:t xml:space="preserve">valuation </w:t>
      </w:r>
      <w:r w:rsidR="002746A5">
        <w:t>t</w:t>
      </w:r>
      <w:r w:rsidRPr="00056556">
        <w:t xml:space="preserve">eam and </w:t>
      </w:r>
      <w:r w:rsidR="002746A5">
        <w:t>PacifiCorp</w:t>
      </w:r>
      <w:r>
        <w:t xml:space="preserve">’s </w:t>
      </w:r>
      <w:r w:rsidR="002746A5">
        <w:t>b</w:t>
      </w:r>
      <w:r>
        <w:t xml:space="preserve">enchmark </w:t>
      </w:r>
      <w:r w:rsidR="002746A5">
        <w:t>t</w:t>
      </w:r>
      <w:r>
        <w:t>eam</w:t>
      </w:r>
      <w:r w:rsidRPr="00056556">
        <w:t>:</w:t>
      </w:r>
      <w:r w:rsidRPr="00056556">
        <w:rPr>
          <w:b/>
        </w:rPr>
        <w:t xml:space="preserve"> </w:t>
      </w:r>
    </w:p>
    <w:p w14:paraId="4F52024F" w14:textId="77777777" w:rsidR="00493DE0" w:rsidRPr="00056556" w:rsidRDefault="00493DE0" w:rsidP="00493DE0">
      <w:pPr>
        <w:widowControl w:val="0"/>
        <w:jc w:val="both"/>
      </w:pPr>
    </w:p>
    <w:p w14:paraId="182F6DC3" w14:textId="22D45DD6" w:rsidR="00493DE0" w:rsidRPr="00056556" w:rsidRDefault="00493DE0" w:rsidP="00493DE0">
      <w:pPr>
        <w:widowControl w:val="0"/>
        <w:ind w:left="1440" w:hanging="720"/>
        <w:jc w:val="both"/>
      </w:pPr>
      <w:r w:rsidRPr="00056556">
        <w:t xml:space="preserve">a. </w:t>
      </w:r>
      <w:r w:rsidRPr="00056556">
        <w:tab/>
        <w:t xml:space="preserve">The </w:t>
      </w:r>
      <w:r w:rsidR="002746A5">
        <w:t>e</w:t>
      </w:r>
      <w:r w:rsidRPr="00056556">
        <w:t xml:space="preserve">valuation </w:t>
      </w:r>
      <w:r w:rsidR="002746A5">
        <w:t>t</w:t>
      </w:r>
      <w:r w:rsidRPr="00056556">
        <w:t>eam, may not be m</w:t>
      </w:r>
      <w:r>
        <w:t xml:space="preserve">embers of the </w:t>
      </w:r>
      <w:r w:rsidR="002746A5">
        <w:t>b</w:t>
      </w:r>
      <w:r>
        <w:t>enchmark</w:t>
      </w:r>
      <w:r w:rsidRPr="00056556">
        <w:t xml:space="preserve"> </w:t>
      </w:r>
      <w:r w:rsidR="002746A5">
        <w:t>t</w:t>
      </w:r>
      <w:r w:rsidRPr="00056556">
        <w:t xml:space="preserve">eam, nor communicate with members of such team during the </w:t>
      </w:r>
      <w:r w:rsidR="00510E4C">
        <w:t>s</w:t>
      </w:r>
      <w:r w:rsidRPr="00056556">
        <w:t xml:space="preserve">olicitation </w:t>
      </w:r>
      <w:r w:rsidR="00510E4C">
        <w:t>p</w:t>
      </w:r>
      <w:r w:rsidRPr="00056556">
        <w:t xml:space="preserve">rocess about any aspect of the </w:t>
      </w:r>
      <w:r w:rsidR="00510E4C">
        <w:t>s</w:t>
      </w:r>
      <w:r w:rsidRPr="00056556">
        <w:t xml:space="preserve">olicitation </w:t>
      </w:r>
      <w:r w:rsidR="00510E4C">
        <w:t>p</w:t>
      </w:r>
      <w:r w:rsidRPr="00056556">
        <w:t>rocess</w:t>
      </w:r>
      <w:r w:rsidR="00510E4C">
        <w:t xml:space="preserve"> except in the presence of the IEs</w:t>
      </w:r>
      <w:r w:rsidRPr="00056556">
        <w:t xml:space="preserve">, except that internal company attorneys and credit analysis personnel may deliver legal or credit advice, as applicable, to either or both teams, or except as authorized herein.  </w:t>
      </w:r>
    </w:p>
    <w:p w14:paraId="6E929C3E" w14:textId="77777777" w:rsidR="00493DE0" w:rsidRPr="00056556" w:rsidRDefault="00493DE0" w:rsidP="00493DE0">
      <w:pPr>
        <w:widowControl w:val="0"/>
        <w:jc w:val="both"/>
      </w:pPr>
    </w:p>
    <w:p w14:paraId="0980DE87" w14:textId="22F723F3" w:rsidR="00493DE0" w:rsidRPr="00056556" w:rsidRDefault="00493DE0" w:rsidP="00493DE0">
      <w:pPr>
        <w:widowControl w:val="0"/>
        <w:ind w:left="1440" w:hanging="720"/>
        <w:jc w:val="both"/>
      </w:pPr>
      <w:r w:rsidRPr="00056556">
        <w:t xml:space="preserve">b. </w:t>
      </w:r>
      <w:r w:rsidRPr="00056556">
        <w:tab/>
        <w:t xml:space="preserve"> The IE must participate in any communications between m</w:t>
      </w:r>
      <w:r>
        <w:t xml:space="preserve">embers of the </w:t>
      </w:r>
      <w:r w:rsidR="002746A5">
        <w:t>b</w:t>
      </w:r>
      <w:r>
        <w:t>enchmark</w:t>
      </w:r>
      <w:r w:rsidRPr="00056556">
        <w:t xml:space="preserve"> </w:t>
      </w:r>
      <w:r w:rsidR="002746A5">
        <w:t>t</w:t>
      </w:r>
      <w:r w:rsidRPr="00056556">
        <w:t xml:space="preserve">eam and </w:t>
      </w:r>
      <w:r w:rsidR="002746A5">
        <w:t>e</w:t>
      </w:r>
      <w:r w:rsidRPr="00056556">
        <w:t xml:space="preserve">valuation </w:t>
      </w:r>
      <w:r w:rsidR="002746A5">
        <w:t>t</w:t>
      </w:r>
      <w:r w:rsidRPr="00056556">
        <w:t xml:space="preserve">eam and must retain a copy of all such correspondence to be made available in future Commission proceedings.  </w:t>
      </w:r>
    </w:p>
    <w:p w14:paraId="2FE59904" w14:textId="77777777" w:rsidR="00493DE0" w:rsidRPr="00056556" w:rsidRDefault="00493DE0" w:rsidP="00493DE0">
      <w:pPr>
        <w:widowControl w:val="0"/>
        <w:jc w:val="both"/>
      </w:pPr>
    </w:p>
    <w:p w14:paraId="162BFC3B" w14:textId="4F839B81" w:rsidR="00493DE0" w:rsidRDefault="00493DE0" w:rsidP="00493DE0">
      <w:pPr>
        <w:widowControl w:val="0"/>
        <w:ind w:left="1440" w:hanging="720"/>
        <w:jc w:val="both"/>
      </w:pPr>
      <w:r w:rsidRPr="00056556">
        <w:t xml:space="preserve">c. </w:t>
      </w:r>
      <w:r w:rsidRPr="00056556">
        <w:tab/>
        <w:t xml:space="preserve">The </w:t>
      </w:r>
      <w:r w:rsidR="002746A5">
        <w:t>e</w:t>
      </w:r>
      <w:r w:rsidRPr="00056556">
        <w:t xml:space="preserve">valuation </w:t>
      </w:r>
      <w:r w:rsidR="002746A5">
        <w:t>t</w:t>
      </w:r>
      <w:r w:rsidRPr="00056556">
        <w:t xml:space="preserve">eam shall have no direct or indirect contact or communication with any </w:t>
      </w:r>
      <w:r w:rsidR="00510E4C">
        <w:t>b</w:t>
      </w:r>
      <w:r w:rsidRPr="00056556">
        <w:t xml:space="preserve">idder </w:t>
      </w:r>
      <w:r w:rsidR="00510E4C">
        <w:t>except in the presence of</w:t>
      </w:r>
      <w:r w:rsidRPr="00056556">
        <w:t xml:space="preserve"> </w:t>
      </w:r>
      <w:r w:rsidR="00510E4C">
        <w:t xml:space="preserve">an </w:t>
      </w:r>
      <w:r w:rsidRPr="00056556">
        <w:t xml:space="preserve">IE until such time as a final shortlist is selected by the </w:t>
      </w:r>
      <w:r w:rsidR="00E66320">
        <w:t>PacifiCorp</w:t>
      </w:r>
      <w:r w:rsidRPr="00056556">
        <w:t>.</w:t>
      </w:r>
    </w:p>
    <w:p w14:paraId="30782BBE" w14:textId="77777777" w:rsidR="00493DE0" w:rsidRPr="00056556" w:rsidRDefault="00493DE0" w:rsidP="00493DE0">
      <w:pPr>
        <w:widowControl w:val="0"/>
        <w:ind w:left="1440" w:hanging="720"/>
        <w:jc w:val="both"/>
      </w:pPr>
    </w:p>
    <w:p w14:paraId="0D32D65E" w14:textId="52752AA6" w:rsidR="00493DE0" w:rsidRPr="00056556" w:rsidRDefault="00493DE0" w:rsidP="00493DE0">
      <w:pPr>
        <w:widowControl w:val="0"/>
        <w:ind w:left="1440" w:hanging="720"/>
        <w:jc w:val="both"/>
      </w:pPr>
      <w:r>
        <w:t>d</w:t>
      </w:r>
      <w:r w:rsidRPr="00056556">
        <w:t xml:space="preserve">. </w:t>
      </w:r>
      <w:r w:rsidRPr="00056556">
        <w:tab/>
        <w:t xml:space="preserve">Should any </w:t>
      </w:r>
      <w:r w:rsidR="00510E4C">
        <w:t>b</w:t>
      </w:r>
      <w:r w:rsidRPr="00056556">
        <w:t xml:space="preserve">idder or a member of the </w:t>
      </w:r>
      <w:r w:rsidR="002746A5">
        <w:t>b</w:t>
      </w:r>
      <w:r>
        <w:t>enchmark</w:t>
      </w:r>
      <w:r w:rsidRPr="00056556">
        <w:t xml:space="preserve"> </w:t>
      </w:r>
      <w:r w:rsidR="002746A5">
        <w:t>t</w:t>
      </w:r>
      <w:r w:rsidRPr="00056556">
        <w:t xml:space="preserve">eam attempt to contact a member of the </w:t>
      </w:r>
      <w:r w:rsidR="002746A5">
        <w:t>e</w:t>
      </w:r>
      <w:r w:rsidRPr="00056556">
        <w:t xml:space="preserve">valuation </w:t>
      </w:r>
      <w:r w:rsidR="002746A5">
        <w:t>t</w:t>
      </w:r>
      <w:r w:rsidRPr="00056556">
        <w:t xml:space="preserve">eam, such </w:t>
      </w:r>
      <w:r w:rsidR="00510E4C">
        <w:t>b</w:t>
      </w:r>
      <w:r w:rsidRPr="00056556">
        <w:t xml:space="preserve">idder or </w:t>
      </w:r>
      <w:r>
        <w:t xml:space="preserve">member of the </w:t>
      </w:r>
      <w:r w:rsidR="002746A5">
        <w:t>b</w:t>
      </w:r>
      <w:r>
        <w:t>enchmark</w:t>
      </w:r>
      <w:r w:rsidRPr="00056556">
        <w:t xml:space="preserve"> </w:t>
      </w:r>
      <w:r w:rsidR="002746A5">
        <w:t>t</w:t>
      </w:r>
      <w:r w:rsidRPr="00056556">
        <w:t xml:space="preserve">eam shall be directed to the IE for all information and such communication shall </w:t>
      </w:r>
      <w:r w:rsidRPr="00056556">
        <w:rPr>
          <w:b/>
          <w:u w:val="single"/>
        </w:rPr>
        <w:t>promptly</w:t>
      </w:r>
      <w:r w:rsidRPr="00056556">
        <w:t xml:space="preserve"> be reported to the IE by the </w:t>
      </w:r>
      <w:r w:rsidR="002746A5">
        <w:t>e</w:t>
      </w:r>
      <w:r w:rsidRPr="00056556">
        <w:t xml:space="preserve">valuation </w:t>
      </w:r>
      <w:r w:rsidR="002746A5">
        <w:t>t</w:t>
      </w:r>
      <w:r w:rsidRPr="00056556">
        <w:t>eam.</w:t>
      </w:r>
    </w:p>
    <w:p w14:paraId="72568C6B" w14:textId="77777777" w:rsidR="00493DE0" w:rsidRPr="00056556" w:rsidRDefault="00493DE0" w:rsidP="00493DE0">
      <w:pPr>
        <w:widowControl w:val="0"/>
        <w:jc w:val="both"/>
      </w:pPr>
    </w:p>
    <w:p w14:paraId="7D55CE84" w14:textId="77777777" w:rsidR="00493DE0" w:rsidRDefault="00493DE0" w:rsidP="00493DE0">
      <w:pPr>
        <w:pStyle w:val="BodyText"/>
        <w:jc w:val="both"/>
        <w:sectPr w:rsidR="00493DE0" w:rsidSect="00B90F02">
          <w:footerReference w:type="default" r:id="rId34"/>
          <w:pgSz w:w="12240" w:h="15840"/>
          <w:pgMar w:top="1440" w:right="1440" w:bottom="1440" w:left="1440" w:header="720" w:footer="720" w:gutter="0"/>
          <w:pgNumType w:start="1"/>
          <w:cols w:space="720"/>
          <w:noEndnote/>
        </w:sectPr>
      </w:pPr>
    </w:p>
    <w:p w14:paraId="5FE0A2A6" w14:textId="77777777" w:rsidR="00A66E4B" w:rsidRPr="00A66E4B" w:rsidRDefault="00A66E4B" w:rsidP="00A66E4B">
      <w:pPr>
        <w:pStyle w:val="Heading1"/>
        <w:jc w:val="center"/>
      </w:pPr>
      <w:bookmarkStart w:id="33" w:name="_Toc480879127"/>
      <w:bookmarkStart w:id="34" w:name="_Toc485027355"/>
      <w:r>
        <w:lastRenderedPageBreak/>
        <w:t xml:space="preserve">RFP </w:t>
      </w:r>
      <w:r w:rsidRPr="004A3E0F">
        <w:t>A</w:t>
      </w:r>
      <w:r>
        <w:t>PPENDIX N</w:t>
      </w:r>
      <w:r>
        <w:br/>
      </w:r>
      <w:r>
        <w:br/>
      </w:r>
      <w:r w:rsidRPr="00A66E4B">
        <w:t>Code of Conduct Governing PacifiCorp’s Intra-Company</w:t>
      </w:r>
      <w:r w:rsidR="003E6A7F">
        <w:t xml:space="preserve"> </w:t>
      </w:r>
      <w:r w:rsidRPr="00A66E4B">
        <w:t>Relationships for RFP Process</w:t>
      </w:r>
      <w:bookmarkEnd w:id="33"/>
      <w:bookmarkEnd w:id="34"/>
    </w:p>
    <w:p w14:paraId="47CCAE85" w14:textId="77777777" w:rsidR="00493DE0" w:rsidRDefault="00493DE0" w:rsidP="00493DE0">
      <w:pPr>
        <w:jc w:val="center"/>
      </w:pPr>
    </w:p>
    <w:p w14:paraId="124FF398" w14:textId="77777777" w:rsidR="00493DE0" w:rsidRDefault="00493DE0" w:rsidP="00493DE0"/>
    <w:p w14:paraId="2040C871" w14:textId="1E333AD3" w:rsidR="00493DE0" w:rsidRDefault="00493DE0" w:rsidP="00493DE0">
      <w:pPr>
        <w:jc w:val="both"/>
      </w:pPr>
      <w:r>
        <w:t xml:space="preserve">As part of the RFP process, PacifiCorp will commit to abide by a self-imposed code of conduct which will govern PacifiCorp’s intra-company business relationships in order to ensure a fair and unbiased RFP evaluation and selection process.  As part of the RFP process, PacifiCorp has identified various teams and </w:t>
      </w:r>
      <w:r w:rsidR="001D0AF6">
        <w:t>employees</w:t>
      </w:r>
      <w:r>
        <w:t xml:space="preserve"> who will be responsible for the evaluation of the </w:t>
      </w:r>
      <w:r w:rsidR="00845A07">
        <w:t xml:space="preserve">bids </w:t>
      </w:r>
      <w:r>
        <w:t xml:space="preserve">and the development of any </w:t>
      </w:r>
      <w:r w:rsidR="00845A07">
        <w:t>c</w:t>
      </w:r>
      <w:r>
        <w:t xml:space="preserve">ompany </w:t>
      </w:r>
      <w:r w:rsidR="00845A07">
        <w:t>b</w:t>
      </w:r>
      <w:r>
        <w:t xml:space="preserve">enchmark </w:t>
      </w:r>
      <w:r w:rsidR="00845A07">
        <w:t>r</w:t>
      </w:r>
      <w:r>
        <w:t xml:space="preserve">esource.  </w:t>
      </w:r>
      <w:r w:rsidR="00E66320">
        <w:t xml:space="preserve">These </w:t>
      </w:r>
      <w:r w:rsidR="001D0AF6">
        <w:t>employees</w:t>
      </w:r>
      <w:r w:rsidR="00E66320">
        <w:t xml:space="preserve"> and teams are </w:t>
      </w:r>
      <w:r w:rsidR="007F1520">
        <w:t xml:space="preserve">also </w:t>
      </w:r>
      <w:r w:rsidR="00E66320">
        <w:t xml:space="preserve">defined and described in Section 3.E of the 2017R RFP.  </w:t>
      </w:r>
      <w:r>
        <w:t xml:space="preserve">The </w:t>
      </w:r>
      <w:r w:rsidR="002746A5">
        <w:t>e</w:t>
      </w:r>
      <w:r>
        <w:t xml:space="preserve">valuation </w:t>
      </w:r>
      <w:r w:rsidR="002746A5">
        <w:t>t</w:t>
      </w:r>
      <w:r>
        <w:t xml:space="preserve">eam and the </w:t>
      </w:r>
      <w:r w:rsidR="002746A5">
        <w:t>b</w:t>
      </w:r>
      <w:r>
        <w:t xml:space="preserve">enchmark </w:t>
      </w:r>
      <w:r w:rsidR="002746A5">
        <w:t>t</w:t>
      </w:r>
      <w:r>
        <w:t>eam will have separate responsibilities and be required to adhere to the self-imposed code of conduct</w:t>
      </w:r>
      <w:r w:rsidRPr="005173FF">
        <w:t xml:space="preserve">. </w:t>
      </w:r>
    </w:p>
    <w:p w14:paraId="70564FB2" w14:textId="77777777" w:rsidR="00493DE0" w:rsidRDefault="00493DE0" w:rsidP="00493DE0">
      <w:pPr>
        <w:jc w:val="both"/>
      </w:pPr>
    </w:p>
    <w:p w14:paraId="3A3C45CB" w14:textId="73FE8A29" w:rsidR="00493DE0" w:rsidRDefault="00493DE0" w:rsidP="00493DE0">
      <w:pPr>
        <w:jc w:val="both"/>
        <w:rPr>
          <w:b/>
          <w:u w:val="single"/>
        </w:rPr>
      </w:pPr>
      <w:r>
        <w:t xml:space="preserve">Bidders will provide an Intent to Bid Form that will not be blinded. </w:t>
      </w:r>
      <w:r w:rsidRPr="005173FF">
        <w:t xml:space="preserve">The </w:t>
      </w:r>
      <w:r w:rsidR="002746A5">
        <w:t>e</w:t>
      </w:r>
      <w:r w:rsidRPr="005173FF">
        <w:t xml:space="preserve">valuation </w:t>
      </w:r>
      <w:r w:rsidR="002746A5">
        <w:t>t</w:t>
      </w:r>
      <w:r w:rsidRPr="005173FF">
        <w:t xml:space="preserve">eam and the </w:t>
      </w:r>
      <w:r w:rsidR="002746A5">
        <w:t>b</w:t>
      </w:r>
      <w:r>
        <w:t>enchmark</w:t>
      </w:r>
      <w:r w:rsidRPr="005173FF">
        <w:t xml:space="preserve"> </w:t>
      </w:r>
      <w:r w:rsidR="002746A5">
        <w:t>t</w:t>
      </w:r>
      <w:r w:rsidRPr="005173FF">
        <w:t>eam will comply with</w:t>
      </w:r>
      <w:r>
        <w:t xml:space="preserve"> this code of conduct during the RFP evaluation process. </w:t>
      </w:r>
    </w:p>
    <w:p w14:paraId="354E4667" w14:textId="77777777" w:rsidR="00493DE0" w:rsidRDefault="00493DE0" w:rsidP="00493DE0">
      <w:pPr>
        <w:jc w:val="both"/>
        <w:rPr>
          <w:b/>
          <w:u w:val="single"/>
        </w:rPr>
      </w:pPr>
    </w:p>
    <w:p w14:paraId="16EFA61A" w14:textId="77777777" w:rsidR="00493DE0" w:rsidRPr="00845BBE" w:rsidRDefault="00493DE0" w:rsidP="00493DE0">
      <w:pPr>
        <w:jc w:val="both"/>
        <w:rPr>
          <w:b/>
          <w:u w:val="single"/>
        </w:rPr>
      </w:pPr>
      <w:r w:rsidRPr="00845BBE">
        <w:rPr>
          <w:b/>
          <w:u w:val="single"/>
        </w:rPr>
        <w:t xml:space="preserve">EVALUATION </w:t>
      </w:r>
      <w:smartTag w:uri="urn:schemas-microsoft-com:office:smarttags" w:element="stockticker">
        <w:r w:rsidRPr="00845BBE">
          <w:rPr>
            <w:b/>
            <w:u w:val="single"/>
          </w:rPr>
          <w:t>TEAM</w:t>
        </w:r>
      </w:smartTag>
    </w:p>
    <w:p w14:paraId="02C3EE45" w14:textId="77777777" w:rsidR="00493DE0" w:rsidRDefault="00493DE0" w:rsidP="00493DE0">
      <w:pPr>
        <w:jc w:val="both"/>
      </w:pPr>
    </w:p>
    <w:p w14:paraId="319870BC" w14:textId="79E17B62" w:rsidR="00493DE0" w:rsidRDefault="00493DE0" w:rsidP="00493DE0">
      <w:pPr>
        <w:jc w:val="both"/>
      </w:pPr>
      <w:r>
        <w:t xml:space="preserve">The </w:t>
      </w:r>
      <w:r w:rsidR="002746A5">
        <w:t>e</w:t>
      </w:r>
      <w:r>
        <w:t>valuati</w:t>
      </w:r>
      <w:r w:rsidR="00F42AC0">
        <w:t xml:space="preserve">on </w:t>
      </w:r>
      <w:r w:rsidR="002746A5">
        <w:t>t</w:t>
      </w:r>
      <w:r w:rsidR="00F42AC0">
        <w:t xml:space="preserve">eam will be made up of </w:t>
      </w:r>
      <w:r w:rsidR="00EF0B06">
        <w:t xml:space="preserve">employees from </w:t>
      </w:r>
      <w:r w:rsidR="00F42AC0">
        <w:t>several</w:t>
      </w:r>
      <w:r>
        <w:t xml:space="preserve"> </w:t>
      </w:r>
      <w:r w:rsidR="00EF0B06">
        <w:t>PacifiCorp departments</w:t>
      </w:r>
      <w:r>
        <w:t>.  Consistent with PacifiCorp’s identification of shared employees under FERC’s Standards of Conduct</w:t>
      </w:r>
      <w:r w:rsidR="00CB7F96">
        <w:t>,</w:t>
      </w:r>
      <w:r>
        <w:rPr>
          <w:rStyle w:val="FootnoteReference"/>
        </w:rPr>
        <w:footnoteReference w:id="6"/>
      </w:r>
      <w:r>
        <w:t xml:space="preserve"> the IRP work group will be treated as a shared resource to perform work for the </w:t>
      </w:r>
      <w:r w:rsidR="00EF0B06">
        <w:t>e</w:t>
      </w:r>
      <w:r>
        <w:t xml:space="preserve">valuation </w:t>
      </w:r>
      <w:r w:rsidR="00EF0B06">
        <w:t>t</w:t>
      </w:r>
      <w:r>
        <w:t xml:space="preserve">eam and the </w:t>
      </w:r>
      <w:r w:rsidR="00EF0B06">
        <w:t>b</w:t>
      </w:r>
      <w:r>
        <w:t xml:space="preserve">enchmark </w:t>
      </w:r>
      <w:r w:rsidR="002746A5">
        <w:t>t</w:t>
      </w:r>
      <w:r>
        <w:t xml:space="preserve">eam.  The IRP work group will not share any information it obtains from either </w:t>
      </w:r>
      <w:r w:rsidR="002746A5">
        <w:t>t</w:t>
      </w:r>
      <w:r>
        <w:t xml:space="preserve">eam with the other </w:t>
      </w:r>
      <w:r w:rsidR="002746A5">
        <w:t>t</w:t>
      </w:r>
      <w:r>
        <w:t xml:space="preserve">eam and the IRP work group will not share any non-public transmission system information with either </w:t>
      </w:r>
      <w:r w:rsidR="002746A5">
        <w:t>t</w:t>
      </w:r>
      <w:r>
        <w:t xml:space="preserve">eam at any point in this process. </w:t>
      </w:r>
    </w:p>
    <w:p w14:paraId="4029A175" w14:textId="77777777" w:rsidR="00493DE0" w:rsidRDefault="00493DE0" w:rsidP="00493DE0"/>
    <w:p w14:paraId="1823E916" w14:textId="1EB587E4" w:rsidR="00493DE0" w:rsidRDefault="00493DE0" w:rsidP="00493DE0">
      <w:pPr>
        <w:jc w:val="both"/>
      </w:pPr>
      <w:r>
        <w:t xml:space="preserve">As set forth below in the </w:t>
      </w:r>
      <w:r w:rsidR="002746A5">
        <w:t>i</w:t>
      </w:r>
      <w:r>
        <w:t xml:space="preserve">nformation </w:t>
      </w:r>
      <w:r w:rsidR="002746A5">
        <w:t>s</w:t>
      </w:r>
      <w:r>
        <w:t xml:space="preserve">tatus, no members of the </w:t>
      </w:r>
      <w:r w:rsidR="002746A5">
        <w:t>e</w:t>
      </w:r>
      <w:r>
        <w:t xml:space="preserve">valuation </w:t>
      </w:r>
      <w:r w:rsidR="002746A5">
        <w:t>t</w:t>
      </w:r>
      <w:r>
        <w:t xml:space="preserve">eam will have contact or </w:t>
      </w:r>
      <w:r w:rsidR="00B603A5">
        <w:t>2017R</w:t>
      </w:r>
      <w:r w:rsidR="00F42AC0">
        <w:t xml:space="preserve"> RFP</w:t>
      </w:r>
      <w:r>
        <w:t xml:space="preserve">-related communication with any </w:t>
      </w:r>
      <w:r w:rsidR="00845A07">
        <w:t>bidder</w:t>
      </w:r>
      <w:r>
        <w:t xml:space="preserve"> or the </w:t>
      </w:r>
      <w:r w:rsidR="002746A5">
        <w:t>b</w:t>
      </w:r>
      <w:r>
        <w:t xml:space="preserve">enchmark </w:t>
      </w:r>
      <w:r w:rsidR="002746A5">
        <w:t>t</w:t>
      </w:r>
      <w:r>
        <w:t>eam unless the IE is included</w:t>
      </w:r>
      <w:r w:rsidRPr="005173FF">
        <w:t>.</w:t>
      </w:r>
      <w:r>
        <w:t xml:space="preserve">  If any </w:t>
      </w:r>
      <w:r w:rsidR="00845A07">
        <w:t>bidder</w:t>
      </w:r>
      <w:r>
        <w:t xml:space="preserve"> or member of the </w:t>
      </w:r>
      <w:r w:rsidR="002746A5">
        <w:t>b</w:t>
      </w:r>
      <w:r>
        <w:t xml:space="preserve">enchmark </w:t>
      </w:r>
      <w:r w:rsidR="002746A5">
        <w:t>t</w:t>
      </w:r>
      <w:r>
        <w:t xml:space="preserve">eam attempts to contact a member of the Evaluation Team, such member of the </w:t>
      </w:r>
      <w:r w:rsidR="002746A5">
        <w:t>e</w:t>
      </w:r>
      <w:r w:rsidR="00CB7F96">
        <w:t xml:space="preserve">valuation </w:t>
      </w:r>
      <w:r w:rsidR="002746A5">
        <w:t>t</w:t>
      </w:r>
      <w:r>
        <w:t xml:space="preserve">eam </w:t>
      </w:r>
      <w:r w:rsidR="00CB7F96">
        <w:t xml:space="preserve">will </w:t>
      </w:r>
      <w:r>
        <w:t xml:space="preserve">only </w:t>
      </w:r>
      <w:r w:rsidR="00CB7F96">
        <w:t xml:space="preserve">respond </w:t>
      </w:r>
      <w:r>
        <w:t xml:space="preserve">if </w:t>
      </w:r>
      <w:r w:rsidR="00CB7F96">
        <w:t xml:space="preserve">the </w:t>
      </w:r>
      <w:r>
        <w:t>IE is included.</w:t>
      </w:r>
    </w:p>
    <w:p w14:paraId="34B1B3D4" w14:textId="77777777" w:rsidR="00493DE0" w:rsidRDefault="00493DE0" w:rsidP="00493DE0">
      <w:pPr>
        <w:jc w:val="both"/>
      </w:pPr>
    </w:p>
    <w:p w14:paraId="204CA6C2" w14:textId="10AD6457" w:rsidR="00493DE0" w:rsidRDefault="00493DE0" w:rsidP="00493DE0">
      <w:pPr>
        <w:jc w:val="both"/>
      </w:pPr>
      <w:r>
        <w:t xml:space="preserve">The roles and responsibilities of the members of the </w:t>
      </w:r>
      <w:r w:rsidR="002746A5">
        <w:t>e</w:t>
      </w:r>
      <w:r>
        <w:t xml:space="preserve">valuation </w:t>
      </w:r>
      <w:r w:rsidR="002746A5">
        <w:t>t</w:t>
      </w:r>
      <w:r>
        <w:t xml:space="preserve">eam are set forth below, along with the individual member’s name and title and information status restrictions.  </w:t>
      </w:r>
    </w:p>
    <w:p w14:paraId="37A612AE" w14:textId="77777777" w:rsidR="00493DE0" w:rsidRDefault="00493DE0" w:rsidP="00493DE0">
      <w:pPr>
        <w:jc w:val="both"/>
      </w:pPr>
    </w:p>
    <w:p w14:paraId="79276B82" w14:textId="77777777" w:rsidR="00493DE0" w:rsidRPr="008B6140" w:rsidRDefault="00493DE0" w:rsidP="00493DE0">
      <w:pPr>
        <w:jc w:val="both"/>
        <w:rPr>
          <w:b/>
          <w:i/>
        </w:rPr>
      </w:pPr>
      <w:r w:rsidRPr="008B6140">
        <w:rPr>
          <w:b/>
          <w:i/>
        </w:rPr>
        <w:t>Evaluation Team</w:t>
      </w:r>
      <w:r>
        <w:rPr>
          <w:b/>
          <w:i/>
        </w:rPr>
        <w:t>:  Origination, Structuring and Pricing, Environmental</w:t>
      </w:r>
      <w:r w:rsidR="00E34B19">
        <w:rPr>
          <w:b/>
          <w:i/>
        </w:rPr>
        <w:t xml:space="preserve"> and Credit</w:t>
      </w:r>
    </w:p>
    <w:p w14:paraId="7854534F" w14:textId="77777777" w:rsidR="00493DE0" w:rsidRDefault="00493DE0" w:rsidP="00493DE0">
      <w:pPr>
        <w:jc w:val="both"/>
      </w:pPr>
    </w:p>
    <w:p w14:paraId="560CEBEB" w14:textId="77777777" w:rsidR="00493DE0" w:rsidRPr="008D28CE" w:rsidRDefault="00493DE0" w:rsidP="00493DE0">
      <w:pPr>
        <w:jc w:val="both"/>
        <w:rPr>
          <w:b/>
          <w:u w:val="single"/>
        </w:rPr>
      </w:pPr>
      <w:r w:rsidRPr="00056556">
        <w:rPr>
          <w:b/>
        </w:rPr>
        <w:t>1.</w:t>
      </w:r>
      <w:r w:rsidRPr="00056556">
        <w:rPr>
          <w:b/>
        </w:rPr>
        <w:tab/>
      </w:r>
      <w:r w:rsidRPr="008D28CE">
        <w:rPr>
          <w:b/>
          <w:u w:val="single"/>
        </w:rPr>
        <w:t xml:space="preserve">Origination </w:t>
      </w:r>
    </w:p>
    <w:p w14:paraId="48C377B4" w14:textId="77777777" w:rsidR="00493DE0" w:rsidRDefault="00493DE0" w:rsidP="00493DE0">
      <w:pPr>
        <w:jc w:val="both"/>
        <w:rPr>
          <w:i/>
        </w:rPr>
      </w:pPr>
    </w:p>
    <w:p w14:paraId="0DD40C5C" w14:textId="3D41AAFC" w:rsidR="00493DE0" w:rsidRDefault="00493DE0" w:rsidP="00493DE0">
      <w:pPr>
        <w:jc w:val="both"/>
      </w:pPr>
      <w:r w:rsidRPr="008D28CE">
        <w:rPr>
          <w:i/>
        </w:rPr>
        <w:t>Roles</w:t>
      </w:r>
      <w:r>
        <w:t>:</w:t>
      </w:r>
      <w:r w:rsidRPr="008D28CE">
        <w:t xml:space="preserve"> </w:t>
      </w:r>
      <w:r>
        <w:t xml:space="preserve">Members of </w:t>
      </w:r>
      <w:r w:rsidR="002746A5">
        <w:t>o</w:t>
      </w:r>
      <w:r>
        <w:t xml:space="preserve">rigination will be responsible for overall coordination of the RFP process, including bid process management for all proposals.  </w:t>
      </w:r>
      <w:r w:rsidR="002746A5">
        <w:t>O</w:t>
      </w:r>
      <w:r>
        <w:t xml:space="preserve">rigination will have responsibility to coordinate with the IE and all of the </w:t>
      </w:r>
      <w:r w:rsidR="002746A5">
        <w:t>e</w:t>
      </w:r>
      <w:r>
        <w:t xml:space="preserve">valuation </w:t>
      </w:r>
      <w:r w:rsidR="002746A5">
        <w:t>t</w:t>
      </w:r>
      <w:r>
        <w:t xml:space="preserve">eam.  Origination will perform the evaluation of the non-price components of the bid analysis.  Origination will participate on the Intent to Bid </w:t>
      </w:r>
      <w:r w:rsidR="002746A5">
        <w:t>t</w:t>
      </w:r>
      <w:r>
        <w:t>eam.</w:t>
      </w:r>
    </w:p>
    <w:p w14:paraId="1AEAE257" w14:textId="77777777" w:rsidR="00493DE0" w:rsidRDefault="00493DE0" w:rsidP="00493DE0">
      <w:pPr>
        <w:jc w:val="both"/>
      </w:pPr>
    </w:p>
    <w:p w14:paraId="3FF9F0EF" w14:textId="77777777" w:rsidR="00493DE0" w:rsidRDefault="00493DE0" w:rsidP="00493DE0">
      <w:pPr>
        <w:jc w:val="both"/>
      </w:pPr>
      <w:r w:rsidRPr="008D28CE">
        <w:rPr>
          <w:i/>
        </w:rPr>
        <w:t>Individual Members</w:t>
      </w:r>
      <w:r>
        <w:rPr>
          <w:i/>
        </w:rPr>
        <w:t xml:space="preserve"> and Titles</w:t>
      </w:r>
      <w:r>
        <w:t>: To be submitted to the IEs upon issuance of the RFP</w:t>
      </w:r>
      <w:r w:rsidDel="00AE4479">
        <w:t xml:space="preserve"> </w:t>
      </w:r>
      <w:r>
        <w:t>and updated if there are any changes.</w:t>
      </w:r>
    </w:p>
    <w:p w14:paraId="729CC5AE" w14:textId="77777777" w:rsidR="00493DE0" w:rsidRDefault="00493DE0" w:rsidP="00493DE0">
      <w:pPr>
        <w:jc w:val="both"/>
      </w:pPr>
      <w:r w:rsidDel="00654D7C">
        <w:t xml:space="preserve"> </w:t>
      </w:r>
    </w:p>
    <w:p w14:paraId="0358A1A5" w14:textId="6AFC7231" w:rsidR="00493DE0" w:rsidRDefault="00493DE0" w:rsidP="00493DE0">
      <w:pPr>
        <w:jc w:val="both"/>
        <w:rPr>
          <w:b/>
          <w:u w:val="single"/>
        </w:rPr>
      </w:pPr>
      <w:r w:rsidRPr="008D28CE">
        <w:rPr>
          <w:i/>
        </w:rPr>
        <w:t>Information Status</w:t>
      </w:r>
      <w:r>
        <w:t xml:space="preserve">: </w:t>
      </w:r>
      <w:r w:rsidR="00E34B19">
        <w:t xml:space="preserve">No members of the </w:t>
      </w:r>
      <w:r w:rsidR="002746A5">
        <w:t>e</w:t>
      </w:r>
      <w:r w:rsidR="00E34B19">
        <w:t xml:space="preserve">valuation </w:t>
      </w:r>
      <w:r w:rsidR="002746A5">
        <w:t>t</w:t>
      </w:r>
      <w:r w:rsidR="00E34B19">
        <w:t xml:space="preserve">eam will have 2017R RFP-related contact or communication with any </w:t>
      </w:r>
      <w:r w:rsidR="00845A07">
        <w:t>bidder</w:t>
      </w:r>
      <w:r w:rsidR="00E34B19">
        <w:t xml:space="preserve"> unless the IE is included</w:t>
      </w:r>
      <w:r w:rsidRPr="005173FF">
        <w:t xml:space="preserve">. </w:t>
      </w:r>
    </w:p>
    <w:p w14:paraId="7A3DED1D" w14:textId="77777777" w:rsidR="00493DE0" w:rsidRDefault="00493DE0" w:rsidP="00493DE0">
      <w:pPr>
        <w:jc w:val="both"/>
        <w:rPr>
          <w:b/>
          <w:u w:val="single"/>
        </w:rPr>
      </w:pPr>
    </w:p>
    <w:p w14:paraId="34BE57E3" w14:textId="77777777" w:rsidR="00493DE0" w:rsidRPr="008D28CE" w:rsidRDefault="00493DE0" w:rsidP="00493DE0">
      <w:pPr>
        <w:jc w:val="both"/>
        <w:rPr>
          <w:b/>
          <w:u w:val="single"/>
        </w:rPr>
      </w:pPr>
      <w:r w:rsidRPr="00056556">
        <w:rPr>
          <w:b/>
        </w:rPr>
        <w:t>2.</w:t>
      </w:r>
      <w:r w:rsidRPr="00056556">
        <w:rPr>
          <w:b/>
        </w:rPr>
        <w:tab/>
      </w:r>
      <w:r w:rsidRPr="008D28CE">
        <w:rPr>
          <w:b/>
          <w:u w:val="single"/>
        </w:rPr>
        <w:t>Structuring and Pricing</w:t>
      </w:r>
    </w:p>
    <w:p w14:paraId="053E7E1A" w14:textId="77777777" w:rsidR="00493DE0" w:rsidRDefault="00493DE0" w:rsidP="00493DE0">
      <w:pPr>
        <w:jc w:val="both"/>
        <w:rPr>
          <w:i/>
        </w:rPr>
      </w:pPr>
    </w:p>
    <w:p w14:paraId="49786EBB" w14:textId="4AAF10A0" w:rsidR="00493DE0" w:rsidRDefault="00493DE0" w:rsidP="00493DE0">
      <w:pPr>
        <w:jc w:val="both"/>
      </w:pPr>
      <w:r w:rsidRPr="008D28CE">
        <w:rPr>
          <w:i/>
        </w:rPr>
        <w:t>Roles</w:t>
      </w:r>
      <w:r>
        <w:t>:</w:t>
      </w:r>
      <w:r w:rsidRPr="008D28CE">
        <w:t xml:space="preserve"> </w:t>
      </w:r>
      <w:r>
        <w:t xml:space="preserve">Members of </w:t>
      </w:r>
      <w:r w:rsidR="002746A5">
        <w:t>PacifiCorp’s s</w:t>
      </w:r>
      <w:r>
        <w:t xml:space="preserve">tructuring and </w:t>
      </w:r>
      <w:r w:rsidR="002746A5">
        <w:t>p</w:t>
      </w:r>
      <w:r>
        <w:t>ricing will be responsible for the economic analysis and modeling for the initial shortlist including the validation on the inputs to the risk assessment of the bid and the initial evaluation of the benchmark</w:t>
      </w:r>
      <w:r w:rsidR="00845A07">
        <w:t xml:space="preserve"> resource</w:t>
      </w:r>
      <w:r w:rsidR="002746A5">
        <w:t>s</w:t>
      </w:r>
      <w:r>
        <w:t xml:space="preserve">.  </w:t>
      </w:r>
    </w:p>
    <w:p w14:paraId="2C3CDA1F" w14:textId="77777777" w:rsidR="00493DE0" w:rsidRDefault="00493DE0" w:rsidP="00493DE0">
      <w:pPr>
        <w:jc w:val="both"/>
      </w:pPr>
    </w:p>
    <w:p w14:paraId="3588971A" w14:textId="77777777" w:rsidR="00493DE0" w:rsidRDefault="00493DE0" w:rsidP="00493DE0">
      <w:pPr>
        <w:jc w:val="both"/>
      </w:pPr>
      <w:r w:rsidRPr="008D28CE">
        <w:rPr>
          <w:i/>
        </w:rPr>
        <w:t>Individual Members</w:t>
      </w:r>
      <w:r>
        <w:rPr>
          <w:i/>
        </w:rPr>
        <w:t xml:space="preserve"> and Titles</w:t>
      </w:r>
      <w:r>
        <w:t>: To be submitted to the IEs upon issuance of the RFP</w:t>
      </w:r>
      <w:r w:rsidDel="00AE4479">
        <w:t xml:space="preserve"> </w:t>
      </w:r>
      <w:r>
        <w:t>and updated if there are any changes.</w:t>
      </w:r>
    </w:p>
    <w:p w14:paraId="541990FE" w14:textId="430536EF" w:rsidR="00493DE0" w:rsidRDefault="00493DE0" w:rsidP="00493DE0">
      <w:pPr>
        <w:jc w:val="both"/>
      </w:pPr>
      <w:r w:rsidDel="00654D7C">
        <w:t xml:space="preserve"> </w:t>
      </w:r>
      <w:r>
        <w:br/>
      </w:r>
      <w:r w:rsidRPr="008D28CE">
        <w:rPr>
          <w:i/>
        </w:rPr>
        <w:t>Information Status</w:t>
      </w:r>
      <w:r>
        <w:t xml:space="preserve">:  No members of the </w:t>
      </w:r>
      <w:r w:rsidR="002746A5">
        <w:t>e</w:t>
      </w:r>
      <w:r>
        <w:t xml:space="preserve">valuation </w:t>
      </w:r>
      <w:r w:rsidR="002746A5">
        <w:t>t</w:t>
      </w:r>
      <w:r>
        <w:t xml:space="preserve">eam will have </w:t>
      </w:r>
      <w:r w:rsidR="00F42AC0">
        <w:t>2017R RFP</w:t>
      </w:r>
      <w:r>
        <w:t xml:space="preserve">-related contact or communication with any </w:t>
      </w:r>
      <w:r w:rsidR="00845A07">
        <w:t>bidder</w:t>
      </w:r>
      <w:r>
        <w:t xml:space="preserve"> unless the IE is included.</w:t>
      </w:r>
    </w:p>
    <w:p w14:paraId="73DC443A" w14:textId="77777777" w:rsidR="00493DE0" w:rsidRDefault="00493DE0" w:rsidP="00493DE0">
      <w:pPr>
        <w:jc w:val="both"/>
      </w:pPr>
      <w:r>
        <w:tab/>
      </w:r>
    </w:p>
    <w:p w14:paraId="64324ABF" w14:textId="77777777" w:rsidR="00493DE0" w:rsidRPr="00CE7121" w:rsidRDefault="00493DE0" w:rsidP="00493DE0">
      <w:pPr>
        <w:jc w:val="both"/>
        <w:rPr>
          <w:b/>
          <w:u w:val="single"/>
        </w:rPr>
      </w:pPr>
      <w:r w:rsidRPr="00056556">
        <w:rPr>
          <w:b/>
        </w:rPr>
        <w:t>3.</w:t>
      </w:r>
      <w:r w:rsidRPr="00056556">
        <w:rPr>
          <w:b/>
        </w:rPr>
        <w:tab/>
      </w:r>
      <w:r w:rsidRPr="00CE7121">
        <w:rPr>
          <w:b/>
          <w:u w:val="single"/>
        </w:rPr>
        <w:t>Environmental</w:t>
      </w:r>
    </w:p>
    <w:p w14:paraId="786A6DF4" w14:textId="77777777" w:rsidR="00493DE0" w:rsidRDefault="00493DE0" w:rsidP="00493DE0">
      <w:pPr>
        <w:jc w:val="both"/>
        <w:rPr>
          <w:i/>
        </w:rPr>
      </w:pPr>
    </w:p>
    <w:p w14:paraId="2609316A" w14:textId="77EB6915" w:rsidR="00493DE0" w:rsidRDefault="00493DE0" w:rsidP="00493DE0">
      <w:pPr>
        <w:jc w:val="both"/>
      </w:pPr>
      <w:r w:rsidRPr="008D28CE">
        <w:rPr>
          <w:i/>
        </w:rPr>
        <w:t>Roles</w:t>
      </w:r>
      <w:r>
        <w:t>:</w:t>
      </w:r>
      <w:r w:rsidRPr="008D28CE">
        <w:t xml:space="preserve"> </w:t>
      </w:r>
      <w:r>
        <w:t xml:space="preserve">Environmental will be responsible for evaluation </w:t>
      </w:r>
      <w:r w:rsidR="00E34B19">
        <w:t>of the applicable environmental,</w:t>
      </w:r>
      <w:r>
        <w:t xml:space="preserve"> siting and facilities permits</w:t>
      </w:r>
      <w:r w:rsidR="00E34B19">
        <w:t xml:space="preserve"> and other environmental reviews of the project bid</w:t>
      </w:r>
      <w:r>
        <w:t>.</w:t>
      </w:r>
    </w:p>
    <w:p w14:paraId="49B96814" w14:textId="77777777" w:rsidR="00493DE0" w:rsidRDefault="00493DE0" w:rsidP="00493DE0">
      <w:pPr>
        <w:jc w:val="both"/>
      </w:pPr>
    </w:p>
    <w:p w14:paraId="68DAA66C" w14:textId="77777777" w:rsidR="00493DE0" w:rsidRDefault="00493DE0" w:rsidP="00493DE0">
      <w:pPr>
        <w:jc w:val="both"/>
      </w:pPr>
      <w:r w:rsidRPr="008D28CE">
        <w:rPr>
          <w:i/>
        </w:rPr>
        <w:t>Individual Member</w:t>
      </w:r>
      <w:r>
        <w:rPr>
          <w:i/>
        </w:rPr>
        <w:t>s and Titles</w:t>
      </w:r>
      <w:r>
        <w:t>: To be submitted to the IEs upon issuance of the RFP</w:t>
      </w:r>
      <w:r w:rsidDel="00AE4479">
        <w:t xml:space="preserve"> </w:t>
      </w:r>
      <w:r>
        <w:t>and updated if there are any changes.</w:t>
      </w:r>
    </w:p>
    <w:p w14:paraId="272F714D" w14:textId="77777777" w:rsidR="00493DE0" w:rsidRDefault="00493DE0" w:rsidP="00493DE0">
      <w:pPr>
        <w:jc w:val="both"/>
      </w:pPr>
      <w:r w:rsidDel="00654D7C">
        <w:t xml:space="preserve"> </w:t>
      </w:r>
    </w:p>
    <w:p w14:paraId="621A584F" w14:textId="1D678738" w:rsidR="00493DE0" w:rsidRDefault="00493DE0" w:rsidP="00493DE0">
      <w:pPr>
        <w:jc w:val="both"/>
      </w:pPr>
      <w:r w:rsidRPr="008D28CE">
        <w:rPr>
          <w:i/>
        </w:rPr>
        <w:t>Information Status</w:t>
      </w:r>
      <w:r>
        <w:t xml:space="preserve">: No members of the </w:t>
      </w:r>
      <w:r w:rsidR="002746A5">
        <w:t>e</w:t>
      </w:r>
      <w:r>
        <w:t xml:space="preserve">valuation </w:t>
      </w:r>
      <w:r w:rsidR="002746A5">
        <w:t>t</w:t>
      </w:r>
      <w:r>
        <w:t xml:space="preserve">eam will have </w:t>
      </w:r>
      <w:r w:rsidR="00F42AC0">
        <w:t>2017R RFP</w:t>
      </w:r>
      <w:r>
        <w:t xml:space="preserve">-related contact or communication with any </w:t>
      </w:r>
      <w:r w:rsidR="00845A07">
        <w:t>bidder</w:t>
      </w:r>
      <w:r>
        <w:t xml:space="preserve"> unless the IE is included.</w:t>
      </w:r>
    </w:p>
    <w:p w14:paraId="27BAB787" w14:textId="77777777" w:rsidR="00493DE0" w:rsidRDefault="00493DE0" w:rsidP="00493DE0">
      <w:pPr>
        <w:jc w:val="both"/>
      </w:pPr>
    </w:p>
    <w:p w14:paraId="411F6DF1" w14:textId="77777777" w:rsidR="00493DE0" w:rsidRDefault="00493DE0" w:rsidP="00493DE0">
      <w:pPr>
        <w:jc w:val="both"/>
      </w:pPr>
    </w:p>
    <w:p w14:paraId="6DC97D5B" w14:textId="77777777" w:rsidR="00493DE0" w:rsidRPr="00CE7121" w:rsidRDefault="00493DE0" w:rsidP="00493DE0">
      <w:pPr>
        <w:jc w:val="both"/>
        <w:rPr>
          <w:b/>
          <w:u w:val="single"/>
        </w:rPr>
      </w:pPr>
      <w:r w:rsidRPr="00056556">
        <w:rPr>
          <w:b/>
        </w:rPr>
        <w:t>4.</w:t>
      </w:r>
      <w:r w:rsidRPr="00056556">
        <w:rPr>
          <w:b/>
        </w:rPr>
        <w:tab/>
      </w:r>
      <w:r w:rsidRPr="00CE7121">
        <w:rPr>
          <w:b/>
          <w:u w:val="single"/>
        </w:rPr>
        <w:t>Credit</w:t>
      </w:r>
    </w:p>
    <w:p w14:paraId="65DAFED9" w14:textId="77777777" w:rsidR="00493DE0" w:rsidRDefault="00493DE0" w:rsidP="00493DE0">
      <w:pPr>
        <w:jc w:val="both"/>
      </w:pPr>
    </w:p>
    <w:p w14:paraId="1D6FAF2A" w14:textId="53E864CB" w:rsidR="00493DE0" w:rsidRDefault="00493DE0" w:rsidP="00493DE0">
      <w:pPr>
        <w:jc w:val="both"/>
      </w:pPr>
      <w:r w:rsidRPr="008D28CE">
        <w:rPr>
          <w:i/>
        </w:rPr>
        <w:t>Roles</w:t>
      </w:r>
      <w:r>
        <w:t>:</w:t>
      </w:r>
      <w:r w:rsidRPr="008D28CE">
        <w:t xml:space="preserve"> </w:t>
      </w:r>
      <w:r>
        <w:t>Credit will be responsible for credit screening, evaluation and monitoring throughout the entire RFP process.</w:t>
      </w:r>
    </w:p>
    <w:p w14:paraId="609F9A0D" w14:textId="77777777" w:rsidR="00493DE0" w:rsidRDefault="00493DE0" w:rsidP="00493DE0">
      <w:pPr>
        <w:jc w:val="both"/>
      </w:pPr>
    </w:p>
    <w:p w14:paraId="65E5BC9D" w14:textId="77777777" w:rsidR="00493DE0" w:rsidRDefault="00493DE0" w:rsidP="00493DE0">
      <w:pPr>
        <w:jc w:val="both"/>
      </w:pPr>
      <w:r w:rsidRPr="008D28CE">
        <w:rPr>
          <w:i/>
        </w:rPr>
        <w:t>Individual Member</w:t>
      </w:r>
      <w:r>
        <w:rPr>
          <w:i/>
        </w:rPr>
        <w:t>s and Titles</w:t>
      </w:r>
      <w:r>
        <w:t>:</w:t>
      </w:r>
      <w:r w:rsidRPr="00AE4479">
        <w:t xml:space="preserve"> </w:t>
      </w:r>
      <w:r>
        <w:t>To be submitted to the IEs upon issuance of the RFP</w:t>
      </w:r>
      <w:r w:rsidDel="00AE4479">
        <w:t xml:space="preserve"> </w:t>
      </w:r>
      <w:r>
        <w:t>and updated if there are any changes.</w:t>
      </w:r>
    </w:p>
    <w:p w14:paraId="3981AF59" w14:textId="77777777" w:rsidR="00493DE0" w:rsidRDefault="00493DE0" w:rsidP="00493DE0">
      <w:pPr>
        <w:jc w:val="both"/>
      </w:pPr>
    </w:p>
    <w:p w14:paraId="0BA07493" w14:textId="6706F3FA" w:rsidR="00EF0B06" w:rsidRDefault="00493DE0" w:rsidP="00890A66">
      <w:pPr>
        <w:jc w:val="both"/>
      </w:pPr>
      <w:r w:rsidRPr="008D28CE">
        <w:rPr>
          <w:i/>
        </w:rPr>
        <w:t>Information Status</w:t>
      </w:r>
      <w:r>
        <w:t xml:space="preserve">:  No members of </w:t>
      </w:r>
      <w:r w:rsidR="002746A5">
        <w:t>c</w:t>
      </w:r>
      <w:r>
        <w:t>redit</w:t>
      </w:r>
      <w:r w:rsidR="002746A5">
        <w:t xml:space="preserve"> w</w:t>
      </w:r>
      <w:r>
        <w:t xml:space="preserve">ill have </w:t>
      </w:r>
      <w:r w:rsidR="00F42AC0">
        <w:t>2017R RFP</w:t>
      </w:r>
      <w:r>
        <w:t xml:space="preserve">-related contact or communication with any </w:t>
      </w:r>
      <w:r w:rsidR="00845A07">
        <w:t>bidder</w:t>
      </w:r>
      <w:r>
        <w:t xml:space="preserve"> unless the IE is included.  Credit</w:t>
      </w:r>
      <w:r w:rsidR="002746A5">
        <w:t xml:space="preserve"> wi</w:t>
      </w:r>
      <w:r>
        <w:t xml:space="preserve">ll also participate on the Intent to Bid </w:t>
      </w:r>
      <w:r w:rsidR="002746A5">
        <w:t>t</w:t>
      </w:r>
      <w:r>
        <w:t>eam</w:t>
      </w:r>
      <w:r w:rsidR="00EF0B06">
        <w:t>.</w:t>
      </w:r>
    </w:p>
    <w:p w14:paraId="41660B25" w14:textId="77777777" w:rsidR="00EF0B06" w:rsidRDefault="00EF0B06" w:rsidP="00890A66">
      <w:pPr>
        <w:jc w:val="both"/>
      </w:pPr>
    </w:p>
    <w:p w14:paraId="22CB49E3" w14:textId="77777777" w:rsidR="005157C7" w:rsidRDefault="005157C7" w:rsidP="00890A66">
      <w:pPr>
        <w:jc w:val="both"/>
        <w:rPr>
          <w:b/>
        </w:rPr>
      </w:pPr>
    </w:p>
    <w:p w14:paraId="6BDE54EA" w14:textId="77777777" w:rsidR="005157C7" w:rsidRDefault="005157C7" w:rsidP="00890A66">
      <w:pPr>
        <w:jc w:val="both"/>
        <w:rPr>
          <w:b/>
        </w:rPr>
      </w:pPr>
    </w:p>
    <w:p w14:paraId="4B6C91D7" w14:textId="77777777" w:rsidR="005157C7" w:rsidRDefault="005157C7" w:rsidP="00890A66">
      <w:pPr>
        <w:jc w:val="both"/>
        <w:rPr>
          <w:b/>
        </w:rPr>
      </w:pPr>
    </w:p>
    <w:p w14:paraId="1F23B043" w14:textId="77777777" w:rsidR="005157C7" w:rsidRDefault="005157C7" w:rsidP="00890A66">
      <w:pPr>
        <w:jc w:val="both"/>
        <w:rPr>
          <w:b/>
        </w:rPr>
      </w:pPr>
    </w:p>
    <w:p w14:paraId="02C64EEE" w14:textId="599738D0" w:rsidR="00EF0B06" w:rsidRDefault="00EF0B06" w:rsidP="00890A66">
      <w:pPr>
        <w:jc w:val="both"/>
      </w:pPr>
      <w:r>
        <w:rPr>
          <w:b/>
        </w:rPr>
        <w:lastRenderedPageBreak/>
        <w:t>BENCHMARK TEAM</w:t>
      </w:r>
    </w:p>
    <w:p w14:paraId="196B6D4A" w14:textId="77777777" w:rsidR="00EF0B06" w:rsidRDefault="00EF0B06" w:rsidP="00890A66">
      <w:pPr>
        <w:jc w:val="both"/>
      </w:pPr>
    </w:p>
    <w:p w14:paraId="4657A28A" w14:textId="04AE52F2" w:rsidR="00EF0B06" w:rsidRDefault="00EF0B06" w:rsidP="00890A66">
      <w:pPr>
        <w:jc w:val="both"/>
      </w:pPr>
      <w:r w:rsidRPr="00890A66">
        <w:rPr>
          <w:b/>
          <w:i/>
        </w:rPr>
        <w:t>Benchmark Team</w:t>
      </w:r>
      <w:r w:rsidRPr="00890A66">
        <w:rPr>
          <w:b/>
          <w:i/>
        </w:rPr>
        <w:tab/>
        <w:t>Resource development, wind oper</w:t>
      </w:r>
      <w:r w:rsidR="00344A58" w:rsidRPr="00890A66">
        <w:rPr>
          <w:b/>
          <w:i/>
        </w:rPr>
        <w:t>ations, financial</w:t>
      </w:r>
    </w:p>
    <w:p w14:paraId="3DE34755" w14:textId="77777777" w:rsidR="00EF0B06" w:rsidRDefault="00EF0B06" w:rsidP="00890A66">
      <w:pPr>
        <w:jc w:val="both"/>
      </w:pPr>
    </w:p>
    <w:p w14:paraId="70FA851D" w14:textId="633EC85F" w:rsidR="00EF0B06" w:rsidRDefault="001D0AF6" w:rsidP="00890A66">
      <w:pPr>
        <w:jc w:val="both"/>
      </w:pPr>
      <w:r>
        <w:t xml:space="preserve">PacifiCorp’s </w:t>
      </w:r>
      <w:r w:rsidR="00EF0B06" w:rsidRPr="00EF0B06">
        <w:t>benchmark team prepares and subm</w:t>
      </w:r>
      <w:r>
        <w:t xml:space="preserve">its PacifiCorp’s benchmark bids into the 2017R RFP.  </w:t>
      </w:r>
      <w:r w:rsidR="00637B8F">
        <w:t>The benchmark team is comprised of employees within PacifiCorp that are assigned to complete all the tasks associated with preparation of the proposals in compliance with the RFP requirements.</w:t>
      </w:r>
    </w:p>
    <w:p w14:paraId="29BA1831" w14:textId="77777777" w:rsidR="00637B8F" w:rsidRDefault="00637B8F" w:rsidP="00890A66">
      <w:pPr>
        <w:jc w:val="both"/>
      </w:pPr>
    </w:p>
    <w:p w14:paraId="7F198719" w14:textId="71AAC25F" w:rsidR="00637B8F" w:rsidRPr="008D28CE" w:rsidRDefault="00637B8F" w:rsidP="00637B8F">
      <w:pPr>
        <w:jc w:val="both"/>
        <w:rPr>
          <w:b/>
          <w:u w:val="single"/>
        </w:rPr>
      </w:pPr>
      <w:r w:rsidRPr="00056556">
        <w:rPr>
          <w:b/>
        </w:rPr>
        <w:t>1.</w:t>
      </w:r>
      <w:r w:rsidRPr="00056556">
        <w:rPr>
          <w:b/>
        </w:rPr>
        <w:tab/>
      </w:r>
      <w:r>
        <w:rPr>
          <w:b/>
          <w:u w:val="single"/>
        </w:rPr>
        <w:t>Resource Development</w:t>
      </w:r>
      <w:r w:rsidRPr="008D28CE">
        <w:rPr>
          <w:b/>
          <w:u w:val="single"/>
        </w:rPr>
        <w:t xml:space="preserve"> </w:t>
      </w:r>
    </w:p>
    <w:p w14:paraId="1160B7B5" w14:textId="77777777" w:rsidR="00637B8F" w:rsidRDefault="00637B8F" w:rsidP="00637B8F">
      <w:pPr>
        <w:jc w:val="both"/>
        <w:rPr>
          <w:i/>
        </w:rPr>
      </w:pPr>
    </w:p>
    <w:p w14:paraId="46744457" w14:textId="6BBD3320" w:rsidR="00637B8F" w:rsidRDefault="00637B8F" w:rsidP="00637B8F">
      <w:pPr>
        <w:jc w:val="both"/>
      </w:pPr>
      <w:r w:rsidRPr="008D28CE">
        <w:rPr>
          <w:i/>
        </w:rPr>
        <w:t>Roles</w:t>
      </w:r>
      <w:r>
        <w:t>:</w:t>
      </w:r>
      <w:r w:rsidRPr="008D28CE">
        <w:t xml:space="preserve"> </w:t>
      </w:r>
      <w:r>
        <w:t xml:space="preserve">Members of resource development will be responsible for overall coordination of preparing the benchmark resource proposal.  Resource development will have responsibility to coordinate with the IE and the evaluation team.  </w:t>
      </w:r>
    </w:p>
    <w:p w14:paraId="756E902C" w14:textId="77777777" w:rsidR="00637B8F" w:rsidRDefault="00637B8F" w:rsidP="00637B8F">
      <w:pPr>
        <w:jc w:val="both"/>
      </w:pPr>
    </w:p>
    <w:p w14:paraId="2D9DEEA2" w14:textId="77777777" w:rsidR="00637B8F" w:rsidRDefault="00637B8F" w:rsidP="00637B8F">
      <w:pPr>
        <w:jc w:val="both"/>
      </w:pPr>
      <w:r w:rsidRPr="008D28CE">
        <w:rPr>
          <w:i/>
        </w:rPr>
        <w:t>Individual Members</w:t>
      </w:r>
      <w:r>
        <w:rPr>
          <w:i/>
        </w:rPr>
        <w:t xml:space="preserve"> and Titles</w:t>
      </w:r>
      <w:r>
        <w:t>: To be submitted to the IEs upon issuance of the RFP</w:t>
      </w:r>
      <w:r w:rsidDel="00AE4479">
        <w:t xml:space="preserve"> </w:t>
      </w:r>
      <w:r>
        <w:t>and updated if there are any changes.</w:t>
      </w:r>
    </w:p>
    <w:p w14:paraId="1ED88011" w14:textId="77777777" w:rsidR="00637B8F" w:rsidRDefault="00637B8F" w:rsidP="00637B8F">
      <w:pPr>
        <w:jc w:val="both"/>
      </w:pPr>
      <w:r w:rsidDel="00654D7C">
        <w:t xml:space="preserve"> </w:t>
      </w:r>
    </w:p>
    <w:p w14:paraId="72B5BD07" w14:textId="11BC6DF6" w:rsidR="00637B8F" w:rsidRDefault="00637B8F" w:rsidP="00637B8F">
      <w:pPr>
        <w:jc w:val="both"/>
        <w:rPr>
          <w:b/>
          <w:u w:val="single"/>
        </w:rPr>
      </w:pPr>
      <w:r w:rsidRPr="008D28CE">
        <w:rPr>
          <w:i/>
        </w:rPr>
        <w:t>Information Status</w:t>
      </w:r>
      <w:r>
        <w:t>: No members of the benchmark team will have 2017R RFP-related contact or communication with any evaluation team member unless the IE is included</w:t>
      </w:r>
      <w:r w:rsidRPr="005173FF">
        <w:t xml:space="preserve">. </w:t>
      </w:r>
    </w:p>
    <w:p w14:paraId="41219FDE" w14:textId="77777777" w:rsidR="00637B8F" w:rsidRDefault="00637B8F" w:rsidP="00637B8F">
      <w:pPr>
        <w:jc w:val="both"/>
        <w:rPr>
          <w:b/>
          <w:u w:val="single"/>
        </w:rPr>
      </w:pPr>
    </w:p>
    <w:p w14:paraId="41FED7E6" w14:textId="2804FAC2" w:rsidR="00637B8F" w:rsidRPr="008D28CE" w:rsidRDefault="00637B8F" w:rsidP="00637B8F">
      <w:pPr>
        <w:jc w:val="both"/>
        <w:rPr>
          <w:b/>
          <w:u w:val="single"/>
        </w:rPr>
      </w:pPr>
      <w:r w:rsidRPr="00056556">
        <w:rPr>
          <w:b/>
        </w:rPr>
        <w:t>2.</w:t>
      </w:r>
      <w:r w:rsidRPr="00056556">
        <w:rPr>
          <w:b/>
        </w:rPr>
        <w:tab/>
      </w:r>
      <w:r w:rsidR="00A75DA7">
        <w:rPr>
          <w:b/>
          <w:u w:val="single"/>
        </w:rPr>
        <w:t>Financial</w:t>
      </w:r>
    </w:p>
    <w:p w14:paraId="68AD5AA2" w14:textId="77777777" w:rsidR="00637B8F" w:rsidRDefault="00637B8F" w:rsidP="00637B8F">
      <w:pPr>
        <w:jc w:val="both"/>
        <w:rPr>
          <w:i/>
        </w:rPr>
      </w:pPr>
    </w:p>
    <w:p w14:paraId="5D7AEF03" w14:textId="74BF3F30" w:rsidR="00637B8F" w:rsidRDefault="00637B8F" w:rsidP="00637B8F">
      <w:pPr>
        <w:jc w:val="both"/>
      </w:pPr>
      <w:r w:rsidRPr="008D28CE">
        <w:rPr>
          <w:i/>
        </w:rPr>
        <w:t>Roles</w:t>
      </w:r>
      <w:r>
        <w:t>:</w:t>
      </w:r>
      <w:r w:rsidRPr="008D28CE">
        <w:t xml:space="preserve"> </w:t>
      </w:r>
      <w:r>
        <w:t xml:space="preserve">Members of PacifiCorp’s </w:t>
      </w:r>
      <w:r w:rsidR="00A75DA7">
        <w:t>financial department</w:t>
      </w:r>
      <w:r>
        <w:t xml:space="preserve"> will be responsible for the economic analysis and modeling </w:t>
      </w:r>
      <w:r w:rsidR="00A75DA7">
        <w:t>tasks associated with preparation of the proposals in compliance with the RFP requirements</w:t>
      </w:r>
      <w:r>
        <w:t xml:space="preserve">.  </w:t>
      </w:r>
    </w:p>
    <w:p w14:paraId="50303116" w14:textId="77777777" w:rsidR="00637B8F" w:rsidRDefault="00637B8F" w:rsidP="00637B8F">
      <w:pPr>
        <w:jc w:val="both"/>
      </w:pPr>
    </w:p>
    <w:p w14:paraId="63D80184" w14:textId="77777777" w:rsidR="00637B8F" w:rsidRDefault="00637B8F" w:rsidP="00637B8F">
      <w:pPr>
        <w:jc w:val="both"/>
      </w:pPr>
      <w:r w:rsidRPr="008D28CE">
        <w:rPr>
          <w:i/>
        </w:rPr>
        <w:t>Individual Members</w:t>
      </w:r>
      <w:r>
        <w:rPr>
          <w:i/>
        </w:rPr>
        <w:t xml:space="preserve"> and Titles</w:t>
      </w:r>
      <w:r>
        <w:t>: To be submitted to the IEs upon issuance of the RFP</w:t>
      </w:r>
      <w:r w:rsidDel="00AE4479">
        <w:t xml:space="preserve"> </w:t>
      </w:r>
      <w:r>
        <w:t>and updated if there are any changes.</w:t>
      </w:r>
    </w:p>
    <w:p w14:paraId="70BF0DB3" w14:textId="3325D0A2" w:rsidR="00637B8F" w:rsidRDefault="00637B8F" w:rsidP="00637B8F">
      <w:pPr>
        <w:jc w:val="both"/>
      </w:pPr>
      <w:r w:rsidDel="00654D7C">
        <w:t xml:space="preserve"> </w:t>
      </w:r>
      <w:r>
        <w:br/>
      </w:r>
      <w:r w:rsidRPr="008D28CE">
        <w:rPr>
          <w:i/>
        </w:rPr>
        <w:t>Information Status</w:t>
      </w:r>
      <w:r>
        <w:t xml:space="preserve">:  </w:t>
      </w:r>
      <w:r w:rsidR="00A75DA7">
        <w:t>No members of the benchmark team will have 2017R RFP-related contact or communication with any evaluation team member unless the IE is included</w:t>
      </w:r>
      <w:r>
        <w:t>.</w:t>
      </w:r>
    </w:p>
    <w:p w14:paraId="6C7D89AE" w14:textId="77777777" w:rsidR="00637B8F" w:rsidRDefault="00637B8F" w:rsidP="00637B8F">
      <w:pPr>
        <w:jc w:val="both"/>
      </w:pPr>
      <w:r>
        <w:tab/>
      </w:r>
    </w:p>
    <w:p w14:paraId="2717C994" w14:textId="63D42C40" w:rsidR="00637B8F" w:rsidRPr="00CE7121" w:rsidRDefault="00637B8F" w:rsidP="00637B8F">
      <w:pPr>
        <w:jc w:val="both"/>
        <w:rPr>
          <w:b/>
          <w:u w:val="single"/>
        </w:rPr>
      </w:pPr>
      <w:r w:rsidRPr="00056556">
        <w:rPr>
          <w:b/>
        </w:rPr>
        <w:t>3.</w:t>
      </w:r>
      <w:r w:rsidRPr="00056556">
        <w:rPr>
          <w:b/>
        </w:rPr>
        <w:tab/>
      </w:r>
      <w:r>
        <w:rPr>
          <w:b/>
          <w:u w:val="single"/>
        </w:rPr>
        <w:t>Wind Operations</w:t>
      </w:r>
    </w:p>
    <w:p w14:paraId="569D05DC" w14:textId="77777777" w:rsidR="00637B8F" w:rsidRDefault="00637B8F" w:rsidP="00637B8F">
      <w:pPr>
        <w:jc w:val="both"/>
        <w:rPr>
          <w:i/>
        </w:rPr>
      </w:pPr>
    </w:p>
    <w:p w14:paraId="60F6B39E" w14:textId="1324E130" w:rsidR="00637B8F" w:rsidRDefault="00637B8F" w:rsidP="00637B8F">
      <w:pPr>
        <w:jc w:val="both"/>
      </w:pPr>
      <w:r w:rsidRPr="008D28CE">
        <w:rPr>
          <w:i/>
        </w:rPr>
        <w:t>Roles</w:t>
      </w:r>
      <w:r>
        <w:t>:</w:t>
      </w:r>
      <w:r w:rsidRPr="008D28CE">
        <w:t xml:space="preserve"> </w:t>
      </w:r>
      <w:r>
        <w:t>Wind operations will be responsible for development of the applicable environmental, siting and facilities permits and other environmental studies associated with preparation of the proposals in compliance with the RFP requirements.</w:t>
      </w:r>
      <w:r w:rsidR="00A75DA7">
        <w:t xml:space="preserve">  Wind operations will also provide O&amp;M costs for the benchmark submittals.</w:t>
      </w:r>
    </w:p>
    <w:p w14:paraId="7355A769" w14:textId="77777777" w:rsidR="00637B8F" w:rsidRDefault="00637B8F" w:rsidP="00637B8F">
      <w:pPr>
        <w:jc w:val="both"/>
      </w:pPr>
    </w:p>
    <w:p w14:paraId="38046061" w14:textId="77777777" w:rsidR="00637B8F" w:rsidRDefault="00637B8F" w:rsidP="00637B8F">
      <w:pPr>
        <w:jc w:val="both"/>
      </w:pPr>
      <w:r w:rsidRPr="008D28CE">
        <w:rPr>
          <w:i/>
        </w:rPr>
        <w:t>Individual Member</w:t>
      </w:r>
      <w:r>
        <w:rPr>
          <w:i/>
        </w:rPr>
        <w:t>s and Titles</w:t>
      </w:r>
      <w:r>
        <w:t>: To be submitted to the IEs upon issuance of the RFP</w:t>
      </w:r>
      <w:r w:rsidDel="00AE4479">
        <w:t xml:space="preserve"> </w:t>
      </w:r>
      <w:r>
        <w:t>and updated if there are any changes.</w:t>
      </w:r>
    </w:p>
    <w:p w14:paraId="1AF23F2F" w14:textId="77777777" w:rsidR="00637B8F" w:rsidRDefault="00637B8F" w:rsidP="00637B8F">
      <w:pPr>
        <w:jc w:val="both"/>
      </w:pPr>
      <w:r w:rsidDel="00654D7C">
        <w:t xml:space="preserve"> </w:t>
      </w:r>
    </w:p>
    <w:p w14:paraId="5A6EAEA9" w14:textId="25193706" w:rsidR="00637B8F" w:rsidRDefault="00637B8F" w:rsidP="00637B8F">
      <w:pPr>
        <w:jc w:val="both"/>
      </w:pPr>
      <w:r w:rsidRPr="008D28CE">
        <w:rPr>
          <w:i/>
        </w:rPr>
        <w:t>Information Status</w:t>
      </w:r>
      <w:r>
        <w:t xml:space="preserve">: </w:t>
      </w:r>
      <w:r w:rsidR="00A75DA7">
        <w:t>No members of the benchmark team will have 2017R RFP-related contact or communication with any evaluation team member unless the IE is included.</w:t>
      </w:r>
    </w:p>
    <w:p w14:paraId="7A99C3AB" w14:textId="77777777" w:rsidR="00637B8F" w:rsidRPr="00EF0B06" w:rsidRDefault="00637B8F" w:rsidP="00890A66">
      <w:pPr>
        <w:jc w:val="both"/>
      </w:pPr>
    </w:p>
    <w:p w14:paraId="4B7A4F24" w14:textId="77777777" w:rsidR="00A65278" w:rsidRDefault="00A65278" w:rsidP="00890A66">
      <w:pPr>
        <w:jc w:val="both"/>
        <w:sectPr w:rsidR="00A65278" w:rsidSect="00525DD8">
          <w:headerReference w:type="default" r:id="rId35"/>
          <w:footerReference w:type="default" r:id="rId36"/>
          <w:pgSz w:w="12240" w:h="15840"/>
          <w:pgMar w:top="1440" w:right="1440" w:bottom="1440" w:left="1440" w:header="720" w:footer="720" w:gutter="0"/>
          <w:pgNumType w:start="1"/>
          <w:cols w:space="720"/>
          <w:noEndnote/>
        </w:sectPr>
      </w:pPr>
    </w:p>
    <w:p w14:paraId="2E3AF2AB" w14:textId="77777777" w:rsidR="00A65278" w:rsidRDefault="00A65278" w:rsidP="00A65278">
      <w:pPr>
        <w:pStyle w:val="Heading1"/>
        <w:jc w:val="center"/>
      </w:pPr>
      <w:bookmarkStart w:id="35" w:name="_Toc485027356"/>
      <w:r>
        <w:lastRenderedPageBreak/>
        <w:t xml:space="preserve">RFP </w:t>
      </w:r>
      <w:r w:rsidRPr="004A3E0F">
        <w:t>A</w:t>
      </w:r>
      <w:r>
        <w:t>PPENDIX O</w:t>
      </w:r>
      <w:r>
        <w:br/>
      </w:r>
      <w:r>
        <w:br/>
        <w:t xml:space="preserve">Description of </w:t>
      </w:r>
      <w:r w:rsidR="00DC4A57">
        <w:t>Proposed Gateway Segment D2</w:t>
      </w:r>
      <w:bookmarkEnd w:id="35"/>
    </w:p>
    <w:p w14:paraId="267C54C0" w14:textId="77777777" w:rsidR="000D6EF4" w:rsidRDefault="000D6EF4" w:rsidP="000D6EF4"/>
    <w:p w14:paraId="0ACC204C" w14:textId="77777777" w:rsidR="000D6EF4" w:rsidRPr="000D6EF4" w:rsidRDefault="000D6EF4" w:rsidP="000D6EF4"/>
    <w:p w14:paraId="53FFAF37" w14:textId="77777777" w:rsidR="000D6EF4" w:rsidRPr="00DC4A57" w:rsidRDefault="000D6EF4" w:rsidP="000D6EF4">
      <w:pPr>
        <w:autoSpaceDE w:val="0"/>
        <w:autoSpaceDN w:val="0"/>
        <w:adjustRightInd w:val="0"/>
        <w:rPr>
          <w:b/>
          <w:bCs/>
        </w:rPr>
      </w:pPr>
      <w:r w:rsidRPr="00DC4A57">
        <w:rPr>
          <w:b/>
          <w:bCs/>
        </w:rPr>
        <w:t xml:space="preserve">Windstar to </w:t>
      </w:r>
      <w:proofErr w:type="spellStart"/>
      <w:r w:rsidRPr="00DC4A57">
        <w:rPr>
          <w:b/>
          <w:bCs/>
        </w:rPr>
        <w:t>Populus</w:t>
      </w:r>
      <w:proofErr w:type="spellEnd"/>
      <w:r w:rsidRPr="00DC4A57">
        <w:rPr>
          <w:b/>
          <w:bCs/>
        </w:rPr>
        <w:t xml:space="preserve"> (</w:t>
      </w:r>
      <w:r w:rsidR="004C4167">
        <w:rPr>
          <w:b/>
          <w:bCs/>
        </w:rPr>
        <w:t xml:space="preserve">Gateway </w:t>
      </w:r>
      <w:r w:rsidRPr="00DC4A57">
        <w:rPr>
          <w:b/>
          <w:bCs/>
        </w:rPr>
        <w:t>Segment D)</w:t>
      </w:r>
    </w:p>
    <w:p w14:paraId="12F1C63F" w14:textId="77777777" w:rsidR="00DC4A57" w:rsidRPr="00DC4A57" w:rsidRDefault="00DC4A57" w:rsidP="000D6EF4">
      <w:pPr>
        <w:autoSpaceDE w:val="0"/>
        <w:autoSpaceDN w:val="0"/>
        <w:adjustRightInd w:val="0"/>
        <w:rPr>
          <w:bCs/>
          <w:color w:val="1F497D"/>
        </w:rPr>
      </w:pPr>
    </w:p>
    <w:p w14:paraId="604F1CA0" w14:textId="77777777" w:rsidR="000D6EF4" w:rsidRPr="00DC4A57" w:rsidRDefault="000D6EF4" w:rsidP="000D6EF4">
      <w:pPr>
        <w:autoSpaceDE w:val="0"/>
        <w:autoSpaceDN w:val="0"/>
        <w:adjustRightInd w:val="0"/>
        <w:rPr>
          <w:color w:val="000000"/>
        </w:rPr>
      </w:pPr>
      <w:r w:rsidRPr="00DC4A57">
        <w:rPr>
          <w:color w:val="000000"/>
        </w:rPr>
        <w:t xml:space="preserve">The Windstar to </w:t>
      </w:r>
      <w:proofErr w:type="spellStart"/>
      <w:r w:rsidRPr="00DC4A57">
        <w:rPr>
          <w:color w:val="000000"/>
        </w:rPr>
        <w:t>Populus</w:t>
      </w:r>
      <w:proofErr w:type="spellEnd"/>
      <w:r w:rsidRPr="00DC4A57">
        <w:rPr>
          <w:color w:val="000000"/>
        </w:rPr>
        <w:t xml:space="preserve"> transmission project </w:t>
      </w:r>
      <w:r w:rsidR="00DC4A57" w:rsidRPr="00DC4A57">
        <w:rPr>
          <w:color w:val="000000"/>
        </w:rPr>
        <w:t xml:space="preserve">known as Gateway Segment D </w:t>
      </w:r>
      <w:r w:rsidRPr="00DC4A57">
        <w:rPr>
          <w:color w:val="000000"/>
        </w:rPr>
        <w:t xml:space="preserve">consists of three </w:t>
      </w:r>
      <w:r w:rsidR="00DC4A57" w:rsidRPr="00DC4A57">
        <w:rPr>
          <w:color w:val="000000"/>
        </w:rPr>
        <w:t xml:space="preserve">(3) </w:t>
      </w:r>
      <w:r w:rsidRPr="00DC4A57">
        <w:rPr>
          <w:color w:val="000000"/>
        </w:rPr>
        <w:t>key sections:</w:t>
      </w:r>
    </w:p>
    <w:p w14:paraId="560A19BD" w14:textId="77777777" w:rsidR="000D6EF4" w:rsidRPr="00DC4A57" w:rsidRDefault="00DC4A57" w:rsidP="000C7F19">
      <w:pPr>
        <w:pStyle w:val="ListParagraph"/>
        <w:numPr>
          <w:ilvl w:val="0"/>
          <w:numId w:val="16"/>
        </w:numPr>
        <w:autoSpaceDE w:val="0"/>
        <w:autoSpaceDN w:val="0"/>
        <w:adjustRightInd w:val="0"/>
        <w:rPr>
          <w:rFonts w:ascii="Times New Roman" w:hAnsi="Times New Roman"/>
          <w:color w:val="000000"/>
          <w:sz w:val="24"/>
          <w:szCs w:val="24"/>
        </w:rPr>
      </w:pPr>
      <w:r w:rsidRPr="00DC4A57">
        <w:rPr>
          <w:rFonts w:ascii="Times New Roman" w:hAnsi="Times New Roman"/>
          <w:color w:val="000000"/>
          <w:sz w:val="24"/>
          <w:szCs w:val="24"/>
        </w:rPr>
        <w:t>A</w:t>
      </w:r>
      <w:r w:rsidR="000D6EF4" w:rsidRPr="00DC4A57">
        <w:rPr>
          <w:rFonts w:ascii="Times New Roman" w:hAnsi="Times New Roman"/>
          <w:color w:val="000000"/>
          <w:sz w:val="24"/>
          <w:szCs w:val="24"/>
        </w:rPr>
        <w:t xml:space="preserve"> single-circuit 230 kV line that will run approximately 75 miles between the existing</w:t>
      </w:r>
      <w:r w:rsidRPr="00DC4A57">
        <w:rPr>
          <w:rFonts w:ascii="Times New Roman" w:hAnsi="Times New Roman"/>
          <w:color w:val="000000"/>
          <w:sz w:val="24"/>
          <w:szCs w:val="24"/>
        </w:rPr>
        <w:t xml:space="preserve"> </w:t>
      </w:r>
      <w:r w:rsidR="000D6EF4" w:rsidRPr="00DC4A57">
        <w:rPr>
          <w:rFonts w:ascii="Times New Roman" w:hAnsi="Times New Roman"/>
          <w:color w:val="000000"/>
          <w:sz w:val="24"/>
          <w:szCs w:val="24"/>
        </w:rPr>
        <w:t>Windstar substation in eastern Wyoming and the planned Aeolus substation near Medicine Bow,</w:t>
      </w:r>
      <w:r w:rsidRPr="00DC4A57">
        <w:rPr>
          <w:rFonts w:ascii="Times New Roman" w:hAnsi="Times New Roman"/>
          <w:color w:val="000000"/>
          <w:sz w:val="24"/>
          <w:szCs w:val="24"/>
        </w:rPr>
        <w:t xml:space="preserve"> </w:t>
      </w:r>
      <w:r w:rsidR="000D6EF4" w:rsidRPr="00DC4A57">
        <w:rPr>
          <w:rFonts w:ascii="Times New Roman" w:hAnsi="Times New Roman"/>
          <w:color w:val="000000"/>
          <w:sz w:val="24"/>
          <w:szCs w:val="24"/>
        </w:rPr>
        <w:t>Wyoming;</w:t>
      </w:r>
    </w:p>
    <w:p w14:paraId="5C8A4BEA" w14:textId="77777777" w:rsidR="000D6EF4" w:rsidRPr="00DC4A57" w:rsidRDefault="000D6EF4" w:rsidP="000C7F19">
      <w:pPr>
        <w:pStyle w:val="ListParagraph"/>
        <w:numPr>
          <w:ilvl w:val="0"/>
          <w:numId w:val="16"/>
        </w:numPr>
        <w:autoSpaceDE w:val="0"/>
        <w:autoSpaceDN w:val="0"/>
        <w:adjustRightInd w:val="0"/>
        <w:rPr>
          <w:rFonts w:ascii="Times New Roman" w:hAnsi="Times New Roman"/>
          <w:color w:val="000000"/>
          <w:sz w:val="24"/>
          <w:szCs w:val="24"/>
        </w:rPr>
      </w:pPr>
      <w:r w:rsidRPr="00DC4A57">
        <w:rPr>
          <w:rFonts w:ascii="Times New Roman" w:hAnsi="Times New Roman"/>
          <w:b/>
          <w:color w:val="000000"/>
          <w:sz w:val="24"/>
          <w:szCs w:val="24"/>
        </w:rPr>
        <w:t>A single-circuit 500 kV line running approximately 140 miles from the planned</w:t>
      </w:r>
      <w:r w:rsidR="00DC4A57" w:rsidRPr="00DC4A57">
        <w:rPr>
          <w:rFonts w:ascii="Times New Roman" w:hAnsi="Times New Roman"/>
          <w:b/>
          <w:color w:val="000000"/>
          <w:sz w:val="24"/>
          <w:szCs w:val="24"/>
        </w:rPr>
        <w:t xml:space="preserve"> </w:t>
      </w:r>
      <w:r w:rsidRPr="00DC4A57">
        <w:rPr>
          <w:rFonts w:ascii="Times New Roman" w:hAnsi="Times New Roman"/>
          <w:b/>
          <w:color w:val="000000"/>
          <w:sz w:val="24"/>
          <w:szCs w:val="24"/>
        </w:rPr>
        <w:t>Aeolus substation to a new annex substation (Anticline) near the existing Bridger</w:t>
      </w:r>
      <w:r w:rsidR="00DC4A57" w:rsidRPr="00DC4A57">
        <w:rPr>
          <w:rFonts w:ascii="Times New Roman" w:hAnsi="Times New Roman"/>
          <w:b/>
          <w:color w:val="000000"/>
          <w:sz w:val="24"/>
          <w:szCs w:val="24"/>
        </w:rPr>
        <w:t xml:space="preserve"> </w:t>
      </w:r>
      <w:r w:rsidRPr="00DC4A57">
        <w:rPr>
          <w:rFonts w:ascii="Times New Roman" w:hAnsi="Times New Roman"/>
          <w:b/>
          <w:color w:val="000000"/>
          <w:sz w:val="24"/>
          <w:szCs w:val="24"/>
        </w:rPr>
        <w:t>substation in western Wyoming;</w:t>
      </w:r>
      <w:r w:rsidRPr="00DC4A57">
        <w:rPr>
          <w:rFonts w:ascii="Times New Roman" w:hAnsi="Times New Roman"/>
          <w:color w:val="000000"/>
          <w:sz w:val="24"/>
          <w:szCs w:val="24"/>
        </w:rPr>
        <w:t xml:space="preserve"> and</w:t>
      </w:r>
    </w:p>
    <w:p w14:paraId="408F2B32" w14:textId="77777777" w:rsidR="00EF2A07" w:rsidRPr="00DC4A57" w:rsidRDefault="000D6EF4" w:rsidP="000C7F19">
      <w:pPr>
        <w:pStyle w:val="ListParagraph"/>
        <w:numPr>
          <w:ilvl w:val="0"/>
          <w:numId w:val="16"/>
        </w:numPr>
        <w:autoSpaceDE w:val="0"/>
        <w:autoSpaceDN w:val="0"/>
        <w:adjustRightInd w:val="0"/>
        <w:rPr>
          <w:rFonts w:ascii="Times New Roman" w:hAnsi="Times New Roman"/>
          <w:sz w:val="24"/>
          <w:szCs w:val="24"/>
        </w:rPr>
      </w:pPr>
      <w:r w:rsidRPr="00DC4A57">
        <w:rPr>
          <w:rFonts w:ascii="Times New Roman" w:hAnsi="Times New Roman"/>
          <w:color w:val="000000"/>
          <w:sz w:val="24"/>
          <w:szCs w:val="24"/>
        </w:rPr>
        <w:t>A single-circuit 500 kV line running approximately 200 miles between the new</w:t>
      </w:r>
      <w:r w:rsidR="00DC4A57" w:rsidRPr="00DC4A57">
        <w:rPr>
          <w:rFonts w:ascii="Times New Roman" w:hAnsi="Times New Roman"/>
          <w:color w:val="000000"/>
          <w:sz w:val="24"/>
          <w:szCs w:val="24"/>
        </w:rPr>
        <w:t xml:space="preserve"> </w:t>
      </w:r>
      <w:r w:rsidRPr="00DC4A57">
        <w:rPr>
          <w:rFonts w:ascii="Times New Roman" w:hAnsi="Times New Roman"/>
          <w:color w:val="000000"/>
          <w:sz w:val="24"/>
          <w:szCs w:val="24"/>
        </w:rPr>
        <w:t xml:space="preserve">annex substation (Anticline) and the recently constructed </w:t>
      </w:r>
      <w:proofErr w:type="spellStart"/>
      <w:r w:rsidRPr="00DC4A57">
        <w:rPr>
          <w:rFonts w:ascii="Times New Roman" w:hAnsi="Times New Roman"/>
          <w:color w:val="000000"/>
          <w:sz w:val="24"/>
          <w:szCs w:val="24"/>
        </w:rPr>
        <w:t>Populus</w:t>
      </w:r>
      <w:proofErr w:type="spellEnd"/>
      <w:r w:rsidRPr="00DC4A57">
        <w:rPr>
          <w:rFonts w:ascii="Times New Roman" w:hAnsi="Times New Roman"/>
          <w:color w:val="000000"/>
          <w:sz w:val="24"/>
          <w:szCs w:val="24"/>
        </w:rPr>
        <w:t xml:space="preserve"> substation in southeast</w:t>
      </w:r>
      <w:r w:rsidR="00DC4A57" w:rsidRPr="00DC4A57">
        <w:rPr>
          <w:rFonts w:ascii="Times New Roman" w:hAnsi="Times New Roman"/>
          <w:color w:val="000000"/>
          <w:sz w:val="24"/>
          <w:szCs w:val="24"/>
        </w:rPr>
        <w:t xml:space="preserve"> </w:t>
      </w:r>
      <w:r w:rsidRPr="00DC4A57">
        <w:rPr>
          <w:rFonts w:ascii="Times New Roman" w:hAnsi="Times New Roman"/>
          <w:color w:val="000000"/>
          <w:sz w:val="24"/>
          <w:szCs w:val="24"/>
        </w:rPr>
        <w:t>Idaho.</w:t>
      </w:r>
    </w:p>
    <w:p w14:paraId="4F78F92D" w14:textId="77777777" w:rsidR="00DC4A57" w:rsidRPr="00DC4A57" w:rsidRDefault="00DC4A57" w:rsidP="00DC4A57">
      <w:pPr>
        <w:autoSpaceDE w:val="0"/>
        <w:autoSpaceDN w:val="0"/>
        <w:adjustRightInd w:val="0"/>
      </w:pPr>
    </w:p>
    <w:p w14:paraId="6EFC0F48" w14:textId="77777777" w:rsidR="00684FBF" w:rsidRDefault="00DC4A57" w:rsidP="00684FBF">
      <w:pPr>
        <w:rPr>
          <w:color w:val="993366"/>
          <w:sz w:val="22"/>
          <w:szCs w:val="22"/>
        </w:rPr>
      </w:pPr>
      <w:r w:rsidRPr="00DC4A57">
        <w:t xml:space="preserve">Only the Section D2 is proposed </w:t>
      </w:r>
      <w:r>
        <w:t>for construction</w:t>
      </w:r>
      <w:r w:rsidR="004C4167">
        <w:t xml:space="preserve"> at the current time</w:t>
      </w:r>
      <w:r>
        <w:t xml:space="preserve"> </w:t>
      </w:r>
      <w:r w:rsidRPr="00DC4A57">
        <w:t>as identified on the map below.</w:t>
      </w:r>
      <w:r w:rsidR="00F42AC0">
        <w:t xml:space="preserve">  Bidders can also visit the interactive maps at the Gateway project website </w:t>
      </w:r>
      <w:hyperlink r:id="rId37" w:history="1">
        <w:r w:rsidR="00684FBF">
          <w:rPr>
            <w:rStyle w:val="Hyperlink"/>
          </w:rPr>
          <w:t>http://www.gatewaywestmaps.com/</w:t>
        </w:r>
      </w:hyperlink>
      <w:r w:rsidR="00684FBF">
        <w:rPr>
          <w:color w:val="993366"/>
        </w:rPr>
        <w:t>.</w:t>
      </w:r>
    </w:p>
    <w:p w14:paraId="56E3387D" w14:textId="77777777" w:rsidR="00DC4A57" w:rsidRPr="00DC4A57" w:rsidRDefault="00DC4A57" w:rsidP="00DC4A57">
      <w:pPr>
        <w:autoSpaceDE w:val="0"/>
        <w:autoSpaceDN w:val="0"/>
        <w:adjustRightInd w:val="0"/>
      </w:pPr>
    </w:p>
    <w:p w14:paraId="65FAECA6" w14:textId="77777777" w:rsidR="00DC4A57" w:rsidRPr="00DC4A57" w:rsidRDefault="00DC4A57" w:rsidP="00DC4A57">
      <w:pPr>
        <w:autoSpaceDE w:val="0"/>
        <w:autoSpaceDN w:val="0"/>
        <w:adjustRightInd w:val="0"/>
      </w:pPr>
    </w:p>
    <w:p w14:paraId="665582F4" w14:textId="77777777" w:rsidR="00DC4A57" w:rsidRPr="00DC4A57" w:rsidRDefault="004C4167" w:rsidP="00DC4A57">
      <w:pPr>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14:anchorId="6A9E04FE" wp14:editId="4B328201">
                <wp:simplePos x="0" y="0"/>
                <wp:positionH relativeFrom="column">
                  <wp:posOffset>3132455</wp:posOffset>
                </wp:positionH>
                <wp:positionV relativeFrom="paragraph">
                  <wp:posOffset>2139950</wp:posOffset>
                </wp:positionV>
                <wp:extent cx="922213" cy="747423"/>
                <wp:effectExtent l="38100" t="38100" r="30480" b="33655"/>
                <wp:wrapNone/>
                <wp:docPr id="6" name="Straight Arrow Connector 6"/>
                <wp:cNvGraphicFramePr/>
                <a:graphic xmlns:a="http://schemas.openxmlformats.org/drawingml/2006/main">
                  <a:graphicData uri="http://schemas.microsoft.com/office/word/2010/wordprocessingShape">
                    <wps:wsp>
                      <wps:cNvCnPr/>
                      <wps:spPr>
                        <a:xfrm flipH="1" flipV="1">
                          <a:off x="0" y="0"/>
                          <a:ext cx="922213" cy="747423"/>
                        </a:xfrm>
                        <a:prstGeom prst="straightConnector1">
                          <a:avLst/>
                        </a:prstGeom>
                        <a:ln w="31750" cap="sq">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4A430D" id="_x0000_t32" coordsize="21600,21600" o:spt="32" o:oned="t" path="m,l21600,21600e" filled="f">
                <v:path arrowok="t" fillok="f" o:connecttype="none"/>
                <o:lock v:ext="edit" shapetype="t"/>
              </v:shapetype>
              <v:shape id="Straight Arrow Connector 6" o:spid="_x0000_s1026" type="#_x0000_t32" style="position:absolute;margin-left:246.65pt;margin-top:168.5pt;width:72.6pt;height:58.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" strokecolor="black [3213]" strokeweight="2.5pt">
                <v:stroke endarrow="block" endcap="square"/>
              </v:shape>
            </w:pict>
          </mc:Fallback>
        </mc:AlternateContent>
      </w:r>
      <w:r w:rsidR="00DC4A57" w:rsidRPr="00DC4A57">
        <w:rPr>
          <w:noProof/>
        </w:rPr>
        <w:drawing>
          <wp:inline distT="0" distB="0" distL="0" distR="0" wp14:anchorId="6BB23242" wp14:editId="2E3EFC46">
            <wp:extent cx="5836257" cy="2608028"/>
            <wp:effectExtent l="0" t="0" r="0" b="190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9296" cy="2654073"/>
                    </a:xfrm>
                    <a:prstGeom prst="rect">
                      <a:avLst/>
                    </a:prstGeom>
                    <a:noFill/>
                    <a:ln>
                      <a:noFill/>
                    </a:ln>
                  </pic:spPr>
                </pic:pic>
              </a:graphicData>
            </a:graphic>
          </wp:inline>
        </w:drawing>
      </w:r>
    </w:p>
    <w:p w14:paraId="798DC4FF" w14:textId="77777777" w:rsidR="00DC4A57" w:rsidRPr="00DC4A57" w:rsidRDefault="00DC4A57" w:rsidP="00DC4A57">
      <w:pPr>
        <w:autoSpaceDE w:val="0"/>
        <w:autoSpaceDN w:val="0"/>
        <w:adjustRightInd w:val="0"/>
      </w:pPr>
    </w:p>
    <w:p w14:paraId="4ECB5C3A" w14:textId="77777777" w:rsidR="00DC4A57" w:rsidRPr="00DC4A57" w:rsidRDefault="004C4167" w:rsidP="00DC4A57">
      <w:pPr>
        <w:autoSpaceDE w:val="0"/>
        <w:autoSpaceDN w:val="0"/>
        <w:adjustRightInd w:val="0"/>
      </w:pPr>
      <w:r>
        <w:rPr>
          <w:noProof/>
        </w:rPr>
        <mc:AlternateContent>
          <mc:Choice Requires="wps">
            <w:drawing>
              <wp:anchor distT="0" distB="0" distL="114300" distR="114300" simplePos="0" relativeHeight="251659264" behindDoc="0" locked="0" layoutInCell="1" allowOverlap="1" wp14:anchorId="4160CB4B" wp14:editId="3963C920">
                <wp:simplePos x="0" y="0"/>
                <wp:positionH relativeFrom="column">
                  <wp:posOffset>4055165</wp:posOffset>
                </wp:positionH>
                <wp:positionV relativeFrom="paragraph">
                  <wp:posOffset>110628</wp:posOffset>
                </wp:positionV>
                <wp:extent cx="1001865" cy="262393"/>
                <wp:effectExtent l="0" t="0" r="27305" b="23495"/>
                <wp:wrapNone/>
                <wp:docPr id="5" name="Text Box 5"/>
                <wp:cNvGraphicFramePr/>
                <a:graphic xmlns:a="http://schemas.openxmlformats.org/drawingml/2006/main">
                  <a:graphicData uri="http://schemas.microsoft.com/office/word/2010/wordprocessingShape">
                    <wps:wsp>
                      <wps:cNvSpPr txBox="1"/>
                      <wps:spPr>
                        <a:xfrm>
                          <a:off x="0" y="0"/>
                          <a:ext cx="1001865" cy="262393"/>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8CF25" w14:textId="77777777" w:rsidR="00B45E9E" w:rsidRPr="004C4167" w:rsidRDefault="00B45E9E">
                            <w:pPr>
                              <w:rPr>
                                <w:b/>
                              </w:rPr>
                            </w:pPr>
                            <w:r w:rsidRPr="004C4167">
                              <w:rPr>
                                <w:b/>
                              </w:rPr>
                              <w:t>Segment D2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0CB4B" id="_x0000_t202" coordsize="21600,21600" o:spt="202" path="m,l,21600r21600,l21600,xe">
                <v:stroke joinstyle="miter"/>
                <v:path gradientshapeok="t" o:connecttype="rect"/>
              </v:shapetype>
              <v:shape id="Text Box 5" o:spid="_x0000_s1026" type="#_x0000_t202" style="position:absolute;margin-left:319.3pt;margin-top:8.7pt;width:78.9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" fillcolor="white [3201]" strokeweight="2pt">
                <v:textbox>
                  <w:txbxContent>
                    <w:p w14:paraId="51F8CF25" w14:textId="77777777" w:rsidR="00B45E9E" w:rsidRPr="004C4167" w:rsidRDefault="00B45E9E">
                      <w:pPr>
                        <w:rPr>
                          <w:b/>
                        </w:rPr>
                      </w:pPr>
                      <w:r w:rsidRPr="004C4167">
                        <w:rPr>
                          <w:b/>
                        </w:rPr>
                        <w:t>Segment D2</w:t>
                      </w:r>
                    </w:p>
                  </w:txbxContent>
                </v:textbox>
              </v:shape>
            </w:pict>
          </mc:Fallback>
        </mc:AlternateContent>
      </w:r>
    </w:p>
    <w:sectPr w:rsidR="00DC4A57" w:rsidRPr="00DC4A57" w:rsidSect="00525DD8">
      <w:headerReference w:type="default" r:id="rId39"/>
      <w:footerReference w:type="default" r:id="rId4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60FA" w14:textId="77777777" w:rsidR="00B45E9E" w:rsidRDefault="00B45E9E">
      <w:r>
        <w:separator/>
      </w:r>
    </w:p>
  </w:endnote>
  <w:endnote w:type="continuationSeparator" w:id="0">
    <w:p w14:paraId="78C7F88E" w14:textId="77777777" w:rsidR="00B45E9E" w:rsidRDefault="00B45E9E">
      <w:r>
        <w:continuationSeparator/>
      </w:r>
    </w:p>
  </w:endnote>
  <w:endnote w:type="continuationNotice" w:id="1">
    <w:p w14:paraId="43F08F38" w14:textId="77777777" w:rsidR="00B45E9E" w:rsidRDefault="00B4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C Shishoni Brush">
    <w:panose1 w:val="00000000000000000000"/>
    <w:charset w:val="00"/>
    <w:family w:val="auto"/>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5431" w14:textId="77777777" w:rsidR="00B45E9E" w:rsidRDefault="00B45E9E" w:rsidP="00B85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1A980" w14:textId="77777777" w:rsidR="00B45E9E" w:rsidRDefault="00B45E9E" w:rsidP="00EA2EA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9355F" w14:textId="77777777" w:rsidR="00B45E9E" w:rsidRPr="00044697" w:rsidRDefault="00B45E9E" w:rsidP="00AD52CC">
    <w:pPr>
      <w:pStyle w:val="Footer"/>
    </w:pPr>
    <w:r>
      <w:rPr>
        <w:rStyle w:val="PageNumber"/>
      </w:rPr>
      <w:t>2017R RFP</w:t>
    </w:r>
    <w:r>
      <w:rPr>
        <w:rStyle w:val="PageNumber"/>
      </w:rPr>
      <w:tab/>
      <w:t xml:space="preserve">Appendix G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6</w:t>
    </w:r>
    <w:r>
      <w:rPr>
        <w:rStyle w:val="PageNumber"/>
      </w:rPr>
      <w:fldChar w:fldCharType="end"/>
    </w:r>
    <w:r>
      <w:rPr>
        <w:rStyle w:val="PageNumber"/>
      </w:rPr>
      <w:tab/>
    </w:r>
    <w:r>
      <w:tab/>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6AF43" w14:textId="77777777" w:rsidR="00B45E9E" w:rsidRPr="00044697" w:rsidRDefault="00B45E9E" w:rsidP="00D5012D">
    <w:pPr>
      <w:pStyle w:val="Footer"/>
    </w:pPr>
    <w:r>
      <w:rPr>
        <w:rStyle w:val="PageNumber"/>
      </w:rPr>
      <w:t>RFP 2017</w:t>
    </w:r>
    <w:r>
      <w:rPr>
        <w:rStyle w:val="PageNumber"/>
      </w:rPr>
      <w:tab/>
      <w:t xml:space="preserve">Appendix H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1</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57BC" w14:textId="77777777" w:rsidR="00B45E9E" w:rsidRPr="00044697" w:rsidRDefault="00B45E9E" w:rsidP="00D5012D">
    <w:pPr>
      <w:pStyle w:val="Footer"/>
    </w:pPr>
    <w:r>
      <w:rPr>
        <w:rStyle w:val="PageNumber"/>
      </w:rPr>
      <w:t>2017R RFP</w:t>
    </w:r>
    <w:r>
      <w:rPr>
        <w:rStyle w:val="PageNumber"/>
      </w:rPr>
      <w:tab/>
      <w:t xml:space="preserve">Appendix I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1</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CB488" w14:textId="77777777" w:rsidR="00B45E9E" w:rsidRPr="00044697" w:rsidRDefault="00B45E9E" w:rsidP="00D5012D">
    <w:pPr>
      <w:pStyle w:val="Footer"/>
    </w:pPr>
    <w:r>
      <w:rPr>
        <w:rStyle w:val="PageNumber"/>
      </w:rPr>
      <w:t>2017R RFP</w:t>
    </w:r>
    <w:r>
      <w:rPr>
        <w:rStyle w:val="PageNumber"/>
      </w:rPr>
      <w:tab/>
      <w:t xml:space="preserve">Appendix J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724F" w14:textId="77777777" w:rsidR="00B45E9E" w:rsidRPr="00044697" w:rsidRDefault="00B45E9E" w:rsidP="00D5012D">
    <w:pPr>
      <w:pStyle w:val="Footer"/>
    </w:pPr>
    <w:r>
      <w:rPr>
        <w:rStyle w:val="PageNumber"/>
      </w:rPr>
      <w:t>2017R RFP</w:t>
    </w:r>
    <w:r>
      <w:rPr>
        <w:rStyle w:val="PageNumber"/>
      </w:rPr>
      <w:tab/>
      <w:t xml:space="preserve">Appendix K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29AD" w14:textId="77777777" w:rsidR="00B45E9E" w:rsidRPr="00044697" w:rsidRDefault="00B45E9E" w:rsidP="001F45D1">
    <w:pPr>
      <w:pStyle w:val="Footer"/>
    </w:pPr>
    <w:r>
      <w:rPr>
        <w:rStyle w:val="PageNumber"/>
      </w:rPr>
      <w:t>2017R RFP</w:t>
    </w:r>
    <w:r>
      <w:rPr>
        <w:rStyle w:val="PageNumber"/>
      </w:rPr>
      <w:tab/>
      <w:t xml:space="preserve">Appendix L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1</w:t>
    </w:r>
    <w:r>
      <w:rPr>
        <w:rStyle w:val="PageNumber"/>
      </w:rPr>
      <w:fldChar w:fldCharType="end"/>
    </w:r>
    <w:r>
      <w:rPr>
        <w:rStyle w:val="PageNumber"/>
      </w:rPr>
      <w:tab/>
    </w:r>
    <w:r>
      <w:tab/>
    </w: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B38B4" w14:textId="77777777" w:rsidR="00B45E9E" w:rsidRPr="00044697" w:rsidRDefault="00B45E9E" w:rsidP="00AD52CC">
    <w:pPr>
      <w:pStyle w:val="Footer"/>
    </w:pPr>
    <w:r>
      <w:rPr>
        <w:rStyle w:val="PageNumber"/>
      </w:rPr>
      <w:t>2017R RFP</w:t>
    </w:r>
    <w:r>
      <w:rPr>
        <w:rStyle w:val="PageNumber"/>
      </w:rPr>
      <w:tab/>
      <w:t xml:space="preserve">Appendix M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3</w:t>
    </w:r>
    <w:r>
      <w:rPr>
        <w:rStyle w:val="PageNumber"/>
      </w:rPr>
      <w:fldChar w:fldCharType="end"/>
    </w:r>
    <w:r>
      <w:rPr>
        <w:rStyle w:val="PageNumber"/>
      </w:rPr>
      <w:tab/>
    </w:r>
    <w:r>
      <w:tab/>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21F2" w14:textId="77777777" w:rsidR="00B45E9E" w:rsidRPr="00044697" w:rsidRDefault="00B45E9E" w:rsidP="00AD52CC">
    <w:pPr>
      <w:pStyle w:val="Footer"/>
    </w:pPr>
    <w:r>
      <w:rPr>
        <w:rStyle w:val="PageNumber"/>
      </w:rPr>
      <w:t>2017R RFP</w:t>
    </w:r>
    <w:r>
      <w:rPr>
        <w:rStyle w:val="PageNumber"/>
      </w:rPr>
      <w:tab/>
      <w:t xml:space="preserve">Appendix N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3</w:t>
    </w:r>
    <w:r>
      <w:rPr>
        <w:rStyle w:val="PageNumber"/>
      </w:rPr>
      <w:fldChar w:fldCharType="end"/>
    </w:r>
    <w:r>
      <w:rPr>
        <w:rStyle w:val="PageNumber"/>
      </w:rPr>
      <w:tab/>
    </w:r>
    <w:r>
      <w:tab/>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0E3D" w14:textId="77777777" w:rsidR="00B45E9E" w:rsidRPr="00044697" w:rsidRDefault="00B45E9E" w:rsidP="00AD52CC">
    <w:pPr>
      <w:pStyle w:val="Footer"/>
    </w:pPr>
    <w:r>
      <w:rPr>
        <w:rStyle w:val="PageNumber"/>
      </w:rPr>
      <w:t>2017R RFP</w:t>
    </w:r>
    <w:r>
      <w:rPr>
        <w:rStyle w:val="PageNumber"/>
      </w:rPr>
      <w:tab/>
      <w:t xml:space="preserve">Appendix O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1</w:t>
    </w:r>
    <w:r>
      <w:rPr>
        <w:rStyle w:val="PageNumber"/>
      </w:rPr>
      <w:fldChar w:fldCharType="end"/>
    </w:r>
    <w:r>
      <w:rPr>
        <w:rStyle w:val="PageNumber"/>
      </w:rP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3C5B" w14:textId="77777777" w:rsidR="00B45E9E" w:rsidRPr="00044697" w:rsidRDefault="00B45E9E" w:rsidP="00B85986">
    <w:pPr>
      <w:pStyle w:val="Footer"/>
      <w:ind w:right="360"/>
    </w:pPr>
    <w:r>
      <w:t>2017R RFP</w:t>
    </w:r>
    <w:r>
      <w:tab/>
    </w:r>
  </w:p>
  <w:p w14:paraId="5AEF2707" w14:textId="77777777" w:rsidR="00B45E9E" w:rsidRDefault="00B45E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A0E2" w14:textId="77777777" w:rsidR="00B45E9E" w:rsidRDefault="00B45E9E" w:rsidP="00EA7A56">
    <w:pPr>
      <w:pStyle w:val="Footer"/>
      <w:jc w:val="center"/>
    </w:pPr>
    <w:r>
      <w:t xml:space="preserve">Appendix A – Page </w:t>
    </w:r>
    <w:r>
      <w:fldChar w:fldCharType="begin"/>
    </w:r>
    <w:r>
      <w:instrText xml:space="preserve"> PAGE </w:instrText>
    </w:r>
    <w:r>
      <w:fldChar w:fldCharType="separate"/>
    </w:r>
    <w:r>
      <w:rPr>
        <w:noProof/>
      </w:rPr>
      <w:t>1</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C0E4" w14:textId="77777777" w:rsidR="00B45E9E" w:rsidRPr="00044697" w:rsidRDefault="00B45E9E" w:rsidP="00B85986">
    <w:pPr>
      <w:pStyle w:val="Footer"/>
      <w:ind w:right="360"/>
    </w:pPr>
    <w:r>
      <w:t>2017R RFP</w:t>
    </w:r>
    <w:r>
      <w:tab/>
      <w:t xml:space="preserve">Appendix A – Page </w:t>
    </w:r>
    <w:r>
      <w:fldChar w:fldCharType="begin"/>
    </w:r>
    <w:r>
      <w:instrText xml:space="preserve"> PAGE </w:instrText>
    </w:r>
    <w:r>
      <w:fldChar w:fldCharType="separate"/>
    </w:r>
    <w:r w:rsidR="00CB0635">
      <w:rPr>
        <w:noProof/>
      </w:rPr>
      <w:t>1</w:t>
    </w:r>
    <w:r>
      <w:rPr>
        <w:noProof/>
      </w:rPr>
      <w:fldChar w:fldCharType="end"/>
    </w:r>
  </w:p>
  <w:p w14:paraId="6862D107" w14:textId="77777777" w:rsidR="00B45E9E" w:rsidRDefault="00B45E9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7B30" w14:textId="77777777" w:rsidR="00B45E9E" w:rsidRPr="00044697" w:rsidRDefault="00B45E9E" w:rsidP="008A040E">
    <w:pPr>
      <w:pStyle w:val="Footer"/>
      <w:ind w:right="360"/>
    </w:pPr>
    <w:r>
      <w:t>2017R RFP</w:t>
    </w:r>
    <w:r>
      <w:tab/>
      <w:t xml:space="preserve">Appendix B – Page </w:t>
    </w:r>
    <w:r>
      <w:fldChar w:fldCharType="begin"/>
    </w:r>
    <w:r>
      <w:instrText xml:space="preserve"> PAGE </w:instrText>
    </w:r>
    <w:r>
      <w:fldChar w:fldCharType="separate"/>
    </w:r>
    <w:r w:rsidR="00CB0635">
      <w:rPr>
        <w:noProof/>
      </w:rPr>
      <w:t>5</w:t>
    </w:r>
    <w:r>
      <w:rPr>
        <w:noProof/>
      </w:rPr>
      <w:fldChar w:fldCharType="end"/>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066E" w14:textId="6CC65FF9" w:rsidR="00B45E9E" w:rsidRPr="00044697" w:rsidRDefault="00B45E9E" w:rsidP="008A040E">
    <w:pPr>
      <w:pStyle w:val="Footer"/>
      <w:ind w:right="360"/>
    </w:pPr>
    <w:r>
      <w:t>2017R RFP</w:t>
    </w:r>
    <w:r>
      <w:tab/>
      <w:t xml:space="preserve">Appendix C – Page </w:t>
    </w:r>
    <w:r>
      <w:fldChar w:fldCharType="begin"/>
    </w:r>
    <w:r>
      <w:instrText xml:space="preserve"> PAGE </w:instrText>
    </w:r>
    <w:r>
      <w:fldChar w:fldCharType="separate"/>
    </w:r>
    <w:r w:rsidR="00CB0635">
      <w:rPr>
        <w:noProof/>
      </w:rPr>
      <w:t>5</w:t>
    </w:r>
    <w:r>
      <w:rPr>
        <w:noProof/>
      </w:rPr>
      <w:fldChar w:fldCharType="end"/>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BD89C" w14:textId="77777777" w:rsidR="00B45E9E" w:rsidRPr="00044697" w:rsidRDefault="00B45E9E" w:rsidP="00F45468">
    <w:pPr>
      <w:pStyle w:val="Footer"/>
      <w:tabs>
        <w:tab w:val="clear" w:pos="4320"/>
        <w:tab w:val="center" w:pos="0"/>
        <w:tab w:val="left" w:pos="3600"/>
      </w:tabs>
      <w:ind w:right="360"/>
    </w:pPr>
    <w:r>
      <w:rPr>
        <w:rStyle w:val="PageNumber"/>
      </w:rPr>
      <w:t>2017R RFP</w:t>
    </w:r>
    <w:r>
      <w:rPr>
        <w:rStyle w:val="PageNumber"/>
      </w:rPr>
      <w:tab/>
      <w:t>Appendix D – Page</w:t>
    </w:r>
    <w:r w:rsidRPr="00EA2EA8">
      <w:rPr>
        <w:rStyle w:val="PageNumber"/>
      </w:rPr>
      <w:t xml:space="preserve"> </w:t>
    </w:r>
    <w:r w:rsidRPr="00EA2EA8">
      <w:rPr>
        <w:rStyle w:val="PageNumber"/>
      </w:rPr>
      <w:fldChar w:fldCharType="begin"/>
    </w:r>
    <w:r w:rsidRPr="00EA2EA8">
      <w:rPr>
        <w:rStyle w:val="PageNumber"/>
      </w:rPr>
      <w:instrText xml:space="preserve"> PAGE </w:instrText>
    </w:r>
    <w:r w:rsidRPr="00EA2EA8">
      <w:rPr>
        <w:rStyle w:val="PageNumber"/>
      </w:rPr>
      <w:fldChar w:fldCharType="separate"/>
    </w:r>
    <w:r w:rsidR="00CB0635">
      <w:rPr>
        <w:rStyle w:val="PageNumber"/>
        <w:noProof/>
      </w:rPr>
      <w:t>5</w:t>
    </w:r>
    <w:r w:rsidRPr="00EA2EA8">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A3FD" w14:textId="77777777" w:rsidR="00B45E9E" w:rsidRPr="00044697" w:rsidRDefault="00B45E9E" w:rsidP="00AD52CC">
    <w:pPr>
      <w:pStyle w:val="Footer"/>
    </w:pPr>
    <w:r>
      <w:rPr>
        <w:rStyle w:val="PageNumber"/>
      </w:rPr>
      <w:t>2017R RFP</w:t>
    </w:r>
    <w:r>
      <w:rPr>
        <w:rStyle w:val="PageNumber"/>
      </w:rPr>
      <w:tab/>
      <w:t xml:space="preserve">Appendix E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3</w:t>
    </w:r>
    <w:r>
      <w:rPr>
        <w:rStyle w:val="PageNumber"/>
      </w:rPr>
      <w:fldChar w:fldCharType="end"/>
    </w:r>
    <w:r>
      <w:rPr>
        <w:rStyle w:val="PageNumber"/>
      </w:rPr>
      <w:tab/>
    </w: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855B" w14:textId="77777777" w:rsidR="00B45E9E" w:rsidRPr="00044697" w:rsidRDefault="00B45E9E" w:rsidP="00AD52CC">
    <w:pPr>
      <w:pStyle w:val="Footer"/>
    </w:pPr>
    <w:r>
      <w:rPr>
        <w:rStyle w:val="PageNumber"/>
      </w:rPr>
      <w:t>2017R RFP</w:t>
    </w:r>
    <w:r>
      <w:rPr>
        <w:rStyle w:val="PageNumber"/>
      </w:rPr>
      <w:tab/>
      <w:t xml:space="preserve">Appendix F – Page </w:t>
    </w:r>
    <w:r>
      <w:rPr>
        <w:rStyle w:val="PageNumber"/>
      </w:rPr>
      <w:fldChar w:fldCharType="begin"/>
    </w:r>
    <w:r>
      <w:rPr>
        <w:rStyle w:val="PageNumber"/>
      </w:rPr>
      <w:instrText xml:space="preserve"> PAGE </w:instrText>
    </w:r>
    <w:r>
      <w:rPr>
        <w:rStyle w:val="PageNumber"/>
      </w:rPr>
      <w:fldChar w:fldCharType="separate"/>
    </w:r>
    <w:r w:rsidR="00CB0635">
      <w:rPr>
        <w:rStyle w:val="PageNumber"/>
        <w:noProof/>
      </w:rPr>
      <w:t>3</w:t>
    </w:r>
    <w:r>
      <w:rPr>
        <w:rStyle w:val="PageNumber"/>
      </w:rPr>
      <w:fldChar w:fldCharType="end"/>
    </w:r>
    <w:r>
      <w:rPr>
        <w:rStyle w:val="PageNumber"/>
      </w:rP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3DBC2" w14:textId="77777777" w:rsidR="00B45E9E" w:rsidRDefault="00B45E9E">
      <w:r>
        <w:separator/>
      </w:r>
    </w:p>
  </w:footnote>
  <w:footnote w:type="continuationSeparator" w:id="0">
    <w:p w14:paraId="7D8D0278" w14:textId="77777777" w:rsidR="00B45E9E" w:rsidRDefault="00B45E9E">
      <w:r>
        <w:continuationSeparator/>
      </w:r>
    </w:p>
  </w:footnote>
  <w:footnote w:type="continuationNotice" w:id="1">
    <w:p w14:paraId="19C30AF2" w14:textId="77777777" w:rsidR="00B45E9E" w:rsidRDefault="00B45E9E"/>
  </w:footnote>
  <w:footnote w:id="2">
    <w:p w14:paraId="67B678CC" w14:textId="77777777" w:rsidR="00B45E9E" w:rsidRDefault="00B45E9E" w:rsidP="004D6548">
      <w:pPr>
        <w:pStyle w:val="FootnoteText"/>
        <w:jc w:val="both"/>
      </w:pPr>
      <w:r>
        <w:rPr>
          <w:rStyle w:val="FootnoteReference"/>
        </w:rPr>
        <w:footnoteRef/>
      </w:r>
      <w:r>
        <w:t xml:space="preserve"> Expected Annual Energy production must be the same value used in other parts of this proposal.</w:t>
      </w:r>
    </w:p>
  </w:footnote>
  <w:footnote w:id="3">
    <w:p w14:paraId="5E452464" w14:textId="77777777" w:rsidR="00B45E9E" w:rsidRDefault="00B45E9E">
      <w:pPr>
        <w:pStyle w:val="FootnoteText"/>
      </w:pPr>
      <w:r>
        <w:rPr>
          <w:rStyle w:val="FootnoteReference"/>
        </w:rPr>
        <w:footnoteRef/>
      </w:r>
      <w:r>
        <w:t xml:space="preserve"> Most current version would be included in any execution-ready PPA.</w:t>
      </w:r>
    </w:p>
  </w:footnote>
  <w:footnote w:id="4">
    <w:p w14:paraId="54491BED" w14:textId="519C83CA" w:rsidR="00B45E9E" w:rsidRDefault="00B45E9E">
      <w:pPr>
        <w:pStyle w:val="FootnoteText"/>
      </w:pPr>
      <w:r>
        <w:rPr>
          <w:rStyle w:val="FootnoteReference"/>
        </w:rPr>
        <w:footnoteRef/>
      </w:r>
      <w:r>
        <w:t xml:space="preserve"> Projects # 2, 3, and 4 are projects that PacifiCorp has development rights for but does not preclude the owner of the projects or other developers from submitting separate market bids with the projects.</w:t>
      </w:r>
    </w:p>
  </w:footnote>
  <w:footnote w:id="5">
    <w:p w14:paraId="58BC84E7" w14:textId="238B9482" w:rsidR="00B45E9E" w:rsidRDefault="00B45E9E">
      <w:pPr>
        <w:pStyle w:val="FootnoteText"/>
      </w:pPr>
      <w:r>
        <w:rPr>
          <w:rStyle w:val="FootnoteReference"/>
        </w:rPr>
        <w:footnoteRef/>
      </w:r>
      <w:r>
        <w:t xml:space="preserve"> For Utah, see </w:t>
      </w:r>
      <w:r w:rsidRPr="00010396">
        <w:rPr>
          <w:szCs w:val="24"/>
        </w:rPr>
        <w:t>Utah Admin</w:t>
      </w:r>
      <w:r>
        <w:rPr>
          <w:szCs w:val="24"/>
        </w:rPr>
        <w:t>.</w:t>
      </w:r>
      <w:r w:rsidRPr="00010396">
        <w:rPr>
          <w:szCs w:val="24"/>
        </w:rPr>
        <w:t xml:space="preserve"> Code R746-4</w:t>
      </w:r>
      <w:r>
        <w:rPr>
          <w:szCs w:val="24"/>
        </w:rPr>
        <w:t>20-6.  For Oregon, see UM 1182 Order 06-446 and Order 14-149.</w:t>
      </w:r>
    </w:p>
  </w:footnote>
  <w:footnote w:id="6">
    <w:p w14:paraId="1D91FAF4" w14:textId="77777777" w:rsidR="00B45E9E" w:rsidRDefault="00B45E9E">
      <w:pPr>
        <w:pStyle w:val="FootnoteText"/>
      </w:pPr>
      <w:r>
        <w:rPr>
          <w:rStyle w:val="FootnoteReference"/>
        </w:rPr>
        <w:footnoteRef/>
      </w:r>
      <w:r>
        <w:t xml:space="preserve"> See Appendix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4750" w14:textId="77777777" w:rsidR="00B45E9E" w:rsidRDefault="00B4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5934" w14:textId="5ECB3512" w:rsidR="00B45E9E" w:rsidRDefault="00B4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D4DE" w14:textId="77777777" w:rsidR="00B45E9E" w:rsidRDefault="00B4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719B0" w14:textId="15CB9C25" w:rsidR="00B45E9E" w:rsidRDefault="00B45E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A7618" w14:textId="7A9CF693" w:rsidR="00B45E9E" w:rsidRDefault="00B45E9E" w:rsidP="00D06015">
    <w:pPr>
      <w:pStyle w:val="Header"/>
      <w:tabs>
        <w:tab w:val="clear" w:pos="4320"/>
        <w:tab w:val="clear" w:pos="8640"/>
        <w:tab w:val="left" w:pos="2241"/>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874F3" w14:textId="09E2E44C" w:rsidR="00B45E9E" w:rsidRDefault="00B45E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1331" w14:textId="4DF04407" w:rsidR="00B45E9E" w:rsidRDefault="00B45E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F72F" w14:textId="68B03C30" w:rsidR="00B45E9E" w:rsidRDefault="00B45E9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2CAE" w14:textId="497AF126" w:rsidR="00B45E9E" w:rsidRDefault="00B4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C56"/>
    <w:multiLevelType w:val="hybridMultilevel"/>
    <w:tmpl w:val="D032C6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387CB9"/>
    <w:multiLevelType w:val="hybridMultilevel"/>
    <w:tmpl w:val="117E6A6A"/>
    <w:lvl w:ilvl="0" w:tplc="5FF82F40">
      <w:start w:val="1"/>
      <w:numFmt w:val="decimal"/>
      <w:lvlText w:val="%1."/>
      <w:lvlJc w:val="left"/>
      <w:pPr>
        <w:ind w:left="810" w:hanging="360"/>
      </w:pPr>
      <w:rPr>
        <w:rFonts w:hint="default"/>
        <w:sz w:val="24"/>
        <w:szCs w:val="24"/>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564EF"/>
    <w:multiLevelType w:val="hybridMultilevel"/>
    <w:tmpl w:val="EF24C7A8"/>
    <w:lvl w:ilvl="0" w:tplc="ED44CCA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10203"/>
    <w:multiLevelType w:val="hybridMultilevel"/>
    <w:tmpl w:val="A16C5C98"/>
    <w:lvl w:ilvl="0" w:tplc="9D3EF3F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5A32860E" w:tentative="1">
      <w:start w:val="1"/>
      <w:numFmt w:val="bullet"/>
      <w:lvlText w:val="•"/>
      <w:lvlJc w:val="left"/>
      <w:pPr>
        <w:tabs>
          <w:tab w:val="num" w:pos="2160"/>
        </w:tabs>
        <w:ind w:left="2160" w:hanging="360"/>
      </w:pPr>
      <w:rPr>
        <w:rFonts w:ascii="Arial" w:hAnsi="Arial" w:hint="default"/>
      </w:rPr>
    </w:lvl>
    <w:lvl w:ilvl="3" w:tplc="3AAA0748" w:tentative="1">
      <w:start w:val="1"/>
      <w:numFmt w:val="bullet"/>
      <w:lvlText w:val="•"/>
      <w:lvlJc w:val="left"/>
      <w:pPr>
        <w:tabs>
          <w:tab w:val="num" w:pos="2880"/>
        </w:tabs>
        <w:ind w:left="2880" w:hanging="360"/>
      </w:pPr>
      <w:rPr>
        <w:rFonts w:ascii="Arial" w:hAnsi="Arial" w:hint="default"/>
      </w:rPr>
    </w:lvl>
    <w:lvl w:ilvl="4" w:tplc="B6E8603A" w:tentative="1">
      <w:start w:val="1"/>
      <w:numFmt w:val="bullet"/>
      <w:lvlText w:val="•"/>
      <w:lvlJc w:val="left"/>
      <w:pPr>
        <w:tabs>
          <w:tab w:val="num" w:pos="3600"/>
        </w:tabs>
        <w:ind w:left="3600" w:hanging="360"/>
      </w:pPr>
      <w:rPr>
        <w:rFonts w:ascii="Arial" w:hAnsi="Arial" w:hint="default"/>
      </w:rPr>
    </w:lvl>
    <w:lvl w:ilvl="5" w:tplc="12CC97EA" w:tentative="1">
      <w:start w:val="1"/>
      <w:numFmt w:val="bullet"/>
      <w:lvlText w:val="•"/>
      <w:lvlJc w:val="left"/>
      <w:pPr>
        <w:tabs>
          <w:tab w:val="num" w:pos="4320"/>
        </w:tabs>
        <w:ind w:left="4320" w:hanging="360"/>
      </w:pPr>
      <w:rPr>
        <w:rFonts w:ascii="Arial" w:hAnsi="Arial" w:hint="default"/>
      </w:rPr>
    </w:lvl>
    <w:lvl w:ilvl="6" w:tplc="84B22874" w:tentative="1">
      <w:start w:val="1"/>
      <w:numFmt w:val="bullet"/>
      <w:lvlText w:val="•"/>
      <w:lvlJc w:val="left"/>
      <w:pPr>
        <w:tabs>
          <w:tab w:val="num" w:pos="5040"/>
        </w:tabs>
        <w:ind w:left="5040" w:hanging="360"/>
      </w:pPr>
      <w:rPr>
        <w:rFonts w:ascii="Arial" w:hAnsi="Arial" w:hint="default"/>
      </w:rPr>
    </w:lvl>
    <w:lvl w:ilvl="7" w:tplc="71F894E0" w:tentative="1">
      <w:start w:val="1"/>
      <w:numFmt w:val="bullet"/>
      <w:lvlText w:val="•"/>
      <w:lvlJc w:val="left"/>
      <w:pPr>
        <w:tabs>
          <w:tab w:val="num" w:pos="5760"/>
        </w:tabs>
        <w:ind w:left="5760" w:hanging="360"/>
      </w:pPr>
      <w:rPr>
        <w:rFonts w:ascii="Arial" w:hAnsi="Arial" w:hint="default"/>
      </w:rPr>
    </w:lvl>
    <w:lvl w:ilvl="8" w:tplc="FB56A97C" w:tentative="1">
      <w:start w:val="1"/>
      <w:numFmt w:val="bullet"/>
      <w:lvlText w:val="•"/>
      <w:lvlJc w:val="left"/>
      <w:pPr>
        <w:tabs>
          <w:tab w:val="num" w:pos="6480"/>
        </w:tabs>
        <w:ind w:left="6480" w:hanging="360"/>
      </w:pPr>
      <w:rPr>
        <w:rFonts w:ascii="Arial" w:hAnsi="Arial" w:hint="default"/>
      </w:rPr>
    </w:lvl>
  </w:abstractNum>
  <w:abstractNum w:abstractNumId="4">
    <w:nsid w:val="09AE0581"/>
    <w:multiLevelType w:val="hybridMultilevel"/>
    <w:tmpl w:val="CD7A3B1C"/>
    <w:lvl w:ilvl="0" w:tplc="035C33E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14344"/>
    <w:multiLevelType w:val="hybridMultilevel"/>
    <w:tmpl w:val="8D72D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5E5345"/>
    <w:multiLevelType w:val="hybridMultilevel"/>
    <w:tmpl w:val="756874AA"/>
    <w:lvl w:ilvl="0" w:tplc="035C33E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F6425"/>
    <w:multiLevelType w:val="hybridMultilevel"/>
    <w:tmpl w:val="4D0AC900"/>
    <w:lvl w:ilvl="0" w:tplc="1DD6F5AA">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4E74347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435224"/>
    <w:multiLevelType w:val="hybridMultilevel"/>
    <w:tmpl w:val="12081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A339C4"/>
    <w:multiLevelType w:val="hybridMultilevel"/>
    <w:tmpl w:val="BD888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D3F47"/>
    <w:multiLevelType w:val="hybridMultilevel"/>
    <w:tmpl w:val="EF24C7A8"/>
    <w:lvl w:ilvl="0" w:tplc="ED44CCA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D1DFA"/>
    <w:multiLevelType w:val="hybridMultilevel"/>
    <w:tmpl w:val="60E6B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3F2C1B"/>
    <w:multiLevelType w:val="hybridMultilevel"/>
    <w:tmpl w:val="FE4EB30C"/>
    <w:lvl w:ilvl="0" w:tplc="1DD6F5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6004AE"/>
    <w:multiLevelType w:val="hybridMultilevel"/>
    <w:tmpl w:val="6F0A2D42"/>
    <w:lvl w:ilvl="0" w:tplc="9D3EF3F6">
      <w:start w:val="1"/>
      <w:numFmt w:val="bullet"/>
      <w:lvlText w:val="•"/>
      <w:lvlJc w:val="left"/>
      <w:pPr>
        <w:tabs>
          <w:tab w:val="num" w:pos="720"/>
        </w:tabs>
        <w:ind w:left="720" w:hanging="360"/>
      </w:pPr>
      <w:rPr>
        <w:rFonts w:ascii="Arial" w:hAnsi="Arial" w:hint="default"/>
      </w:rPr>
    </w:lvl>
    <w:lvl w:ilvl="1" w:tplc="C5CA66BA">
      <w:start w:val="25"/>
      <w:numFmt w:val="bullet"/>
      <w:lvlText w:val="•"/>
      <w:lvlJc w:val="left"/>
      <w:pPr>
        <w:tabs>
          <w:tab w:val="num" w:pos="1440"/>
        </w:tabs>
        <w:ind w:left="1440" w:hanging="360"/>
      </w:pPr>
      <w:rPr>
        <w:rFonts w:ascii="Arial" w:hAnsi="Arial" w:hint="default"/>
      </w:rPr>
    </w:lvl>
    <w:lvl w:ilvl="2" w:tplc="5A32860E" w:tentative="1">
      <w:start w:val="1"/>
      <w:numFmt w:val="bullet"/>
      <w:lvlText w:val="•"/>
      <w:lvlJc w:val="left"/>
      <w:pPr>
        <w:tabs>
          <w:tab w:val="num" w:pos="2160"/>
        </w:tabs>
        <w:ind w:left="2160" w:hanging="360"/>
      </w:pPr>
      <w:rPr>
        <w:rFonts w:ascii="Arial" w:hAnsi="Arial" w:hint="default"/>
      </w:rPr>
    </w:lvl>
    <w:lvl w:ilvl="3" w:tplc="3AAA0748" w:tentative="1">
      <w:start w:val="1"/>
      <w:numFmt w:val="bullet"/>
      <w:lvlText w:val="•"/>
      <w:lvlJc w:val="left"/>
      <w:pPr>
        <w:tabs>
          <w:tab w:val="num" w:pos="2880"/>
        </w:tabs>
        <w:ind w:left="2880" w:hanging="360"/>
      </w:pPr>
      <w:rPr>
        <w:rFonts w:ascii="Arial" w:hAnsi="Arial" w:hint="default"/>
      </w:rPr>
    </w:lvl>
    <w:lvl w:ilvl="4" w:tplc="B6E8603A" w:tentative="1">
      <w:start w:val="1"/>
      <w:numFmt w:val="bullet"/>
      <w:lvlText w:val="•"/>
      <w:lvlJc w:val="left"/>
      <w:pPr>
        <w:tabs>
          <w:tab w:val="num" w:pos="3600"/>
        </w:tabs>
        <w:ind w:left="3600" w:hanging="360"/>
      </w:pPr>
      <w:rPr>
        <w:rFonts w:ascii="Arial" w:hAnsi="Arial" w:hint="default"/>
      </w:rPr>
    </w:lvl>
    <w:lvl w:ilvl="5" w:tplc="12CC97EA" w:tentative="1">
      <w:start w:val="1"/>
      <w:numFmt w:val="bullet"/>
      <w:lvlText w:val="•"/>
      <w:lvlJc w:val="left"/>
      <w:pPr>
        <w:tabs>
          <w:tab w:val="num" w:pos="4320"/>
        </w:tabs>
        <w:ind w:left="4320" w:hanging="360"/>
      </w:pPr>
      <w:rPr>
        <w:rFonts w:ascii="Arial" w:hAnsi="Arial" w:hint="default"/>
      </w:rPr>
    </w:lvl>
    <w:lvl w:ilvl="6" w:tplc="84B22874" w:tentative="1">
      <w:start w:val="1"/>
      <w:numFmt w:val="bullet"/>
      <w:lvlText w:val="•"/>
      <w:lvlJc w:val="left"/>
      <w:pPr>
        <w:tabs>
          <w:tab w:val="num" w:pos="5040"/>
        </w:tabs>
        <w:ind w:left="5040" w:hanging="360"/>
      </w:pPr>
      <w:rPr>
        <w:rFonts w:ascii="Arial" w:hAnsi="Arial" w:hint="default"/>
      </w:rPr>
    </w:lvl>
    <w:lvl w:ilvl="7" w:tplc="71F894E0" w:tentative="1">
      <w:start w:val="1"/>
      <w:numFmt w:val="bullet"/>
      <w:lvlText w:val="•"/>
      <w:lvlJc w:val="left"/>
      <w:pPr>
        <w:tabs>
          <w:tab w:val="num" w:pos="5760"/>
        </w:tabs>
        <w:ind w:left="5760" w:hanging="360"/>
      </w:pPr>
      <w:rPr>
        <w:rFonts w:ascii="Arial" w:hAnsi="Arial" w:hint="default"/>
      </w:rPr>
    </w:lvl>
    <w:lvl w:ilvl="8" w:tplc="FB56A97C" w:tentative="1">
      <w:start w:val="1"/>
      <w:numFmt w:val="bullet"/>
      <w:lvlText w:val="•"/>
      <w:lvlJc w:val="left"/>
      <w:pPr>
        <w:tabs>
          <w:tab w:val="num" w:pos="6480"/>
        </w:tabs>
        <w:ind w:left="6480" w:hanging="360"/>
      </w:pPr>
      <w:rPr>
        <w:rFonts w:ascii="Arial" w:hAnsi="Arial" w:hint="default"/>
      </w:rPr>
    </w:lvl>
  </w:abstractNum>
  <w:abstractNum w:abstractNumId="14">
    <w:nsid w:val="357918BA"/>
    <w:multiLevelType w:val="hybridMultilevel"/>
    <w:tmpl w:val="7C9CE8F8"/>
    <w:lvl w:ilvl="0" w:tplc="1E6C8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0A4B3D"/>
    <w:multiLevelType w:val="multilevel"/>
    <w:tmpl w:val="6D8C2CC2"/>
    <w:lvl w:ilvl="0">
      <w:start w:val="1"/>
      <w:numFmt w:val="decimal"/>
      <w:lvlRestart w:val="0"/>
      <w:pStyle w:val="OutlineL5"/>
      <w:suff w:val="nothing"/>
      <w:lvlText w:val="Section %1."/>
      <w:lvlJc w:val="left"/>
      <w:pPr>
        <w:tabs>
          <w:tab w:val="num" w:pos="720"/>
        </w:tabs>
        <w:ind w:left="0" w:firstLine="0"/>
      </w:pPr>
      <w:rPr>
        <w:rFonts w:ascii="Times New Roman" w:hAnsi="Times New Roman"/>
        <w:b/>
        <w:i w:val="0"/>
        <w:caps/>
        <w:smallCaps w:val="0"/>
        <w:color w:val="auto"/>
        <w:sz w:val="24"/>
        <w:u w:val="none"/>
      </w:rPr>
    </w:lvl>
    <w:lvl w:ilvl="1">
      <w:start w:val="1"/>
      <w:numFmt w:val="decimal"/>
      <w:lvlText w:val="%2."/>
      <w:lvlJc w:val="left"/>
      <w:pPr>
        <w:tabs>
          <w:tab w:val="num" w:pos="-3600"/>
        </w:tabs>
        <w:ind w:left="-3600" w:hanging="360"/>
      </w:pPr>
      <w:rPr>
        <w:rFonts w:hint="default"/>
        <w:b w:val="0"/>
        <w:i w:val="0"/>
        <w:caps/>
        <w:smallCaps w:val="0"/>
        <w:color w:val="auto"/>
        <w:sz w:val="20"/>
        <w:szCs w:val="20"/>
        <w:u w:val="none"/>
      </w:rPr>
    </w:lvl>
    <w:lvl w:ilvl="2">
      <w:start w:val="5"/>
      <w:numFmt w:val="decimal"/>
      <w:lvlText w:val="%3."/>
      <w:lvlJc w:val="left"/>
      <w:pPr>
        <w:tabs>
          <w:tab w:val="num" w:pos="-2520"/>
        </w:tabs>
        <w:ind w:left="-2520" w:hanging="360"/>
      </w:pPr>
      <w:rPr>
        <w:rFonts w:hint="default"/>
        <w:b/>
        <w:i w:val="0"/>
        <w:caps/>
        <w:smallCaps w:val="0"/>
        <w:color w:val="auto"/>
        <w:sz w:val="24"/>
        <w:u w:val="none"/>
      </w:rPr>
    </w:lvl>
    <w:lvl w:ilvl="3">
      <w:start w:val="1"/>
      <w:numFmt w:val="lowerLetter"/>
      <w:pStyle w:val="OutlineL4"/>
      <w:suff w:val="nothing"/>
      <w:lvlText w:val="%4)"/>
      <w:lvlJc w:val="left"/>
      <w:pPr>
        <w:tabs>
          <w:tab w:val="num" w:pos="-1620"/>
        </w:tabs>
        <w:ind w:left="-3204" w:firstLine="864"/>
      </w:pPr>
      <w:rPr>
        <w:rFonts w:ascii="Times New Roman" w:hAnsi="Times New Roman"/>
        <w:b w:val="0"/>
        <w:i w:val="0"/>
        <w:caps w:val="0"/>
        <w:color w:val="auto"/>
        <w:sz w:val="24"/>
        <w:u w:val="none"/>
      </w:rPr>
    </w:lvl>
    <w:lvl w:ilvl="4">
      <w:start w:val="1"/>
      <w:numFmt w:val="lowerRoman"/>
      <w:pStyle w:val="OutlineL9"/>
      <w:lvlText w:val="(%5)"/>
      <w:lvlJc w:val="left"/>
      <w:pPr>
        <w:tabs>
          <w:tab w:val="num" w:pos="360"/>
        </w:tabs>
        <w:ind w:left="-3240" w:firstLine="2880"/>
      </w:pPr>
      <w:rPr>
        <w:rFonts w:ascii="Times New Roman" w:hAnsi="Times New Roman"/>
        <w:b w:val="0"/>
        <w:i w:val="0"/>
        <w:caps w:val="0"/>
        <w:color w:val="auto"/>
        <w:sz w:val="24"/>
        <w:u w:val="none"/>
      </w:rPr>
    </w:lvl>
    <w:lvl w:ilvl="5">
      <w:start w:val="1"/>
      <w:numFmt w:val="lowerLetter"/>
      <w:lvlText w:val="(%6)"/>
      <w:lvlJc w:val="left"/>
      <w:pPr>
        <w:tabs>
          <w:tab w:val="num" w:pos="1080"/>
        </w:tabs>
        <w:ind w:left="-3240" w:firstLine="3600"/>
      </w:pPr>
      <w:rPr>
        <w:rFonts w:ascii="Times New Roman" w:hAnsi="Times New Roman"/>
        <w:b w:val="0"/>
        <w:i w:val="0"/>
        <w:caps w:val="0"/>
        <w:color w:val="auto"/>
        <w:sz w:val="24"/>
        <w:u w:val="none"/>
      </w:rPr>
    </w:lvl>
    <w:lvl w:ilvl="6">
      <w:start w:val="1"/>
      <w:numFmt w:val="decimal"/>
      <w:lvlText w:val="(%7)"/>
      <w:lvlJc w:val="left"/>
      <w:pPr>
        <w:tabs>
          <w:tab w:val="num" w:pos="1800"/>
        </w:tabs>
        <w:ind w:left="-3240" w:firstLine="4320"/>
      </w:pPr>
      <w:rPr>
        <w:rFonts w:ascii="Times New Roman" w:hAnsi="Times New Roman"/>
        <w:b w:val="0"/>
        <w:i w:val="0"/>
        <w:caps w:val="0"/>
        <w:color w:val="auto"/>
        <w:sz w:val="24"/>
        <w:u w:val="none"/>
      </w:rPr>
    </w:lvl>
    <w:lvl w:ilvl="7">
      <w:start w:val="1"/>
      <w:numFmt w:val="lowerRoman"/>
      <w:lvlText w:val="%8)"/>
      <w:lvlJc w:val="left"/>
      <w:pPr>
        <w:tabs>
          <w:tab w:val="num" w:pos="2520"/>
        </w:tabs>
        <w:ind w:left="-3240" w:firstLine="5040"/>
      </w:pPr>
      <w:rPr>
        <w:rFonts w:ascii="Times New Roman" w:hAnsi="Times New Roman"/>
        <w:b w:val="0"/>
        <w:i w:val="0"/>
        <w:caps w:val="0"/>
        <w:color w:val="auto"/>
        <w:sz w:val="24"/>
        <w:u w:val="none"/>
      </w:rPr>
    </w:lvl>
    <w:lvl w:ilvl="8">
      <w:start w:val="1"/>
      <w:numFmt w:val="lowerLetter"/>
      <w:lvlText w:val="%9)"/>
      <w:lvlJc w:val="left"/>
      <w:pPr>
        <w:tabs>
          <w:tab w:val="num" w:pos="3240"/>
        </w:tabs>
        <w:ind w:left="-3240" w:firstLine="5760"/>
      </w:pPr>
      <w:rPr>
        <w:rFonts w:ascii="Times New Roman" w:hAnsi="Times New Roman"/>
        <w:b w:val="0"/>
        <w:i w:val="0"/>
        <w:caps w:val="0"/>
        <w:color w:val="auto"/>
        <w:sz w:val="24"/>
        <w:u w:val="none"/>
      </w:rPr>
    </w:lvl>
  </w:abstractNum>
  <w:abstractNum w:abstractNumId="16">
    <w:nsid w:val="3A2153EE"/>
    <w:multiLevelType w:val="hybridMultilevel"/>
    <w:tmpl w:val="65A4D06C"/>
    <w:lvl w:ilvl="0" w:tplc="1DD6F5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E743474">
      <w:start w:val="1"/>
      <w:numFmt w:val="decimal"/>
      <w:lvlText w:val="%3)"/>
      <w:lvlJc w:val="left"/>
      <w:pPr>
        <w:ind w:left="2700" w:hanging="360"/>
      </w:pPr>
      <w:rPr>
        <w:rFonts w:hint="default"/>
      </w:rPr>
    </w:lvl>
    <w:lvl w:ilvl="3" w:tplc="53544FA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9F2A9B"/>
    <w:multiLevelType w:val="hybridMultilevel"/>
    <w:tmpl w:val="5768B4D8"/>
    <w:lvl w:ilvl="0" w:tplc="1DD6F5AA">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4E74347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B260C4"/>
    <w:multiLevelType w:val="hybridMultilevel"/>
    <w:tmpl w:val="E3641BF2"/>
    <w:lvl w:ilvl="0" w:tplc="F3FCAB36">
      <w:start w:val="1"/>
      <w:numFmt w:val="decimal"/>
      <w:lvlText w:val="D%1"/>
      <w:lvlJc w:val="left"/>
      <w:pPr>
        <w:ind w:left="1170" w:hanging="36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859516E"/>
    <w:multiLevelType w:val="hybridMultilevel"/>
    <w:tmpl w:val="7E422968"/>
    <w:lvl w:ilvl="0" w:tplc="035C33E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EB46E5"/>
    <w:multiLevelType w:val="hybridMultilevel"/>
    <w:tmpl w:val="2EF24BDC"/>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56C919E2"/>
    <w:multiLevelType w:val="hybridMultilevel"/>
    <w:tmpl w:val="5ACCB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82CD1"/>
    <w:multiLevelType w:val="hybridMultilevel"/>
    <w:tmpl w:val="CAE69622"/>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3F7C05"/>
    <w:multiLevelType w:val="hybridMultilevel"/>
    <w:tmpl w:val="3000D49C"/>
    <w:lvl w:ilvl="0" w:tplc="1DD6F5AA">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4E74347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EA4D5E"/>
    <w:multiLevelType w:val="hybridMultilevel"/>
    <w:tmpl w:val="EF24C7A8"/>
    <w:lvl w:ilvl="0" w:tplc="ED44CCA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F1727"/>
    <w:multiLevelType w:val="hybridMultilevel"/>
    <w:tmpl w:val="E5463556"/>
    <w:lvl w:ilvl="0" w:tplc="5FF82F40">
      <w:start w:val="1"/>
      <w:numFmt w:val="decimal"/>
      <w:lvlText w:val="%1."/>
      <w:lvlJc w:val="left"/>
      <w:pPr>
        <w:ind w:left="81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106F62"/>
    <w:multiLevelType w:val="hybridMultilevel"/>
    <w:tmpl w:val="BD888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346056"/>
    <w:multiLevelType w:val="singleLevel"/>
    <w:tmpl w:val="B196550A"/>
    <w:lvl w:ilvl="0">
      <w:start w:val="1"/>
      <w:numFmt w:val="decimal"/>
      <w:lvlText w:val="%1."/>
      <w:lvlJc w:val="left"/>
      <w:pPr>
        <w:tabs>
          <w:tab w:val="num" w:pos="720"/>
        </w:tabs>
        <w:ind w:left="720" w:hanging="720"/>
      </w:pPr>
      <w:rPr>
        <w:rFonts w:hint="default"/>
        <w:color w:val="auto"/>
      </w:rPr>
    </w:lvl>
  </w:abstractNum>
  <w:abstractNum w:abstractNumId="28">
    <w:nsid w:val="7BBB1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EF26CE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7"/>
  </w:num>
  <w:num w:numId="3">
    <w:abstractNumId w:val="29"/>
  </w:num>
  <w:num w:numId="4">
    <w:abstractNumId w:val="28"/>
  </w:num>
  <w:num w:numId="5">
    <w:abstractNumId w:val="20"/>
  </w:num>
  <w:num w:numId="6">
    <w:abstractNumId w:val="11"/>
  </w:num>
  <w:num w:numId="7">
    <w:abstractNumId w:val="22"/>
  </w:num>
  <w:num w:numId="8">
    <w:abstractNumId w:val="24"/>
  </w:num>
  <w:num w:numId="9">
    <w:abstractNumId w:val="25"/>
  </w:num>
  <w:num w:numId="10">
    <w:abstractNumId w:val="2"/>
  </w:num>
  <w:num w:numId="11">
    <w:abstractNumId w:val="10"/>
  </w:num>
  <w:num w:numId="12">
    <w:abstractNumId w:val="9"/>
  </w:num>
  <w:num w:numId="13">
    <w:abstractNumId w:val="16"/>
  </w:num>
  <w:num w:numId="14">
    <w:abstractNumId w:val="26"/>
  </w:num>
  <w:num w:numId="15">
    <w:abstractNumId w:val="12"/>
  </w:num>
  <w:num w:numId="16">
    <w:abstractNumId w:val="18"/>
  </w:num>
  <w:num w:numId="17">
    <w:abstractNumId w:val="14"/>
  </w:num>
  <w:num w:numId="18">
    <w:abstractNumId w:val="23"/>
  </w:num>
  <w:num w:numId="19">
    <w:abstractNumId w:val="7"/>
  </w:num>
  <w:num w:numId="20">
    <w:abstractNumId w:val="17"/>
  </w:num>
  <w:num w:numId="21">
    <w:abstractNumId w:val="1"/>
  </w:num>
  <w:num w:numId="22">
    <w:abstractNumId w:val="13"/>
  </w:num>
  <w:num w:numId="23">
    <w:abstractNumId w:val="8"/>
  </w:num>
  <w:num w:numId="24">
    <w:abstractNumId w:val="13"/>
  </w:num>
  <w:num w:numId="25">
    <w:abstractNumId w:val="3"/>
  </w:num>
  <w:num w:numId="26">
    <w:abstractNumId w:val="21"/>
  </w:num>
  <w:num w:numId="27">
    <w:abstractNumId w:val="0"/>
  </w:num>
  <w:num w:numId="28">
    <w:abstractNumId w:val="5"/>
  </w:num>
  <w:num w:numId="29">
    <w:abstractNumId w:val="19"/>
  </w:num>
  <w:num w:numId="30">
    <w:abstractNumId w:val="4"/>
  </w:num>
  <w:num w:numId="3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CC"/>
    <w:rsid w:val="00010905"/>
    <w:rsid w:val="00012D3C"/>
    <w:rsid w:val="00013364"/>
    <w:rsid w:val="00014366"/>
    <w:rsid w:val="000200E1"/>
    <w:rsid w:val="00020A28"/>
    <w:rsid w:val="00020D3A"/>
    <w:rsid w:val="0002168A"/>
    <w:rsid w:val="00022C52"/>
    <w:rsid w:val="00030AC4"/>
    <w:rsid w:val="00032E87"/>
    <w:rsid w:val="00035800"/>
    <w:rsid w:val="00045342"/>
    <w:rsid w:val="0004736D"/>
    <w:rsid w:val="00052535"/>
    <w:rsid w:val="00054671"/>
    <w:rsid w:val="00054AD6"/>
    <w:rsid w:val="000560C0"/>
    <w:rsid w:val="00056556"/>
    <w:rsid w:val="00060AC5"/>
    <w:rsid w:val="0006309A"/>
    <w:rsid w:val="00063FB3"/>
    <w:rsid w:val="0006511F"/>
    <w:rsid w:val="000722A0"/>
    <w:rsid w:val="000722B5"/>
    <w:rsid w:val="000868BD"/>
    <w:rsid w:val="00091226"/>
    <w:rsid w:val="00093FA3"/>
    <w:rsid w:val="000A13D6"/>
    <w:rsid w:val="000A386C"/>
    <w:rsid w:val="000A3CA6"/>
    <w:rsid w:val="000A3D79"/>
    <w:rsid w:val="000A7BFF"/>
    <w:rsid w:val="000B1227"/>
    <w:rsid w:val="000B3A49"/>
    <w:rsid w:val="000C5FE3"/>
    <w:rsid w:val="000C65A2"/>
    <w:rsid w:val="000C7F19"/>
    <w:rsid w:val="000D6EF4"/>
    <w:rsid w:val="000E6F16"/>
    <w:rsid w:val="000F4040"/>
    <w:rsid w:val="000F4778"/>
    <w:rsid w:val="00105468"/>
    <w:rsid w:val="00112540"/>
    <w:rsid w:val="00116E13"/>
    <w:rsid w:val="0012500C"/>
    <w:rsid w:val="00127E41"/>
    <w:rsid w:val="00130583"/>
    <w:rsid w:val="001343CF"/>
    <w:rsid w:val="00135471"/>
    <w:rsid w:val="00136BB8"/>
    <w:rsid w:val="00136BED"/>
    <w:rsid w:val="00137AA7"/>
    <w:rsid w:val="00137FFD"/>
    <w:rsid w:val="00141FF2"/>
    <w:rsid w:val="0014261F"/>
    <w:rsid w:val="00144109"/>
    <w:rsid w:val="001464F1"/>
    <w:rsid w:val="00147BB7"/>
    <w:rsid w:val="00150DE5"/>
    <w:rsid w:val="00152CC0"/>
    <w:rsid w:val="00155795"/>
    <w:rsid w:val="001607CE"/>
    <w:rsid w:val="00164066"/>
    <w:rsid w:val="0016579D"/>
    <w:rsid w:val="00165E7C"/>
    <w:rsid w:val="001675AE"/>
    <w:rsid w:val="00175570"/>
    <w:rsid w:val="0017578D"/>
    <w:rsid w:val="0018493A"/>
    <w:rsid w:val="001902DF"/>
    <w:rsid w:val="00193CC7"/>
    <w:rsid w:val="001967BB"/>
    <w:rsid w:val="00197E44"/>
    <w:rsid w:val="001A1149"/>
    <w:rsid w:val="001A26F0"/>
    <w:rsid w:val="001A364F"/>
    <w:rsid w:val="001A600C"/>
    <w:rsid w:val="001B05DB"/>
    <w:rsid w:val="001B0DAB"/>
    <w:rsid w:val="001B1E37"/>
    <w:rsid w:val="001B5161"/>
    <w:rsid w:val="001B7C20"/>
    <w:rsid w:val="001D0AF6"/>
    <w:rsid w:val="001E62EB"/>
    <w:rsid w:val="001F13D5"/>
    <w:rsid w:val="001F321E"/>
    <w:rsid w:val="001F44AD"/>
    <w:rsid w:val="001F45D1"/>
    <w:rsid w:val="001F6DAB"/>
    <w:rsid w:val="002006A0"/>
    <w:rsid w:val="00203882"/>
    <w:rsid w:val="002046D5"/>
    <w:rsid w:val="00204D7C"/>
    <w:rsid w:val="002052A3"/>
    <w:rsid w:val="002117D0"/>
    <w:rsid w:val="00220EF0"/>
    <w:rsid w:val="0022619E"/>
    <w:rsid w:val="002333B4"/>
    <w:rsid w:val="00233760"/>
    <w:rsid w:val="0023535A"/>
    <w:rsid w:val="00243243"/>
    <w:rsid w:val="002457B0"/>
    <w:rsid w:val="00264B63"/>
    <w:rsid w:val="00264E42"/>
    <w:rsid w:val="002655CF"/>
    <w:rsid w:val="00266024"/>
    <w:rsid w:val="002746A5"/>
    <w:rsid w:val="00280581"/>
    <w:rsid w:val="0028451F"/>
    <w:rsid w:val="002849F8"/>
    <w:rsid w:val="00297CD5"/>
    <w:rsid w:val="002A546D"/>
    <w:rsid w:val="002A59E8"/>
    <w:rsid w:val="002C2C1E"/>
    <w:rsid w:val="002C3D45"/>
    <w:rsid w:val="002C5770"/>
    <w:rsid w:val="002C62E3"/>
    <w:rsid w:val="002D4EB1"/>
    <w:rsid w:val="002D7F6D"/>
    <w:rsid w:val="002E181B"/>
    <w:rsid w:val="002E4602"/>
    <w:rsid w:val="002E597D"/>
    <w:rsid w:val="002E5E52"/>
    <w:rsid w:val="002E6AFB"/>
    <w:rsid w:val="002F3559"/>
    <w:rsid w:val="00300D7A"/>
    <w:rsid w:val="0030781F"/>
    <w:rsid w:val="00310B43"/>
    <w:rsid w:val="00313C7A"/>
    <w:rsid w:val="00316CC9"/>
    <w:rsid w:val="0031753C"/>
    <w:rsid w:val="00325783"/>
    <w:rsid w:val="00330628"/>
    <w:rsid w:val="00332B38"/>
    <w:rsid w:val="003353FB"/>
    <w:rsid w:val="00336F33"/>
    <w:rsid w:val="00337507"/>
    <w:rsid w:val="00343624"/>
    <w:rsid w:val="00344A58"/>
    <w:rsid w:val="00352EBE"/>
    <w:rsid w:val="003540B6"/>
    <w:rsid w:val="0035626E"/>
    <w:rsid w:val="00361210"/>
    <w:rsid w:val="003617C3"/>
    <w:rsid w:val="003626AE"/>
    <w:rsid w:val="00362B36"/>
    <w:rsid w:val="003649AF"/>
    <w:rsid w:val="003750B7"/>
    <w:rsid w:val="00387E47"/>
    <w:rsid w:val="0039106D"/>
    <w:rsid w:val="003920B9"/>
    <w:rsid w:val="003A329F"/>
    <w:rsid w:val="003A4B0B"/>
    <w:rsid w:val="003B1D1A"/>
    <w:rsid w:val="003B3EF4"/>
    <w:rsid w:val="003B4824"/>
    <w:rsid w:val="003B6C68"/>
    <w:rsid w:val="003C16A2"/>
    <w:rsid w:val="003C24E6"/>
    <w:rsid w:val="003D70E9"/>
    <w:rsid w:val="003E3B3D"/>
    <w:rsid w:val="003E4808"/>
    <w:rsid w:val="003E6127"/>
    <w:rsid w:val="003E6A7F"/>
    <w:rsid w:val="003F44A6"/>
    <w:rsid w:val="003F4C4B"/>
    <w:rsid w:val="004012A9"/>
    <w:rsid w:val="00402627"/>
    <w:rsid w:val="004060CC"/>
    <w:rsid w:val="00406474"/>
    <w:rsid w:val="00406CD3"/>
    <w:rsid w:val="00407782"/>
    <w:rsid w:val="00407C91"/>
    <w:rsid w:val="00417561"/>
    <w:rsid w:val="00422BE0"/>
    <w:rsid w:val="00424AF0"/>
    <w:rsid w:val="004323C2"/>
    <w:rsid w:val="004355EA"/>
    <w:rsid w:val="00435F5E"/>
    <w:rsid w:val="004464FA"/>
    <w:rsid w:val="004507B0"/>
    <w:rsid w:val="00453AD7"/>
    <w:rsid w:val="00456FB6"/>
    <w:rsid w:val="00461657"/>
    <w:rsid w:val="0046257C"/>
    <w:rsid w:val="00465532"/>
    <w:rsid w:val="004728E3"/>
    <w:rsid w:val="00475AEB"/>
    <w:rsid w:val="004760E0"/>
    <w:rsid w:val="00485CFF"/>
    <w:rsid w:val="004874FA"/>
    <w:rsid w:val="00493738"/>
    <w:rsid w:val="00493DE0"/>
    <w:rsid w:val="00496D5A"/>
    <w:rsid w:val="00497198"/>
    <w:rsid w:val="004A095E"/>
    <w:rsid w:val="004A3E0F"/>
    <w:rsid w:val="004A5184"/>
    <w:rsid w:val="004A6BA7"/>
    <w:rsid w:val="004B5F55"/>
    <w:rsid w:val="004B639F"/>
    <w:rsid w:val="004B75DD"/>
    <w:rsid w:val="004C3934"/>
    <w:rsid w:val="004C3D08"/>
    <w:rsid w:val="004C4167"/>
    <w:rsid w:val="004C4D28"/>
    <w:rsid w:val="004D6548"/>
    <w:rsid w:val="004E11C2"/>
    <w:rsid w:val="004F3A62"/>
    <w:rsid w:val="004F4A7E"/>
    <w:rsid w:val="00502D18"/>
    <w:rsid w:val="00503771"/>
    <w:rsid w:val="00510B1B"/>
    <w:rsid w:val="00510E4C"/>
    <w:rsid w:val="005157C7"/>
    <w:rsid w:val="005157CE"/>
    <w:rsid w:val="00515FFD"/>
    <w:rsid w:val="00521BF7"/>
    <w:rsid w:val="0052451C"/>
    <w:rsid w:val="00525DD8"/>
    <w:rsid w:val="00527C00"/>
    <w:rsid w:val="00532E31"/>
    <w:rsid w:val="0053762B"/>
    <w:rsid w:val="005422FA"/>
    <w:rsid w:val="0054630F"/>
    <w:rsid w:val="0054663E"/>
    <w:rsid w:val="0055172B"/>
    <w:rsid w:val="005615CE"/>
    <w:rsid w:val="0056363F"/>
    <w:rsid w:val="00566250"/>
    <w:rsid w:val="00567FF3"/>
    <w:rsid w:val="00574E65"/>
    <w:rsid w:val="005768B0"/>
    <w:rsid w:val="00586CA6"/>
    <w:rsid w:val="005A5078"/>
    <w:rsid w:val="005A623E"/>
    <w:rsid w:val="005A627A"/>
    <w:rsid w:val="005A687F"/>
    <w:rsid w:val="005A7732"/>
    <w:rsid w:val="005B3313"/>
    <w:rsid w:val="005B5541"/>
    <w:rsid w:val="005B7C2A"/>
    <w:rsid w:val="005C7FD9"/>
    <w:rsid w:val="005D00DA"/>
    <w:rsid w:val="005D05B5"/>
    <w:rsid w:val="005D32F3"/>
    <w:rsid w:val="005D480B"/>
    <w:rsid w:val="005E06A5"/>
    <w:rsid w:val="005E576E"/>
    <w:rsid w:val="005E6C10"/>
    <w:rsid w:val="005F182A"/>
    <w:rsid w:val="005F34E2"/>
    <w:rsid w:val="005F588D"/>
    <w:rsid w:val="005F70AD"/>
    <w:rsid w:val="00600441"/>
    <w:rsid w:val="00600564"/>
    <w:rsid w:val="00602563"/>
    <w:rsid w:val="00610549"/>
    <w:rsid w:val="006132FB"/>
    <w:rsid w:val="006148E9"/>
    <w:rsid w:val="00616846"/>
    <w:rsid w:val="00620813"/>
    <w:rsid w:val="00637B8F"/>
    <w:rsid w:val="0064243D"/>
    <w:rsid w:val="00642C06"/>
    <w:rsid w:val="00644AC6"/>
    <w:rsid w:val="00653A2F"/>
    <w:rsid w:val="0066028C"/>
    <w:rsid w:val="006625CE"/>
    <w:rsid w:val="0066329A"/>
    <w:rsid w:val="00664B3E"/>
    <w:rsid w:val="00672647"/>
    <w:rsid w:val="00672F88"/>
    <w:rsid w:val="006748E4"/>
    <w:rsid w:val="00674D6A"/>
    <w:rsid w:val="00681FEF"/>
    <w:rsid w:val="00684FBF"/>
    <w:rsid w:val="006A39FE"/>
    <w:rsid w:val="006B0D30"/>
    <w:rsid w:val="006B3D54"/>
    <w:rsid w:val="006B56BB"/>
    <w:rsid w:val="006B6FFA"/>
    <w:rsid w:val="006B702A"/>
    <w:rsid w:val="006B73B8"/>
    <w:rsid w:val="006C2651"/>
    <w:rsid w:val="006C350C"/>
    <w:rsid w:val="006C6DEA"/>
    <w:rsid w:val="006D27C9"/>
    <w:rsid w:val="006D5886"/>
    <w:rsid w:val="006F17E8"/>
    <w:rsid w:val="006F26D8"/>
    <w:rsid w:val="006F2D3C"/>
    <w:rsid w:val="006F4CB1"/>
    <w:rsid w:val="006F4D24"/>
    <w:rsid w:val="006F4E6C"/>
    <w:rsid w:val="006F6044"/>
    <w:rsid w:val="00701645"/>
    <w:rsid w:val="00705F94"/>
    <w:rsid w:val="00706E64"/>
    <w:rsid w:val="0071273B"/>
    <w:rsid w:val="00714611"/>
    <w:rsid w:val="00722738"/>
    <w:rsid w:val="00723B9B"/>
    <w:rsid w:val="00725EE0"/>
    <w:rsid w:val="00727C95"/>
    <w:rsid w:val="00731693"/>
    <w:rsid w:val="00732D21"/>
    <w:rsid w:val="007343C0"/>
    <w:rsid w:val="00737C00"/>
    <w:rsid w:val="007416ED"/>
    <w:rsid w:val="00746946"/>
    <w:rsid w:val="0074797E"/>
    <w:rsid w:val="00747A44"/>
    <w:rsid w:val="0076644B"/>
    <w:rsid w:val="00767092"/>
    <w:rsid w:val="00770BD0"/>
    <w:rsid w:val="00772480"/>
    <w:rsid w:val="0077278F"/>
    <w:rsid w:val="00772D26"/>
    <w:rsid w:val="00773294"/>
    <w:rsid w:val="007800E0"/>
    <w:rsid w:val="00781472"/>
    <w:rsid w:val="00784D56"/>
    <w:rsid w:val="007920C9"/>
    <w:rsid w:val="007924B9"/>
    <w:rsid w:val="007949FB"/>
    <w:rsid w:val="00795A24"/>
    <w:rsid w:val="007A379B"/>
    <w:rsid w:val="007A45DE"/>
    <w:rsid w:val="007A56C2"/>
    <w:rsid w:val="007B7345"/>
    <w:rsid w:val="007B7A04"/>
    <w:rsid w:val="007C128E"/>
    <w:rsid w:val="007C510D"/>
    <w:rsid w:val="007D27C4"/>
    <w:rsid w:val="007D3F32"/>
    <w:rsid w:val="007D4DCA"/>
    <w:rsid w:val="007D7E1F"/>
    <w:rsid w:val="007F1520"/>
    <w:rsid w:val="007F1787"/>
    <w:rsid w:val="007F2A11"/>
    <w:rsid w:val="007F39BC"/>
    <w:rsid w:val="00803B50"/>
    <w:rsid w:val="00807FF2"/>
    <w:rsid w:val="008101F3"/>
    <w:rsid w:val="00810973"/>
    <w:rsid w:val="00810C9E"/>
    <w:rsid w:val="00813DE4"/>
    <w:rsid w:val="00815767"/>
    <w:rsid w:val="00816849"/>
    <w:rsid w:val="0082694F"/>
    <w:rsid w:val="00834F87"/>
    <w:rsid w:val="008453AE"/>
    <w:rsid w:val="00845A07"/>
    <w:rsid w:val="00846BB9"/>
    <w:rsid w:val="0085087C"/>
    <w:rsid w:val="008602BF"/>
    <w:rsid w:val="00870DD3"/>
    <w:rsid w:val="0087240F"/>
    <w:rsid w:val="008747DB"/>
    <w:rsid w:val="00890A66"/>
    <w:rsid w:val="008A040E"/>
    <w:rsid w:val="008A50E0"/>
    <w:rsid w:val="008B1D1E"/>
    <w:rsid w:val="008B2B80"/>
    <w:rsid w:val="008B6A03"/>
    <w:rsid w:val="008D1410"/>
    <w:rsid w:val="008D3C6F"/>
    <w:rsid w:val="008D4B94"/>
    <w:rsid w:val="008D6345"/>
    <w:rsid w:val="008E0D96"/>
    <w:rsid w:val="008E3C77"/>
    <w:rsid w:val="008E6C40"/>
    <w:rsid w:val="008F279C"/>
    <w:rsid w:val="008F5E41"/>
    <w:rsid w:val="00904C7A"/>
    <w:rsid w:val="00914CCF"/>
    <w:rsid w:val="009209CC"/>
    <w:rsid w:val="00922FC3"/>
    <w:rsid w:val="00924E4A"/>
    <w:rsid w:val="009252AC"/>
    <w:rsid w:val="009254C2"/>
    <w:rsid w:val="00932B21"/>
    <w:rsid w:val="00935435"/>
    <w:rsid w:val="0093732B"/>
    <w:rsid w:val="009412C0"/>
    <w:rsid w:val="0094276D"/>
    <w:rsid w:val="009450A7"/>
    <w:rsid w:val="0095602C"/>
    <w:rsid w:val="00963870"/>
    <w:rsid w:val="00965018"/>
    <w:rsid w:val="009671C7"/>
    <w:rsid w:val="0097780D"/>
    <w:rsid w:val="00980CF2"/>
    <w:rsid w:val="00986965"/>
    <w:rsid w:val="009A7C01"/>
    <w:rsid w:val="009B2DE4"/>
    <w:rsid w:val="009C1CF4"/>
    <w:rsid w:val="009D1ABE"/>
    <w:rsid w:val="009D1C06"/>
    <w:rsid w:val="009D2CC8"/>
    <w:rsid w:val="009D7088"/>
    <w:rsid w:val="009E1F0D"/>
    <w:rsid w:val="009E2793"/>
    <w:rsid w:val="009E3C08"/>
    <w:rsid w:val="009E6ACA"/>
    <w:rsid w:val="009F79A6"/>
    <w:rsid w:val="00A00097"/>
    <w:rsid w:val="00A016C2"/>
    <w:rsid w:val="00A04F0E"/>
    <w:rsid w:val="00A04FB1"/>
    <w:rsid w:val="00A05269"/>
    <w:rsid w:val="00A11FAC"/>
    <w:rsid w:val="00A13239"/>
    <w:rsid w:val="00A13EB7"/>
    <w:rsid w:val="00A236EB"/>
    <w:rsid w:val="00A241E7"/>
    <w:rsid w:val="00A24D57"/>
    <w:rsid w:val="00A263B0"/>
    <w:rsid w:val="00A33616"/>
    <w:rsid w:val="00A33F3A"/>
    <w:rsid w:val="00A343A5"/>
    <w:rsid w:val="00A37747"/>
    <w:rsid w:val="00A458DC"/>
    <w:rsid w:val="00A47CC2"/>
    <w:rsid w:val="00A51C3E"/>
    <w:rsid w:val="00A5439E"/>
    <w:rsid w:val="00A65278"/>
    <w:rsid w:val="00A65D38"/>
    <w:rsid w:val="00A66E4B"/>
    <w:rsid w:val="00A713AC"/>
    <w:rsid w:val="00A7165C"/>
    <w:rsid w:val="00A725E7"/>
    <w:rsid w:val="00A75DA7"/>
    <w:rsid w:val="00A803C8"/>
    <w:rsid w:val="00A8159C"/>
    <w:rsid w:val="00A93C58"/>
    <w:rsid w:val="00AA2BCF"/>
    <w:rsid w:val="00AA3193"/>
    <w:rsid w:val="00AA6D83"/>
    <w:rsid w:val="00AB0510"/>
    <w:rsid w:val="00AB240B"/>
    <w:rsid w:val="00AB4050"/>
    <w:rsid w:val="00AB4289"/>
    <w:rsid w:val="00AB4D77"/>
    <w:rsid w:val="00AB4F36"/>
    <w:rsid w:val="00AB68C0"/>
    <w:rsid w:val="00AD4255"/>
    <w:rsid w:val="00AD52CC"/>
    <w:rsid w:val="00AD7F31"/>
    <w:rsid w:val="00AE282A"/>
    <w:rsid w:val="00AE2DBC"/>
    <w:rsid w:val="00AE407E"/>
    <w:rsid w:val="00AE4219"/>
    <w:rsid w:val="00AE5B5B"/>
    <w:rsid w:val="00AE7759"/>
    <w:rsid w:val="00AF2ADE"/>
    <w:rsid w:val="00AF319E"/>
    <w:rsid w:val="00AF3966"/>
    <w:rsid w:val="00AF5774"/>
    <w:rsid w:val="00B0017F"/>
    <w:rsid w:val="00B03B31"/>
    <w:rsid w:val="00B04C6E"/>
    <w:rsid w:val="00B0619A"/>
    <w:rsid w:val="00B076AA"/>
    <w:rsid w:val="00B102DA"/>
    <w:rsid w:val="00B16FA8"/>
    <w:rsid w:val="00B214E7"/>
    <w:rsid w:val="00B41A30"/>
    <w:rsid w:val="00B42578"/>
    <w:rsid w:val="00B45E9E"/>
    <w:rsid w:val="00B475E6"/>
    <w:rsid w:val="00B50D14"/>
    <w:rsid w:val="00B52D71"/>
    <w:rsid w:val="00B603A5"/>
    <w:rsid w:val="00B61A55"/>
    <w:rsid w:val="00B62988"/>
    <w:rsid w:val="00B63338"/>
    <w:rsid w:val="00B660E2"/>
    <w:rsid w:val="00B66774"/>
    <w:rsid w:val="00B7078C"/>
    <w:rsid w:val="00B71DED"/>
    <w:rsid w:val="00B732DD"/>
    <w:rsid w:val="00B77C04"/>
    <w:rsid w:val="00B804B0"/>
    <w:rsid w:val="00B81D22"/>
    <w:rsid w:val="00B827F0"/>
    <w:rsid w:val="00B8359A"/>
    <w:rsid w:val="00B85986"/>
    <w:rsid w:val="00B85CF6"/>
    <w:rsid w:val="00B90ED8"/>
    <w:rsid w:val="00B90F02"/>
    <w:rsid w:val="00B94265"/>
    <w:rsid w:val="00B94BE9"/>
    <w:rsid w:val="00B96E76"/>
    <w:rsid w:val="00BA049D"/>
    <w:rsid w:val="00BA2AB7"/>
    <w:rsid w:val="00BA670D"/>
    <w:rsid w:val="00BB2A17"/>
    <w:rsid w:val="00BB5949"/>
    <w:rsid w:val="00BB64C5"/>
    <w:rsid w:val="00BB79DE"/>
    <w:rsid w:val="00BC0E57"/>
    <w:rsid w:val="00BC1597"/>
    <w:rsid w:val="00BD053F"/>
    <w:rsid w:val="00BD0CF6"/>
    <w:rsid w:val="00BD670E"/>
    <w:rsid w:val="00BD7BB7"/>
    <w:rsid w:val="00BE55C1"/>
    <w:rsid w:val="00BF168D"/>
    <w:rsid w:val="00BF7485"/>
    <w:rsid w:val="00C05A08"/>
    <w:rsid w:val="00C1314D"/>
    <w:rsid w:val="00C14021"/>
    <w:rsid w:val="00C145C1"/>
    <w:rsid w:val="00C1602B"/>
    <w:rsid w:val="00C31C7C"/>
    <w:rsid w:val="00C36CF2"/>
    <w:rsid w:val="00C4018F"/>
    <w:rsid w:val="00C4022F"/>
    <w:rsid w:val="00C430CD"/>
    <w:rsid w:val="00C43974"/>
    <w:rsid w:val="00C463C8"/>
    <w:rsid w:val="00C501AB"/>
    <w:rsid w:val="00C521AA"/>
    <w:rsid w:val="00C55007"/>
    <w:rsid w:val="00C615A5"/>
    <w:rsid w:val="00C64500"/>
    <w:rsid w:val="00C76FE5"/>
    <w:rsid w:val="00C77534"/>
    <w:rsid w:val="00C807CA"/>
    <w:rsid w:val="00C864AD"/>
    <w:rsid w:val="00C913D3"/>
    <w:rsid w:val="00C94A1E"/>
    <w:rsid w:val="00C95391"/>
    <w:rsid w:val="00CA1F49"/>
    <w:rsid w:val="00CA5988"/>
    <w:rsid w:val="00CA6219"/>
    <w:rsid w:val="00CA653D"/>
    <w:rsid w:val="00CA78AC"/>
    <w:rsid w:val="00CB0635"/>
    <w:rsid w:val="00CB1317"/>
    <w:rsid w:val="00CB759B"/>
    <w:rsid w:val="00CB7F96"/>
    <w:rsid w:val="00CC1CBB"/>
    <w:rsid w:val="00CC215C"/>
    <w:rsid w:val="00CC2F54"/>
    <w:rsid w:val="00CC3767"/>
    <w:rsid w:val="00CD09CD"/>
    <w:rsid w:val="00CD09FA"/>
    <w:rsid w:val="00CD43C6"/>
    <w:rsid w:val="00CD5A0B"/>
    <w:rsid w:val="00CF2A94"/>
    <w:rsid w:val="00D02369"/>
    <w:rsid w:val="00D040FD"/>
    <w:rsid w:val="00D06015"/>
    <w:rsid w:val="00D10B4B"/>
    <w:rsid w:val="00D3274E"/>
    <w:rsid w:val="00D341C1"/>
    <w:rsid w:val="00D34205"/>
    <w:rsid w:val="00D4716F"/>
    <w:rsid w:val="00D5012D"/>
    <w:rsid w:val="00D56847"/>
    <w:rsid w:val="00D640C5"/>
    <w:rsid w:val="00D707C4"/>
    <w:rsid w:val="00D7312B"/>
    <w:rsid w:val="00D74429"/>
    <w:rsid w:val="00D937CF"/>
    <w:rsid w:val="00DA0536"/>
    <w:rsid w:val="00DA380F"/>
    <w:rsid w:val="00DA39D3"/>
    <w:rsid w:val="00DA581F"/>
    <w:rsid w:val="00DA798D"/>
    <w:rsid w:val="00DB4EAC"/>
    <w:rsid w:val="00DB74B3"/>
    <w:rsid w:val="00DC010A"/>
    <w:rsid w:val="00DC084F"/>
    <w:rsid w:val="00DC4A57"/>
    <w:rsid w:val="00DC57F9"/>
    <w:rsid w:val="00DD35B5"/>
    <w:rsid w:val="00DD5107"/>
    <w:rsid w:val="00DE7AE4"/>
    <w:rsid w:val="00DF543D"/>
    <w:rsid w:val="00E0075E"/>
    <w:rsid w:val="00E016F7"/>
    <w:rsid w:val="00E03EB1"/>
    <w:rsid w:val="00E103AC"/>
    <w:rsid w:val="00E14A10"/>
    <w:rsid w:val="00E21EBA"/>
    <w:rsid w:val="00E2382D"/>
    <w:rsid w:val="00E25807"/>
    <w:rsid w:val="00E3252F"/>
    <w:rsid w:val="00E33F38"/>
    <w:rsid w:val="00E34791"/>
    <w:rsid w:val="00E34B19"/>
    <w:rsid w:val="00E62DB3"/>
    <w:rsid w:val="00E638CE"/>
    <w:rsid w:val="00E63A1D"/>
    <w:rsid w:val="00E66320"/>
    <w:rsid w:val="00E717DA"/>
    <w:rsid w:val="00E732A2"/>
    <w:rsid w:val="00E806A4"/>
    <w:rsid w:val="00E96B28"/>
    <w:rsid w:val="00EA2EA8"/>
    <w:rsid w:val="00EA4E58"/>
    <w:rsid w:val="00EA7A56"/>
    <w:rsid w:val="00EB4399"/>
    <w:rsid w:val="00EC1C5F"/>
    <w:rsid w:val="00EC416B"/>
    <w:rsid w:val="00ED263A"/>
    <w:rsid w:val="00ED4EBF"/>
    <w:rsid w:val="00ED50C4"/>
    <w:rsid w:val="00EE14A0"/>
    <w:rsid w:val="00EE17F3"/>
    <w:rsid w:val="00EE19A9"/>
    <w:rsid w:val="00EE4002"/>
    <w:rsid w:val="00EF0B06"/>
    <w:rsid w:val="00EF10D4"/>
    <w:rsid w:val="00EF2A07"/>
    <w:rsid w:val="00EF3006"/>
    <w:rsid w:val="00EF31E8"/>
    <w:rsid w:val="00EF64D3"/>
    <w:rsid w:val="00EF6F71"/>
    <w:rsid w:val="00F00622"/>
    <w:rsid w:val="00F02988"/>
    <w:rsid w:val="00F03321"/>
    <w:rsid w:val="00F06D99"/>
    <w:rsid w:val="00F06DC5"/>
    <w:rsid w:val="00F131EA"/>
    <w:rsid w:val="00F168E0"/>
    <w:rsid w:val="00F21CF1"/>
    <w:rsid w:val="00F31A1F"/>
    <w:rsid w:val="00F32906"/>
    <w:rsid w:val="00F40424"/>
    <w:rsid w:val="00F41AB5"/>
    <w:rsid w:val="00F42320"/>
    <w:rsid w:val="00F42AC0"/>
    <w:rsid w:val="00F43566"/>
    <w:rsid w:val="00F44D3E"/>
    <w:rsid w:val="00F453CF"/>
    <w:rsid w:val="00F45468"/>
    <w:rsid w:val="00F507F7"/>
    <w:rsid w:val="00F513DC"/>
    <w:rsid w:val="00F52508"/>
    <w:rsid w:val="00F70DE8"/>
    <w:rsid w:val="00F905F4"/>
    <w:rsid w:val="00F90692"/>
    <w:rsid w:val="00F91574"/>
    <w:rsid w:val="00F919DB"/>
    <w:rsid w:val="00F93B91"/>
    <w:rsid w:val="00F94850"/>
    <w:rsid w:val="00FA6E12"/>
    <w:rsid w:val="00FB0F8D"/>
    <w:rsid w:val="00FB262E"/>
    <w:rsid w:val="00FC14A9"/>
    <w:rsid w:val="00FC249A"/>
    <w:rsid w:val="00FC6A8E"/>
    <w:rsid w:val="00FC7523"/>
    <w:rsid w:val="00FD5658"/>
    <w:rsid w:val="00FD5CE1"/>
    <w:rsid w:val="00FE32D0"/>
    <w:rsid w:val="00FE772C"/>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66"/>
    <o:shapelayout v:ext="edit">
      <o:idmap v:ext="edit" data="1"/>
    </o:shapelayout>
  </w:shapeDefaults>
  <w:decimalSymbol w:val="."/>
  <w:listSeparator w:val=","/>
  <w14:docId w14:val="3BD4F90B"/>
  <w15:docId w15:val="{EFBAB913-AD00-4D77-AD38-444DC26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C8"/>
    <w:rPr>
      <w:sz w:val="24"/>
      <w:szCs w:val="24"/>
    </w:rPr>
  </w:style>
  <w:style w:type="paragraph" w:styleId="Heading1">
    <w:name w:val="heading 1"/>
    <w:basedOn w:val="Normal"/>
    <w:next w:val="Normal"/>
    <w:link w:val="Heading1Char"/>
    <w:qFormat/>
    <w:rsid w:val="008D4B94"/>
    <w:pPr>
      <w:keepNext/>
      <w:outlineLvl w:val="0"/>
    </w:pPr>
    <w:rPr>
      <w:b/>
      <w:snapToGrid w:val="0"/>
      <w:color w:val="000000"/>
      <w:sz w:val="28"/>
      <w:szCs w:val="28"/>
    </w:rPr>
  </w:style>
  <w:style w:type="paragraph" w:styleId="Heading2">
    <w:name w:val="heading 2"/>
    <w:aliases w:val="h2"/>
    <w:basedOn w:val="Normal"/>
    <w:next w:val="Normal"/>
    <w:link w:val="Heading2Char"/>
    <w:uiPriority w:val="99"/>
    <w:qFormat/>
    <w:rsid w:val="003B3EF4"/>
    <w:pPr>
      <w:keepNext/>
      <w:outlineLvl w:val="1"/>
    </w:pPr>
    <w:rPr>
      <w:b/>
      <w:szCs w:val="20"/>
      <w:u w:val="single"/>
    </w:rPr>
  </w:style>
  <w:style w:type="paragraph" w:styleId="Heading3">
    <w:name w:val="heading 3"/>
    <w:basedOn w:val="Normal"/>
    <w:next w:val="Normal"/>
    <w:qFormat/>
    <w:rsid w:val="008D4B94"/>
    <w:pPr>
      <w:keepNext/>
      <w:jc w:val="center"/>
      <w:outlineLvl w:val="2"/>
    </w:pPr>
    <w:rPr>
      <w:b/>
      <w:sz w:val="28"/>
      <w:szCs w:val="28"/>
    </w:rPr>
  </w:style>
  <w:style w:type="paragraph" w:styleId="Heading4">
    <w:name w:val="heading 4"/>
    <w:basedOn w:val="Normal"/>
    <w:next w:val="Normal"/>
    <w:qFormat/>
    <w:rsid w:val="003B3EF4"/>
    <w:pPr>
      <w:keepNext/>
      <w:outlineLvl w:val="3"/>
    </w:pPr>
    <w:rPr>
      <w:b/>
      <w:snapToGrid w:val="0"/>
      <w:color w:val="000000"/>
      <w:szCs w:val="20"/>
    </w:rPr>
  </w:style>
  <w:style w:type="paragraph" w:styleId="Heading5">
    <w:name w:val="heading 5"/>
    <w:basedOn w:val="Normal"/>
    <w:next w:val="Normal"/>
    <w:qFormat/>
    <w:rsid w:val="003B3EF4"/>
    <w:pPr>
      <w:keepNext/>
      <w:spacing w:after="60"/>
      <w:outlineLvl w:val="4"/>
    </w:pPr>
    <w:rPr>
      <w:snapToGrid w:val="0"/>
      <w:color w:val="000000"/>
      <w:szCs w:val="20"/>
    </w:rPr>
  </w:style>
  <w:style w:type="paragraph" w:styleId="Heading6">
    <w:name w:val="heading 6"/>
    <w:basedOn w:val="Normal"/>
    <w:next w:val="Normal"/>
    <w:qFormat/>
    <w:rsid w:val="003B3EF4"/>
    <w:pPr>
      <w:keepNext/>
      <w:outlineLvl w:val="5"/>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AD52CC"/>
    <w:pPr>
      <w:autoSpaceDE w:val="0"/>
      <w:autoSpaceDN w:val="0"/>
      <w:adjustRightInd w:val="0"/>
      <w:spacing w:after="240"/>
    </w:pPr>
  </w:style>
  <w:style w:type="paragraph" w:styleId="Header">
    <w:name w:val="header"/>
    <w:basedOn w:val="Normal"/>
    <w:link w:val="HeaderChar"/>
    <w:uiPriority w:val="99"/>
    <w:rsid w:val="00AD52CC"/>
    <w:pPr>
      <w:tabs>
        <w:tab w:val="center" w:pos="4320"/>
        <w:tab w:val="right" w:pos="8640"/>
      </w:tabs>
    </w:pPr>
  </w:style>
  <w:style w:type="paragraph" w:styleId="Footer">
    <w:name w:val="footer"/>
    <w:basedOn w:val="Normal"/>
    <w:rsid w:val="00AD52CC"/>
    <w:pPr>
      <w:tabs>
        <w:tab w:val="center" w:pos="4320"/>
        <w:tab w:val="right" w:pos="8640"/>
      </w:tabs>
    </w:pPr>
  </w:style>
  <w:style w:type="paragraph" w:customStyle="1" w:styleId="OutlineL4">
    <w:name w:val="Outline_L4"/>
    <w:basedOn w:val="Normal"/>
    <w:next w:val="BodyText"/>
    <w:rsid w:val="00AD52CC"/>
    <w:pPr>
      <w:keepNext/>
      <w:numPr>
        <w:ilvl w:val="3"/>
        <w:numId w:val="1"/>
      </w:numPr>
      <w:spacing w:after="240"/>
      <w:outlineLvl w:val="3"/>
    </w:pPr>
    <w:rPr>
      <w:szCs w:val="20"/>
    </w:rPr>
  </w:style>
  <w:style w:type="paragraph" w:customStyle="1" w:styleId="OutlineL5">
    <w:name w:val="Outline_L5"/>
    <w:basedOn w:val="OutlineL4"/>
    <w:next w:val="BodyText"/>
    <w:rsid w:val="00AD52CC"/>
    <w:pPr>
      <w:numPr>
        <w:ilvl w:val="0"/>
      </w:numPr>
      <w:tabs>
        <w:tab w:val="clear" w:pos="720"/>
        <w:tab w:val="num" w:pos="360"/>
      </w:tabs>
      <w:ind w:left="-3240" w:firstLine="2880"/>
      <w:outlineLvl w:val="4"/>
    </w:pPr>
    <w:rPr>
      <w:b/>
    </w:rPr>
  </w:style>
  <w:style w:type="paragraph" w:customStyle="1" w:styleId="OutlineL6">
    <w:name w:val="Outline_L6"/>
    <w:basedOn w:val="OutlineL5"/>
    <w:next w:val="BodyText"/>
    <w:rsid w:val="00AD52CC"/>
    <w:pPr>
      <w:numPr>
        <w:numId w:val="0"/>
      </w:numPr>
      <w:tabs>
        <w:tab w:val="num" w:pos="4320"/>
      </w:tabs>
      <w:ind w:left="4320" w:hanging="720"/>
      <w:outlineLvl w:val="5"/>
    </w:pPr>
  </w:style>
  <w:style w:type="paragraph" w:customStyle="1" w:styleId="OutlineL9">
    <w:name w:val="Outline_L9"/>
    <w:basedOn w:val="Normal"/>
    <w:next w:val="BodyText"/>
    <w:rsid w:val="00AD52CC"/>
    <w:pPr>
      <w:keepNext/>
      <w:numPr>
        <w:ilvl w:val="4"/>
        <w:numId w:val="1"/>
      </w:numPr>
      <w:tabs>
        <w:tab w:val="clear" w:pos="360"/>
        <w:tab w:val="num" w:pos="3240"/>
      </w:tabs>
      <w:spacing w:after="240"/>
      <w:ind w:firstLine="5760"/>
      <w:outlineLvl w:val="8"/>
    </w:pPr>
    <w:rPr>
      <w:b/>
      <w:szCs w:val="20"/>
    </w:rPr>
  </w:style>
  <w:style w:type="character" w:customStyle="1" w:styleId="zzmpTrailerItem">
    <w:name w:val="zzmpTrailerItem"/>
    <w:basedOn w:val="DefaultParagraphFont"/>
    <w:rsid w:val="00AD52CC"/>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next w:val="Normal"/>
    <w:autoRedefine/>
    <w:uiPriority w:val="39"/>
    <w:rsid w:val="00B0619A"/>
    <w:pPr>
      <w:tabs>
        <w:tab w:val="right" w:leader="dot" w:pos="9350"/>
      </w:tabs>
      <w:spacing w:before="240" w:after="120"/>
    </w:pPr>
    <w:rPr>
      <w:b/>
      <w:bCs/>
      <w:sz w:val="28"/>
    </w:rPr>
  </w:style>
  <w:style w:type="paragraph" w:styleId="TOC2">
    <w:name w:val="toc 2"/>
    <w:basedOn w:val="Normal"/>
    <w:next w:val="Normal"/>
    <w:autoRedefine/>
    <w:uiPriority w:val="39"/>
    <w:rsid w:val="00AD52CC"/>
    <w:pPr>
      <w:spacing w:before="120"/>
      <w:ind w:left="240"/>
    </w:pPr>
    <w:rPr>
      <w:rFonts w:asciiTheme="minorHAnsi" w:hAnsiTheme="minorHAnsi"/>
      <w:i/>
      <w:iCs/>
      <w:sz w:val="20"/>
      <w:szCs w:val="20"/>
    </w:rPr>
  </w:style>
  <w:style w:type="paragraph" w:styleId="TOC3">
    <w:name w:val="toc 3"/>
    <w:basedOn w:val="Normal"/>
    <w:next w:val="Normal"/>
    <w:autoRedefine/>
    <w:uiPriority w:val="39"/>
    <w:rsid w:val="00AD52CC"/>
    <w:pPr>
      <w:ind w:left="480"/>
    </w:pPr>
    <w:rPr>
      <w:rFonts w:asciiTheme="minorHAnsi" w:hAnsiTheme="minorHAnsi"/>
      <w:sz w:val="20"/>
      <w:szCs w:val="20"/>
    </w:rPr>
  </w:style>
  <w:style w:type="paragraph" w:styleId="Caption">
    <w:name w:val="caption"/>
    <w:basedOn w:val="Normal"/>
    <w:next w:val="Normal"/>
    <w:qFormat/>
    <w:rsid w:val="00AD52CC"/>
    <w:pPr>
      <w:spacing w:before="120" w:after="120"/>
    </w:pPr>
    <w:rPr>
      <w:b/>
      <w:bCs/>
      <w:sz w:val="20"/>
      <w:szCs w:val="20"/>
    </w:rPr>
  </w:style>
  <w:style w:type="paragraph" w:customStyle="1" w:styleId="OutlineL126pt">
    <w:name w:val="Outline_L1 + 26 pt"/>
    <w:aliases w:val="Left"/>
    <w:basedOn w:val="Normal"/>
    <w:rsid w:val="00AD52CC"/>
    <w:pPr>
      <w:keepNext/>
      <w:spacing w:after="240"/>
      <w:jc w:val="center"/>
      <w:outlineLvl w:val="2"/>
    </w:pPr>
    <w:rPr>
      <w:rFonts w:ascii="Times New Roman Bold" w:hAnsi="Times New Roman Bold"/>
      <w:sz w:val="52"/>
      <w:szCs w:val="52"/>
    </w:rPr>
  </w:style>
  <w:style w:type="character" w:customStyle="1" w:styleId="BodyTextChar">
    <w:name w:val="Body Text Char"/>
    <w:aliases w:val="bt Char"/>
    <w:basedOn w:val="DefaultParagraphFont"/>
    <w:link w:val="BodyText"/>
    <w:rsid w:val="00AD52CC"/>
    <w:rPr>
      <w:sz w:val="24"/>
      <w:szCs w:val="24"/>
      <w:lang w:val="en-US" w:eastAsia="en-US" w:bidi="ar-SA"/>
    </w:rPr>
  </w:style>
  <w:style w:type="paragraph" w:styleId="BalloonText">
    <w:name w:val="Balloon Text"/>
    <w:basedOn w:val="Normal"/>
    <w:semiHidden/>
    <w:rsid w:val="00AD52CC"/>
    <w:rPr>
      <w:rFonts w:ascii="Tahoma" w:hAnsi="Tahoma" w:cs="Tahoma"/>
      <w:sz w:val="16"/>
      <w:szCs w:val="16"/>
    </w:rPr>
  </w:style>
  <w:style w:type="paragraph" w:customStyle="1" w:styleId="CharChar">
    <w:name w:val="Char Char"/>
    <w:basedOn w:val="Normal"/>
    <w:rsid w:val="002A546D"/>
    <w:pPr>
      <w:spacing w:after="160" w:line="240" w:lineRule="exact"/>
    </w:pPr>
    <w:rPr>
      <w:rFonts w:ascii="Verdana" w:hAnsi="Verdana"/>
    </w:rPr>
  </w:style>
  <w:style w:type="character" w:styleId="PageNumber">
    <w:name w:val="page number"/>
    <w:basedOn w:val="DefaultParagraphFont"/>
    <w:rsid w:val="00E96B28"/>
  </w:style>
  <w:style w:type="paragraph" w:styleId="BodyText2">
    <w:name w:val="Body Text 2"/>
    <w:basedOn w:val="Normal"/>
    <w:rsid w:val="003B3EF4"/>
    <w:pPr>
      <w:spacing w:after="120" w:line="480" w:lineRule="auto"/>
    </w:pPr>
  </w:style>
  <w:style w:type="paragraph" w:styleId="BodyText3">
    <w:name w:val="Body Text 3"/>
    <w:basedOn w:val="Normal"/>
    <w:rsid w:val="003B3EF4"/>
    <w:pPr>
      <w:spacing w:after="120"/>
    </w:pPr>
    <w:rPr>
      <w:sz w:val="16"/>
      <w:szCs w:val="16"/>
    </w:rPr>
  </w:style>
  <w:style w:type="paragraph" w:styleId="BodyTextIndent">
    <w:name w:val="Body Text Indent"/>
    <w:basedOn w:val="Normal"/>
    <w:rsid w:val="003B3EF4"/>
    <w:pPr>
      <w:spacing w:after="120"/>
      <w:ind w:left="360"/>
    </w:pPr>
  </w:style>
  <w:style w:type="paragraph" w:styleId="BodyTextIndent3">
    <w:name w:val="Body Text Indent 3"/>
    <w:basedOn w:val="Normal"/>
    <w:rsid w:val="003B3EF4"/>
    <w:pPr>
      <w:spacing w:after="120"/>
      <w:ind w:left="360"/>
    </w:pPr>
    <w:rPr>
      <w:sz w:val="16"/>
      <w:szCs w:val="16"/>
    </w:rPr>
  </w:style>
  <w:style w:type="paragraph" w:styleId="FootnoteText">
    <w:name w:val="footnote text"/>
    <w:basedOn w:val="Normal"/>
    <w:semiHidden/>
    <w:rsid w:val="003B3EF4"/>
    <w:rPr>
      <w:sz w:val="20"/>
      <w:szCs w:val="20"/>
    </w:rPr>
  </w:style>
  <w:style w:type="character" w:styleId="FootnoteReference">
    <w:name w:val="footnote reference"/>
    <w:basedOn w:val="DefaultParagraphFont"/>
    <w:semiHidden/>
    <w:rsid w:val="003B3EF4"/>
    <w:rPr>
      <w:vertAlign w:val="superscript"/>
    </w:rPr>
  </w:style>
  <w:style w:type="character" w:styleId="CommentReference">
    <w:name w:val="annotation reference"/>
    <w:basedOn w:val="DefaultParagraphFont"/>
    <w:uiPriority w:val="99"/>
    <w:semiHidden/>
    <w:unhideWhenUsed/>
    <w:rsid w:val="00485CFF"/>
    <w:rPr>
      <w:sz w:val="16"/>
      <w:szCs w:val="16"/>
    </w:rPr>
  </w:style>
  <w:style w:type="paragraph" w:styleId="CommentText">
    <w:name w:val="annotation text"/>
    <w:basedOn w:val="Normal"/>
    <w:link w:val="CommentTextChar"/>
    <w:uiPriority w:val="99"/>
    <w:semiHidden/>
    <w:unhideWhenUsed/>
    <w:rsid w:val="00485CFF"/>
    <w:rPr>
      <w:sz w:val="20"/>
      <w:szCs w:val="20"/>
    </w:rPr>
  </w:style>
  <w:style w:type="character" w:customStyle="1" w:styleId="CommentTextChar">
    <w:name w:val="Comment Text Char"/>
    <w:basedOn w:val="DefaultParagraphFont"/>
    <w:link w:val="CommentText"/>
    <w:uiPriority w:val="99"/>
    <w:semiHidden/>
    <w:rsid w:val="00485CFF"/>
  </w:style>
  <w:style w:type="paragraph" w:styleId="CommentSubject">
    <w:name w:val="annotation subject"/>
    <w:basedOn w:val="CommentText"/>
    <w:next w:val="CommentText"/>
    <w:link w:val="CommentSubjectChar"/>
    <w:uiPriority w:val="99"/>
    <w:semiHidden/>
    <w:unhideWhenUsed/>
    <w:rsid w:val="00485CFF"/>
    <w:rPr>
      <w:b/>
      <w:bCs/>
    </w:rPr>
  </w:style>
  <w:style w:type="character" w:customStyle="1" w:styleId="CommentSubjectChar">
    <w:name w:val="Comment Subject Char"/>
    <w:basedOn w:val="CommentTextChar"/>
    <w:link w:val="CommentSubject"/>
    <w:uiPriority w:val="99"/>
    <w:semiHidden/>
    <w:rsid w:val="00485CFF"/>
    <w:rPr>
      <w:b/>
      <w:bCs/>
    </w:rPr>
  </w:style>
  <w:style w:type="character" w:styleId="FollowedHyperlink">
    <w:name w:val="FollowedHyperlink"/>
    <w:basedOn w:val="DefaultParagraphFont"/>
    <w:rsid w:val="00F31A1F"/>
    <w:rPr>
      <w:color w:val="800080"/>
      <w:u w:val="single"/>
    </w:rPr>
  </w:style>
  <w:style w:type="table" w:styleId="TableGrid">
    <w:name w:val="Table Grid"/>
    <w:basedOn w:val="TableNormal"/>
    <w:rsid w:val="00965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4B3E"/>
    <w:pPr>
      <w:ind w:left="720"/>
    </w:pPr>
    <w:rPr>
      <w:rFonts w:ascii="Calibri" w:eastAsiaTheme="minorHAnsi" w:hAnsi="Calibri"/>
      <w:sz w:val="22"/>
      <w:szCs w:val="22"/>
    </w:rPr>
  </w:style>
  <w:style w:type="paragraph" w:styleId="Revision">
    <w:name w:val="Revision"/>
    <w:hidden/>
    <w:uiPriority w:val="99"/>
    <w:semiHidden/>
    <w:rsid w:val="00FE32D0"/>
    <w:rPr>
      <w:sz w:val="24"/>
      <w:szCs w:val="24"/>
    </w:rPr>
  </w:style>
  <w:style w:type="character" w:customStyle="1" w:styleId="Heading2Char">
    <w:name w:val="Heading 2 Char"/>
    <w:aliases w:val="h2 Char"/>
    <w:link w:val="Heading2"/>
    <w:uiPriority w:val="99"/>
    <w:rsid w:val="00EB4399"/>
    <w:rPr>
      <w:b/>
      <w:sz w:val="24"/>
      <w:u w:val="single"/>
    </w:rPr>
  </w:style>
  <w:style w:type="paragraph" w:styleId="TOCHeading">
    <w:name w:val="TOC Heading"/>
    <w:basedOn w:val="Heading1"/>
    <w:next w:val="Normal"/>
    <w:uiPriority w:val="39"/>
    <w:unhideWhenUsed/>
    <w:qFormat/>
    <w:rsid w:val="00F02988"/>
    <w:pPr>
      <w:keepLines/>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styleId="Hyperlink">
    <w:name w:val="Hyperlink"/>
    <w:basedOn w:val="DefaultParagraphFont"/>
    <w:uiPriority w:val="99"/>
    <w:unhideWhenUsed/>
    <w:rsid w:val="00F02988"/>
    <w:rPr>
      <w:color w:val="0000FF" w:themeColor="hyperlink"/>
      <w:u w:val="single"/>
    </w:rPr>
  </w:style>
  <w:style w:type="paragraph" w:styleId="TOC4">
    <w:name w:val="toc 4"/>
    <w:basedOn w:val="Normal"/>
    <w:next w:val="Normal"/>
    <w:autoRedefine/>
    <w:uiPriority w:val="39"/>
    <w:unhideWhenUsed/>
    <w:rsid w:val="00A66E4B"/>
    <w:pPr>
      <w:ind w:left="720"/>
    </w:pPr>
    <w:rPr>
      <w:rFonts w:asciiTheme="minorHAnsi" w:hAnsiTheme="minorHAnsi"/>
      <w:sz w:val="20"/>
      <w:szCs w:val="20"/>
    </w:rPr>
  </w:style>
  <w:style w:type="paragraph" w:styleId="TOC5">
    <w:name w:val="toc 5"/>
    <w:basedOn w:val="Normal"/>
    <w:next w:val="Normal"/>
    <w:autoRedefine/>
    <w:uiPriority w:val="39"/>
    <w:unhideWhenUsed/>
    <w:rsid w:val="00A66E4B"/>
    <w:pPr>
      <w:ind w:left="960"/>
    </w:pPr>
    <w:rPr>
      <w:rFonts w:asciiTheme="minorHAnsi" w:hAnsiTheme="minorHAnsi"/>
      <w:sz w:val="20"/>
      <w:szCs w:val="20"/>
    </w:rPr>
  </w:style>
  <w:style w:type="paragraph" w:styleId="TOC6">
    <w:name w:val="toc 6"/>
    <w:basedOn w:val="Normal"/>
    <w:next w:val="Normal"/>
    <w:autoRedefine/>
    <w:uiPriority w:val="39"/>
    <w:unhideWhenUsed/>
    <w:rsid w:val="00A66E4B"/>
    <w:pPr>
      <w:ind w:left="1200"/>
    </w:pPr>
    <w:rPr>
      <w:rFonts w:asciiTheme="minorHAnsi" w:hAnsiTheme="minorHAnsi"/>
      <w:sz w:val="20"/>
      <w:szCs w:val="20"/>
    </w:rPr>
  </w:style>
  <w:style w:type="paragraph" w:styleId="TOC7">
    <w:name w:val="toc 7"/>
    <w:basedOn w:val="Normal"/>
    <w:next w:val="Normal"/>
    <w:autoRedefine/>
    <w:uiPriority w:val="39"/>
    <w:unhideWhenUsed/>
    <w:rsid w:val="00A66E4B"/>
    <w:pPr>
      <w:ind w:left="1440"/>
    </w:pPr>
    <w:rPr>
      <w:rFonts w:asciiTheme="minorHAnsi" w:hAnsiTheme="minorHAnsi"/>
      <w:sz w:val="20"/>
      <w:szCs w:val="20"/>
    </w:rPr>
  </w:style>
  <w:style w:type="paragraph" w:styleId="TOC8">
    <w:name w:val="toc 8"/>
    <w:basedOn w:val="Normal"/>
    <w:next w:val="Normal"/>
    <w:autoRedefine/>
    <w:uiPriority w:val="39"/>
    <w:unhideWhenUsed/>
    <w:rsid w:val="00A66E4B"/>
    <w:pPr>
      <w:ind w:left="1680"/>
    </w:pPr>
    <w:rPr>
      <w:rFonts w:asciiTheme="minorHAnsi" w:hAnsiTheme="minorHAnsi"/>
      <w:sz w:val="20"/>
      <w:szCs w:val="20"/>
    </w:rPr>
  </w:style>
  <w:style w:type="paragraph" w:styleId="TOC9">
    <w:name w:val="toc 9"/>
    <w:basedOn w:val="Normal"/>
    <w:next w:val="Normal"/>
    <w:autoRedefine/>
    <w:uiPriority w:val="39"/>
    <w:unhideWhenUsed/>
    <w:rsid w:val="00A66E4B"/>
    <w:pPr>
      <w:ind w:left="1920"/>
    </w:pPr>
    <w:rPr>
      <w:rFonts w:asciiTheme="minorHAnsi" w:hAnsiTheme="minorHAnsi"/>
      <w:sz w:val="20"/>
      <w:szCs w:val="20"/>
    </w:rPr>
  </w:style>
  <w:style w:type="character" w:customStyle="1" w:styleId="Heading1Char">
    <w:name w:val="Heading 1 Char"/>
    <w:basedOn w:val="DefaultParagraphFont"/>
    <w:link w:val="Heading1"/>
    <w:rsid w:val="00DA0536"/>
    <w:rPr>
      <w:b/>
      <w:snapToGrid w:val="0"/>
      <w:color w:val="000000"/>
      <w:sz w:val="28"/>
      <w:szCs w:val="28"/>
    </w:rPr>
  </w:style>
  <w:style w:type="character" w:customStyle="1" w:styleId="HeaderChar">
    <w:name w:val="Header Char"/>
    <w:basedOn w:val="DefaultParagraphFont"/>
    <w:link w:val="Header"/>
    <w:uiPriority w:val="99"/>
    <w:rsid w:val="00845A07"/>
    <w:rPr>
      <w:sz w:val="24"/>
      <w:szCs w:val="24"/>
    </w:rPr>
  </w:style>
  <w:style w:type="paragraph" w:customStyle="1" w:styleId="Default">
    <w:name w:val="Default"/>
    <w:rsid w:val="00D02369"/>
    <w:pPr>
      <w:autoSpaceDE w:val="0"/>
      <w:autoSpaceDN w:val="0"/>
      <w:adjustRightInd w:val="0"/>
    </w:pPr>
    <w:rPr>
      <w:color w:val="000000"/>
      <w:sz w:val="24"/>
      <w:szCs w:val="24"/>
    </w:rPr>
  </w:style>
  <w:style w:type="paragraph" w:styleId="NormalWeb">
    <w:name w:val="Normal (Web)"/>
    <w:basedOn w:val="Normal"/>
    <w:uiPriority w:val="99"/>
    <w:semiHidden/>
    <w:unhideWhenUsed/>
    <w:rsid w:val="0074797E"/>
    <w:pPr>
      <w:spacing w:before="100" w:beforeAutospacing="1" w:after="100" w:afterAutospacing="1"/>
    </w:pPr>
    <w:rPr>
      <w:rFonts w:eastAsiaTheme="minorEastAsia"/>
    </w:rPr>
  </w:style>
  <w:style w:type="paragraph" w:styleId="List2">
    <w:name w:val="List 2"/>
    <w:basedOn w:val="Normal"/>
    <w:rsid w:val="005A627A"/>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1209">
      <w:bodyDiv w:val="1"/>
      <w:marLeft w:val="0"/>
      <w:marRight w:val="0"/>
      <w:marTop w:val="0"/>
      <w:marBottom w:val="0"/>
      <w:divBdr>
        <w:top w:val="none" w:sz="0" w:space="0" w:color="auto"/>
        <w:left w:val="none" w:sz="0" w:space="0" w:color="auto"/>
        <w:bottom w:val="none" w:sz="0" w:space="0" w:color="auto"/>
        <w:right w:val="none" w:sz="0" w:space="0" w:color="auto"/>
      </w:divBdr>
    </w:div>
    <w:div w:id="301159770">
      <w:bodyDiv w:val="1"/>
      <w:marLeft w:val="0"/>
      <w:marRight w:val="0"/>
      <w:marTop w:val="0"/>
      <w:marBottom w:val="0"/>
      <w:divBdr>
        <w:top w:val="none" w:sz="0" w:space="0" w:color="auto"/>
        <w:left w:val="none" w:sz="0" w:space="0" w:color="auto"/>
        <w:bottom w:val="none" w:sz="0" w:space="0" w:color="auto"/>
        <w:right w:val="none" w:sz="0" w:space="0" w:color="auto"/>
      </w:divBdr>
    </w:div>
    <w:div w:id="1203009191">
      <w:bodyDiv w:val="1"/>
      <w:marLeft w:val="0"/>
      <w:marRight w:val="0"/>
      <w:marTop w:val="0"/>
      <w:marBottom w:val="0"/>
      <w:divBdr>
        <w:top w:val="none" w:sz="0" w:space="0" w:color="auto"/>
        <w:left w:val="none" w:sz="0" w:space="0" w:color="auto"/>
        <w:bottom w:val="none" w:sz="0" w:space="0" w:color="auto"/>
        <w:right w:val="none" w:sz="0" w:space="0" w:color="auto"/>
      </w:divBdr>
    </w:div>
    <w:div w:id="1282760131">
      <w:bodyDiv w:val="1"/>
      <w:marLeft w:val="0"/>
      <w:marRight w:val="0"/>
      <w:marTop w:val="0"/>
      <w:marBottom w:val="0"/>
      <w:divBdr>
        <w:top w:val="none" w:sz="0" w:space="0" w:color="auto"/>
        <w:left w:val="none" w:sz="0" w:space="0" w:color="auto"/>
        <w:bottom w:val="none" w:sz="0" w:space="0" w:color="auto"/>
        <w:right w:val="none" w:sz="0" w:space="0" w:color="auto"/>
      </w:divBdr>
      <w:divsChild>
        <w:div w:id="15546567">
          <w:marLeft w:val="547"/>
          <w:marRight w:val="0"/>
          <w:marTop w:val="0"/>
          <w:marBottom w:val="120"/>
          <w:divBdr>
            <w:top w:val="none" w:sz="0" w:space="0" w:color="auto"/>
            <w:left w:val="none" w:sz="0" w:space="0" w:color="auto"/>
            <w:bottom w:val="none" w:sz="0" w:space="0" w:color="auto"/>
            <w:right w:val="none" w:sz="0" w:space="0" w:color="auto"/>
          </w:divBdr>
        </w:div>
        <w:div w:id="246037670">
          <w:marLeft w:val="547"/>
          <w:marRight w:val="0"/>
          <w:marTop w:val="0"/>
          <w:marBottom w:val="120"/>
          <w:divBdr>
            <w:top w:val="none" w:sz="0" w:space="0" w:color="auto"/>
            <w:left w:val="none" w:sz="0" w:space="0" w:color="auto"/>
            <w:bottom w:val="none" w:sz="0" w:space="0" w:color="auto"/>
            <w:right w:val="none" w:sz="0" w:space="0" w:color="auto"/>
          </w:divBdr>
        </w:div>
        <w:div w:id="312149694">
          <w:marLeft w:val="547"/>
          <w:marRight w:val="0"/>
          <w:marTop w:val="0"/>
          <w:marBottom w:val="120"/>
          <w:divBdr>
            <w:top w:val="none" w:sz="0" w:space="0" w:color="auto"/>
            <w:left w:val="none" w:sz="0" w:space="0" w:color="auto"/>
            <w:bottom w:val="none" w:sz="0" w:space="0" w:color="auto"/>
            <w:right w:val="none" w:sz="0" w:space="0" w:color="auto"/>
          </w:divBdr>
        </w:div>
        <w:div w:id="367724424">
          <w:marLeft w:val="547"/>
          <w:marRight w:val="0"/>
          <w:marTop w:val="0"/>
          <w:marBottom w:val="120"/>
          <w:divBdr>
            <w:top w:val="none" w:sz="0" w:space="0" w:color="auto"/>
            <w:left w:val="none" w:sz="0" w:space="0" w:color="auto"/>
            <w:bottom w:val="none" w:sz="0" w:space="0" w:color="auto"/>
            <w:right w:val="none" w:sz="0" w:space="0" w:color="auto"/>
          </w:divBdr>
        </w:div>
        <w:div w:id="420100279">
          <w:marLeft w:val="1267"/>
          <w:marRight w:val="0"/>
          <w:marTop w:val="0"/>
          <w:marBottom w:val="120"/>
          <w:divBdr>
            <w:top w:val="none" w:sz="0" w:space="0" w:color="auto"/>
            <w:left w:val="none" w:sz="0" w:space="0" w:color="auto"/>
            <w:bottom w:val="none" w:sz="0" w:space="0" w:color="auto"/>
            <w:right w:val="none" w:sz="0" w:space="0" w:color="auto"/>
          </w:divBdr>
        </w:div>
        <w:div w:id="1319385489">
          <w:marLeft w:val="1267"/>
          <w:marRight w:val="0"/>
          <w:marTop w:val="0"/>
          <w:marBottom w:val="120"/>
          <w:divBdr>
            <w:top w:val="none" w:sz="0" w:space="0" w:color="auto"/>
            <w:left w:val="none" w:sz="0" w:space="0" w:color="auto"/>
            <w:bottom w:val="none" w:sz="0" w:space="0" w:color="auto"/>
            <w:right w:val="none" w:sz="0" w:space="0" w:color="auto"/>
          </w:divBdr>
        </w:div>
        <w:div w:id="1487361118">
          <w:marLeft w:val="547"/>
          <w:marRight w:val="0"/>
          <w:marTop w:val="0"/>
          <w:marBottom w:val="120"/>
          <w:divBdr>
            <w:top w:val="none" w:sz="0" w:space="0" w:color="auto"/>
            <w:left w:val="none" w:sz="0" w:space="0" w:color="auto"/>
            <w:bottom w:val="none" w:sz="0" w:space="0" w:color="auto"/>
            <w:right w:val="none" w:sz="0" w:space="0" w:color="auto"/>
          </w:divBdr>
        </w:div>
        <w:div w:id="1544947666">
          <w:marLeft w:val="1267"/>
          <w:marRight w:val="0"/>
          <w:marTop w:val="0"/>
          <w:marBottom w:val="120"/>
          <w:divBdr>
            <w:top w:val="none" w:sz="0" w:space="0" w:color="auto"/>
            <w:left w:val="none" w:sz="0" w:space="0" w:color="auto"/>
            <w:bottom w:val="none" w:sz="0" w:space="0" w:color="auto"/>
            <w:right w:val="none" w:sz="0" w:space="0" w:color="auto"/>
          </w:divBdr>
        </w:div>
        <w:div w:id="1744061465">
          <w:marLeft w:val="1267"/>
          <w:marRight w:val="0"/>
          <w:marTop w:val="0"/>
          <w:marBottom w:val="120"/>
          <w:divBdr>
            <w:top w:val="none" w:sz="0" w:space="0" w:color="auto"/>
            <w:left w:val="none" w:sz="0" w:space="0" w:color="auto"/>
            <w:bottom w:val="none" w:sz="0" w:space="0" w:color="auto"/>
            <w:right w:val="none" w:sz="0" w:space="0" w:color="auto"/>
          </w:divBdr>
        </w:div>
        <w:div w:id="1847361535">
          <w:marLeft w:val="1267"/>
          <w:marRight w:val="0"/>
          <w:marTop w:val="0"/>
          <w:marBottom w:val="120"/>
          <w:divBdr>
            <w:top w:val="none" w:sz="0" w:space="0" w:color="auto"/>
            <w:left w:val="none" w:sz="0" w:space="0" w:color="auto"/>
            <w:bottom w:val="none" w:sz="0" w:space="0" w:color="auto"/>
            <w:right w:val="none" w:sz="0" w:space="0" w:color="auto"/>
          </w:divBdr>
        </w:div>
        <w:div w:id="2120879816">
          <w:marLeft w:val="547"/>
          <w:marRight w:val="0"/>
          <w:marTop w:val="0"/>
          <w:marBottom w:val="120"/>
          <w:divBdr>
            <w:top w:val="none" w:sz="0" w:space="0" w:color="auto"/>
            <w:left w:val="none" w:sz="0" w:space="0" w:color="auto"/>
            <w:bottom w:val="none" w:sz="0" w:space="0" w:color="auto"/>
            <w:right w:val="none" w:sz="0" w:space="0" w:color="auto"/>
          </w:divBdr>
        </w:div>
      </w:divsChild>
    </w:div>
    <w:div w:id="1565215054">
      <w:bodyDiv w:val="1"/>
      <w:marLeft w:val="0"/>
      <w:marRight w:val="0"/>
      <w:marTop w:val="0"/>
      <w:marBottom w:val="0"/>
      <w:divBdr>
        <w:top w:val="none" w:sz="0" w:space="0" w:color="auto"/>
        <w:left w:val="none" w:sz="0" w:space="0" w:color="auto"/>
        <w:bottom w:val="none" w:sz="0" w:space="0" w:color="auto"/>
        <w:right w:val="none" w:sz="0" w:space="0" w:color="auto"/>
      </w:divBdr>
    </w:div>
    <w:div w:id="19369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frank.mossburg@bateswhite.com" TargetMode="External"/><Relationship Id="rId26" Type="http://schemas.openxmlformats.org/officeDocument/2006/relationships/footer" Target="footer10.xml"/><Relationship Id="rId39"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footer" Target="foot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fp_2017R@pacificorp.com" TargetMode="External"/><Relationship Id="rId25" Type="http://schemas.openxmlformats.org/officeDocument/2006/relationships/footer" Target="footer9.xml"/><Relationship Id="rId33" Type="http://schemas.openxmlformats.org/officeDocument/2006/relationships/footer" Target="footer15.xml"/><Relationship Id="rId38"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hyperlink" Target="http://www.gatewaywestmaps.com/" TargetMode="External"/><Relationship Id="rId40"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footer" Target="footer17.xml"/><Relationship Id="rId10" Type="http://schemas.openxmlformats.org/officeDocument/2006/relationships/header" Target="header2.xml"/><Relationship Id="rId19" Type="http://schemas.openxmlformats.org/officeDocument/2006/relationships/hyperlink" Target="mailto:waynejoliver@aol.com" TargetMode="External"/><Relationship Id="rId31" Type="http://schemas.openxmlformats.org/officeDocument/2006/relationships/footer" Target="foot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header" Target="header7.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F073-DBDA-4F4E-A771-383FF8ECD2B4}">
  <ds:schemaRefs>
    <ds:schemaRef ds:uri="http://schemas.openxmlformats.org/officeDocument/2006/bibliography"/>
  </ds:schemaRefs>
</ds:datastoreItem>
</file>

<file path=customXml/itemProps2.xml><?xml version="1.0" encoding="utf-8"?>
<ds:datastoreItem xmlns:ds="http://schemas.openxmlformats.org/officeDocument/2006/customXml" ds:itemID="{C20093D2-18B6-450A-BD39-CDCFEA34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12085</Words>
  <Characters>69600</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81522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PacifiCorp</dc:creator>
  <cp:keywords/>
  <dc:description/>
  <cp:lastModifiedBy>Griswold, Bruce {Mkt Function}</cp:lastModifiedBy>
  <cp:revision>2</cp:revision>
  <cp:lastPrinted>2017-09-27T00:03:00Z</cp:lastPrinted>
  <dcterms:created xsi:type="dcterms:W3CDTF">2017-09-27T17:15:00Z</dcterms:created>
  <dcterms:modified xsi:type="dcterms:W3CDTF">2017-09-27T17:15:00Z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-1309218698</vt:i4>
  </property>
  <property fmtid="{D5CDD505-2E9C-101B-9397-08002B2CF9AE}" pid="3" name="_NewReviewCycle">
    <vt:lpwstr/>
  </property>
  <property fmtid="{D5CDD505-2E9C-101B-9397-08002B2CF9AE}" pid="4" name="_EmailEntryID">
    <vt:lpwstr>00000000CAA609D7E8DCD4118F1B00508B6F85340700C7E19C2020EDD1118D4000805FEABA1300000E236115000067E7AFAC0DFECD4A8FC177ADB724CB82000BA6C851350000</vt:lpwstr>
  </property>
  <property fmtid="{D5CDD505-2E9C-101B-9397-08002B2CF9AE}" pid="5" name="_ReviewingToolsShownOnce">
    <vt:lpwstr/>
  </property>
</Properties>
</file>