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309B1" w14:textId="3C8EFF89" w:rsidR="00CF5700" w:rsidRDefault="00F21D2D" w:rsidP="00F4535B">
      <w:pPr>
        <w:pStyle w:val="Heading2New"/>
      </w:pPr>
      <w:bookmarkStart w:id="0" w:name="_Toc343082433"/>
      <w:r>
        <w:t>Appendix A-1</w:t>
      </w:r>
      <w:r w:rsidR="00F4535B">
        <w:t>.</w:t>
      </w:r>
      <w:bookmarkEnd w:id="0"/>
      <w:r>
        <w:t xml:space="preserve"> Overview of Appendices</w:t>
      </w:r>
    </w:p>
    <w:p w14:paraId="54EDF2A0" w14:textId="029C5CA5" w:rsidR="00F21D2D" w:rsidRDefault="0038312D" w:rsidP="00F21D2D">
      <w:pPr>
        <w:pStyle w:val="BodyText"/>
      </w:pPr>
      <w:bookmarkStart w:id="1" w:name="_Toc343082434"/>
      <w:r>
        <w:t>This RFP is adapted from</w:t>
      </w:r>
      <w:r w:rsidR="00F21D2D">
        <w:t xml:space="preserve"> a previous RFP and contains appendices, exhibits, attachments, etc. that were originally developed for different contracting options, but are still applicable to the contracting options requested in th</w:t>
      </w:r>
      <w:r w:rsidR="005E7517">
        <w:t>is</w:t>
      </w:r>
      <w:r w:rsidR="00F21D2D">
        <w:t xml:space="preserve"> RFP. </w:t>
      </w:r>
      <w:r>
        <w:t xml:space="preserve"> Some appendix and/or exhibit numbers are list</w:t>
      </w:r>
      <w:r w:rsidR="003E4A74">
        <w:t>ed as “NOT USED</w:t>
      </w:r>
      <w:r>
        <w:t>”</w:t>
      </w:r>
      <w:r w:rsidR="003E4A74">
        <w:t xml:space="preserve"> or “RESERVED”</w:t>
      </w:r>
    </w:p>
    <w:p w14:paraId="23F07C5D" w14:textId="77777777" w:rsidR="00385C67" w:rsidRDefault="00385C67" w:rsidP="00F21D2D">
      <w:pPr>
        <w:pStyle w:val="BodyText"/>
      </w:pPr>
    </w:p>
    <w:bookmarkEnd w:id="1"/>
    <w:p w14:paraId="5997BADE" w14:textId="1E76FE8D" w:rsidR="00CF5700" w:rsidRDefault="00F21D2D" w:rsidP="00F4535B">
      <w:pPr>
        <w:pStyle w:val="Heading3"/>
        <w:numPr>
          <w:ilvl w:val="0"/>
          <w:numId w:val="0"/>
        </w:numPr>
      </w:pPr>
      <w:r>
        <w:t>RFP Appendices</w:t>
      </w:r>
    </w:p>
    <w:p w14:paraId="76D1E30A" w14:textId="7AEB6DAA" w:rsidR="00F21D2D" w:rsidRDefault="00F21D2D" w:rsidP="00F21D2D">
      <w:pPr>
        <w:pStyle w:val="BodyText"/>
      </w:pPr>
      <w:bookmarkStart w:id="2" w:name="_Toc343082435"/>
      <w:r>
        <w:t xml:space="preserve">The </w:t>
      </w:r>
      <w:r w:rsidR="0038312D">
        <w:t>“</w:t>
      </w:r>
      <w:r>
        <w:t>RFP</w:t>
      </w:r>
      <w:r w:rsidR="0038312D">
        <w:t>”</w:t>
      </w:r>
      <w:r>
        <w:t xml:space="preserve"> designation is used to indicate </w:t>
      </w:r>
      <w:r w:rsidR="0038312D">
        <w:t>appendices to</w:t>
      </w:r>
      <w:r>
        <w:t xml:space="preserve"> the RFP that are one level below the main RFP document. </w:t>
      </w:r>
    </w:p>
    <w:bookmarkEnd w:id="2"/>
    <w:p w14:paraId="781E68DD" w14:textId="77777777" w:rsidR="006221D3" w:rsidRDefault="006221D3"/>
    <w:p w14:paraId="024D426E" w14:textId="6FD5EEC9" w:rsidR="0038312D" w:rsidRDefault="0038312D" w:rsidP="0038312D">
      <w:pPr>
        <w:pStyle w:val="Heading3"/>
        <w:numPr>
          <w:ilvl w:val="0"/>
          <w:numId w:val="0"/>
        </w:numPr>
      </w:pPr>
      <w:r>
        <w:t>PPA Appendices</w:t>
      </w:r>
    </w:p>
    <w:p w14:paraId="68FA1C06" w14:textId="3E600E98" w:rsidR="0038312D" w:rsidRDefault="0038312D" w:rsidP="0038312D">
      <w:pPr>
        <w:pStyle w:val="BodyText"/>
      </w:pPr>
      <w:r>
        <w:t xml:space="preserve">The “PPA” designation is used to indicate appendices to the PPA Appendix of the RFP that are one level below the PPA Appendix. </w:t>
      </w:r>
    </w:p>
    <w:p w14:paraId="0AAF7D41" w14:textId="77777777" w:rsidR="0038312D" w:rsidRDefault="0038312D" w:rsidP="0038312D"/>
    <w:p w14:paraId="0964E269" w14:textId="3586FE6F" w:rsidR="0038312D" w:rsidRDefault="0038312D" w:rsidP="0038312D">
      <w:pPr>
        <w:pStyle w:val="Heading3"/>
        <w:numPr>
          <w:ilvl w:val="0"/>
          <w:numId w:val="0"/>
        </w:numPr>
      </w:pPr>
      <w:r>
        <w:t>BTA Appendices</w:t>
      </w:r>
    </w:p>
    <w:p w14:paraId="7E4E87AB" w14:textId="444E4AD1" w:rsidR="0038312D" w:rsidRDefault="0038312D" w:rsidP="0038312D">
      <w:pPr>
        <w:pStyle w:val="BodyText"/>
      </w:pPr>
      <w:r>
        <w:t xml:space="preserve">The “BTA” designation is used to indicate appendices to the BTA Appendix of the RFP that are one level below the BTA Appendix. </w:t>
      </w:r>
    </w:p>
    <w:p w14:paraId="5B4BB435" w14:textId="77777777" w:rsidR="0038312D" w:rsidRDefault="0038312D"/>
    <w:sectPr w:rsidR="0038312D" w:rsidSect="00622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ECB80" w14:textId="77777777" w:rsidR="00A44D31" w:rsidRDefault="00A44D31" w:rsidP="00A44D31">
      <w:pPr>
        <w:spacing w:after="0" w:line="240" w:lineRule="auto"/>
      </w:pPr>
      <w:r>
        <w:separator/>
      </w:r>
    </w:p>
  </w:endnote>
  <w:endnote w:type="continuationSeparator" w:id="0">
    <w:p w14:paraId="11AFFC9D" w14:textId="77777777" w:rsidR="00A44D31" w:rsidRDefault="00A44D31" w:rsidP="00A4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728CB" w14:textId="77777777" w:rsidR="00C827EB" w:rsidRDefault="00C827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3C434" w14:textId="42F29F05" w:rsidR="00A44D31" w:rsidRPr="00CC487E" w:rsidRDefault="005A3F95" w:rsidP="005A3F95">
    <w:pPr>
      <w:pStyle w:val="Footer"/>
      <w:jc w:val="center"/>
      <w:rPr>
        <w:sz w:val="24"/>
      </w:rPr>
    </w:pPr>
    <w:r w:rsidRPr="00CC487E">
      <w:rPr>
        <w:sz w:val="24"/>
      </w:rPr>
      <w:t>A</w:t>
    </w:r>
    <w:bookmarkStart w:id="3" w:name="_GoBack"/>
    <w:bookmarkEnd w:id="3"/>
    <w:r w:rsidRPr="00CC487E">
      <w:rPr>
        <w:sz w:val="24"/>
      </w:rPr>
      <w:t xml:space="preserve"> - </w:t>
    </w:r>
    <w:r w:rsidRPr="00CC487E">
      <w:rPr>
        <w:sz w:val="24"/>
      </w:rPr>
      <w:fldChar w:fldCharType="begin"/>
    </w:r>
    <w:r w:rsidRPr="00CC487E">
      <w:rPr>
        <w:sz w:val="24"/>
      </w:rPr>
      <w:instrText xml:space="preserve"> page </w:instrText>
    </w:r>
    <w:r w:rsidRPr="00CC487E">
      <w:rPr>
        <w:sz w:val="24"/>
      </w:rPr>
      <w:fldChar w:fldCharType="separate"/>
    </w:r>
    <w:r w:rsidR="00C827EB">
      <w:rPr>
        <w:noProof/>
        <w:sz w:val="24"/>
      </w:rPr>
      <w:t>1</w:t>
    </w:r>
    <w:r w:rsidRPr="00CC487E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F2350" w14:textId="77777777" w:rsidR="00C827EB" w:rsidRDefault="00C82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FEF05" w14:textId="77777777" w:rsidR="00A44D31" w:rsidRDefault="00A44D31" w:rsidP="00A44D31">
      <w:pPr>
        <w:spacing w:after="0" w:line="240" w:lineRule="auto"/>
      </w:pPr>
      <w:r>
        <w:separator/>
      </w:r>
    </w:p>
  </w:footnote>
  <w:footnote w:type="continuationSeparator" w:id="0">
    <w:p w14:paraId="13FE7F58" w14:textId="77777777" w:rsidR="00A44D31" w:rsidRDefault="00A44D31" w:rsidP="00A44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58F8" w14:textId="77777777" w:rsidR="00C827EB" w:rsidRDefault="00C827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3D66" w14:textId="77777777" w:rsidR="00C827EB" w:rsidRDefault="00C827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1DD3D" w14:textId="77777777" w:rsidR="00C827EB" w:rsidRDefault="00C827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A5DD5"/>
    <w:multiLevelType w:val="hybridMultilevel"/>
    <w:tmpl w:val="0EC017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77B96"/>
    <w:multiLevelType w:val="multilevel"/>
    <w:tmpl w:val="F78667A0"/>
    <w:lvl w:ilvl="0">
      <w:start w:val="1"/>
      <w:numFmt w:val="upperLetter"/>
      <w:lvlText w:val="Appendix %1:"/>
      <w:lvlJc w:val="right"/>
      <w:pPr>
        <w:tabs>
          <w:tab w:val="num" w:pos="1620"/>
        </w:tabs>
        <w:ind w:left="-626" w:firstLine="2246"/>
      </w:pPr>
      <w:rPr>
        <w:rFonts w:ascii="Arial Narrow" w:hAnsi="Arial Narrow" w:hint="default"/>
        <w:b/>
        <w:i w:val="0"/>
        <w:color w:val="auto"/>
        <w:sz w:val="48"/>
      </w:rPr>
    </w:lvl>
    <w:lvl w:ilvl="1">
      <w:start w:val="1"/>
      <w:numFmt w:val="decimal"/>
      <w:lvlText w:val="%1-%2"/>
      <w:lvlJc w:val="right"/>
      <w:pPr>
        <w:tabs>
          <w:tab w:val="num" w:pos="5580"/>
        </w:tabs>
        <w:ind w:left="4428" w:firstLine="432"/>
      </w:pPr>
      <w:rPr>
        <w:rFonts w:ascii="Arial Narrow" w:hAnsi="Arial Narrow" w:hint="default"/>
        <w:b/>
        <w:i w:val="0"/>
        <w:color w:val="auto"/>
        <w:sz w:val="36"/>
      </w:rPr>
    </w:lvl>
    <w:lvl w:ilvl="2">
      <w:start w:val="1"/>
      <w:numFmt w:val="decimal"/>
      <w:pStyle w:val="Heading3"/>
      <w:lvlText w:val="%1-%2.%3"/>
      <w:lvlJc w:val="right"/>
      <w:pPr>
        <w:tabs>
          <w:tab w:val="num" w:pos="2700"/>
        </w:tabs>
        <w:ind w:left="1620" w:firstLine="720"/>
      </w:pPr>
      <w:rPr>
        <w:rFonts w:ascii="Arial Bold" w:hAnsi="Arial Bold" w:hint="default"/>
        <w:b/>
        <w:i w:val="0"/>
        <w:color w:val="auto"/>
        <w:sz w:val="28"/>
      </w:rPr>
    </w:lvl>
    <w:lvl w:ilvl="3">
      <w:start w:val="1"/>
      <w:numFmt w:val="decimal"/>
      <w:pStyle w:val="Heading4"/>
      <w:lvlText w:val="%1-%2.%3.%4"/>
      <w:lvlJc w:val="left"/>
      <w:pPr>
        <w:tabs>
          <w:tab w:val="num" w:pos="2988"/>
        </w:tabs>
        <w:ind w:left="2988" w:firstLine="432"/>
      </w:pPr>
      <w:rPr>
        <w:rFonts w:ascii="Arial Narrow" w:hAnsi="Arial Narrow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492"/>
        </w:tabs>
        <w:ind w:left="34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6"/>
        </w:tabs>
        <w:ind w:left="3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04"/>
        </w:tabs>
        <w:ind w:left="50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00"/>
    <w:rsid w:val="00020A86"/>
    <w:rsid w:val="00026C85"/>
    <w:rsid w:val="00070878"/>
    <w:rsid w:val="0015226C"/>
    <w:rsid w:val="002452D9"/>
    <w:rsid w:val="002975ED"/>
    <w:rsid w:val="0038312D"/>
    <w:rsid w:val="00385C67"/>
    <w:rsid w:val="003E4A74"/>
    <w:rsid w:val="00475E97"/>
    <w:rsid w:val="0049430F"/>
    <w:rsid w:val="00523A68"/>
    <w:rsid w:val="00533DE7"/>
    <w:rsid w:val="005674B2"/>
    <w:rsid w:val="005A3F95"/>
    <w:rsid w:val="005E7517"/>
    <w:rsid w:val="006221D3"/>
    <w:rsid w:val="00683D2D"/>
    <w:rsid w:val="006F2673"/>
    <w:rsid w:val="007153F4"/>
    <w:rsid w:val="00723EFE"/>
    <w:rsid w:val="007D2948"/>
    <w:rsid w:val="00817941"/>
    <w:rsid w:val="008A5DBA"/>
    <w:rsid w:val="00914A17"/>
    <w:rsid w:val="009520C6"/>
    <w:rsid w:val="009C5366"/>
    <w:rsid w:val="00A44D31"/>
    <w:rsid w:val="00A5698A"/>
    <w:rsid w:val="00AA154B"/>
    <w:rsid w:val="00AC10DD"/>
    <w:rsid w:val="00AC2B0F"/>
    <w:rsid w:val="00AD4059"/>
    <w:rsid w:val="00AE457B"/>
    <w:rsid w:val="00B6623B"/>
    <w:rsid w:val="00B97926"/>
    <w:rsid w:val="00C23B1C"/>
    <w:rsid w:val="00C64226"/>
    <w:rsid w:val="00C827EB"/>
    <w:rsid w:val="00CC487E"/>
    <w:rsid w:val="00CF5700"/>
    <w:rsid w:val="00D606EF"/>
    <w:rsid w:val="00DA49C4"/>
    <w:rsid w:val="00DA6412"/>
    <w:rsid w:val="00DE2F5B"/>
    <w:rsid w:val="00EA3B6F"/>
    <w:rsid w:val="00F21D2D"/>
    <w:rsid w:val="00F35029"/>
    <w:rsid w:val="00F4535B"/>
    <w:rsid w:val="00F853AE"/>
    <w:rsid w:val="00F859D3"/>
    <w:rsid w:val="00FA0883"/>
    <w:rsid w:val="00F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5422"/>
  <w15:docId w15:val="{B5DBB419-D7D7-40E0-B636-38DADE96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00"/>
    <w:pPr>
      <w:suppressAutoHyphens/>
      <w:spacing w:after="144" w:line="271" w:lineRule="auto"/>
    </w:pPr>
    <w:rPr>
      <w:rFonts w:ascii="Book Antiqua" w:eastAsia="Times New Roman" w:hAnsi="Book Antiqua" w:cs="Times New Roman"/>
      <w:color w:val="5E6061"/>
      <w:sz w:val="20"/>
      <w:szCs w:val="24"/>
    </w:rPr>
  </w:style>
  <w:style w:type="paragraph" w:styleId="Heading3">
    <w:name w:val="heading 3"/>
    <w:basedOn w:val="Normal"/>
    <w:next w:val="BodyText"/>
    <w:link w:val="Heading3Char"/>
    <w:autoRedefine/>
    <w:qFormat/>
    <w:rsid w:val="00CF5700"/>
    <w:pPr>
      <w:keepNext/>
      <w:keepLines/>
      <w:numPr>
        <w:ilvl w:val="2"/>
        <w:numId w:val="1"/>
      </w:numPr>
      <w:tabs>
        <w:tab w:val="clear" w:pos="2700"/>
        <w:tab w:val="num" w:pos="1080"/>
      </w:tabs>
      <w:spacing w:before="80" w:after="80"/>
      <w:ind w:left="180" w:firstLine="540"/>
      <w:outlineLvl w:val="2"/>
    </w:pPr>
    <w:rPr>
      <w:rFonts w:ascii="Arial Narrow" w:hAnsi="Arial Narrow"/>
      <w:b/>
      <w:color w:val="auto"/>
      <w:sz w:val="28"/>
    </w:rPr>
  </w:style>
  <w:style w:type="paragraph" w:styleId="Heading4">
    <w:name w:val="heading 4"/>
    <w:basedOn w:val="Normal"/>
    <w:next w:val="BodyText"/>
    <w:link w:val="Heading4Char"/>
    <w:qFormat/>
    <w:rsid w:val="00CF5700"/>
    <w:pPr>
      <w:keepNext/>
      <w:keepLines/>
      <w:numPr>
        <w:ilvl w:val="3"/>
        <w:numId w:val="1"/>
      </w:numPr>
      <w:spacing w:before="80" w:after="80"/>
      <w:outlineLvl w:val="3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F5700"/>
    <w:rPr>
      <w:rFonts w:ascii="Arial Narrow" w:eastAsia="Times New Roman" w:hAnsi="Arial Narrow" w:cs="Times New Roman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F5700"/>
    <w:rPr>
      <w:rFonts w:ascii="Arial Narrow" w:eastAsia="Times New Roman" w:hAnsi="Arial Narrow" w:cs="Times New Roman"/>
      <w:b/>
      <w:color w:val="5E6061"/>
      <w:sz w:val="24"/>
      <w:szCs w:val="24"/>
    </w:rPr>
  </w:style>
  <w:style w:type="paragraph" w:styleId="BodyText">
    <w:name w:val="Body Text"/>
    <w:basedOn w:val="Normal"/>
    <w:link w:val="BodyTextChar"/>
    <w:rsid w:val="00CF5700"/>
    <w:pPr>
      <w:spacing w:after="160" w:line="240" w:lineRule="auto"/>
    </w:pPr>
    <w:rPr>
      <w:rFonts w:ascii="Times New Roman" w:hAnsi="Times New Roman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CF570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F5700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rsid w:val="00CF5700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5700"/>
    <w:rPr>
      <w:rFonts w:ascii="Arial" w:eastAsia="Times New Roman" w:hAnsi="Arial" w:cs="Times New Roman"/>
      <w:color w:val="5E6061"/>
      <w:sz w:val="20"/>
      <w:szCs w:val="24"/>
    </w:rPr>
  </w:style>
  <w:style w:type="character" w:customStyle="1" w:styleId="Heading2NewChar">
    <w:name w:val="Heading 2 New Char"/>
    <w:basedOn w:val="DefaultParagraphFont"/>
    <w:link w:val="Heading2New"/>
    <w:rsid w:val="00F4535B"/>
    <w:rPr>
      <w:rFonts w:ascii="Arial Narrow" w:hAnsi="Arial Narrow"/>
      <w:b/>
      <w:bCs/>
      <w:sz w:val="36"/>
      <w:szCs w:val="24"/>
    </w:rPr>
  </w:style>
  <w:style w:type="paragraph" w:customStyle="1" w:styleId="Number">
    <w:name w:val="Number"/>
    <w:basedOn w:val="BodyText"/>
    <w:next w:val="BodyText"/>
    <w:rsid w:val="00CF5700"/>
    <w:pPr>
      <w:spacing w:after="0"/>
      <w:ind w:left="360" w:hanging="360"/>
    </w:pPr>
  </w:style>
  <w:style w:type="paragraph" w:customStyle="1" w:styleId="Heading2New">
    <w:name w:val="Heading 2 New"/>
    <w:basedOn w:val="Normal"/>
    <w:link w:val="Heading2NewChar"/>
    <w:autoRedefine/>
    <w:rsid w:val="00F4535B"/>
    <w:pPr>
      <w:keepNext/>
      <w:keepLines/>
      <w:spacing w:before="160" w:after="160"/>
      <w:jc w:val="center"/>
      <w:outlineLvl w:val="1"/>
    </w:pPr>
    <w:rPr>
      <w:rFonts w:ascii="Arial Narrow" w:eastAsiaTheme="minorHAnsi" w:hAnsi="Arial Narrow" w:cstheme="minorBidi"/>
      <w:b/>
      <w:bCs/>
      <w:color w:val="auto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00"/>
    <w:rPr>
      <w:rFonts w:ascii="Tahoma" w:eastAsia="Times New Roman" w:hAnsi="Tahoma" w:cs="Tahoma"/>
      <w:color w:val="5E6061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700"/>
    <w:pPr>
      <w:spacing w:before="0" w:line="240" w:lineRule="auto"/>
    </w:pPr>
    <w:rPr>
      <w:rFonts w:ascii="Book Antiqua" w:hAnsi="Book Antiqua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700"/>
    <w:rPr>
      <w:rFonts w:ascii="Book Antiqua" w:eastAsia="Times New Roman" w:hAnsi="Book Antiqua" w:cs="Times New Roman"/>
      <w:b/>
      <w:bCs/>
      <w:color w:val="5E606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D31"/>
    <w:rPr>
      <w:rFonts w:ascii="Book Antiqua" w:eastAsia="Times New Roman" w:hAnsi="Book Antiqua" w:cs="Times New Roman"/>
      <w:color w:val="5E6061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D31"/>
    <w:rPr>
      <w:rFonts w:ascii="Book Antiqua" w:eastAsia="Times New Roman" w:hAnsi="Book Antiqua" w:cs="Times New Roman"/>
      <w:color w:val="5E606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CC73F-120F-4070-9FD8-89DC0888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Lyell</dc:creator>
  <cp:lastModifiedBy>Griswold, Bruce {Mkt Function}</cp:lastModifiedBy>
  <cp:revision>8</cp:revision>
  <cp:lastPrinted>2015-01-07T21:40:00Z</cp:lastPrinted>
  <dcterms:created xsi:type="dcterms:W3CDTF">2016-03-24T17:33:00Z</dcterms:created>
  <dcterms:modified xsi:type="dcterms:W3CDTF">2017-09-27T17:32:00Z</dcterms:modified>
</cp:coreProperties>
</file>