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9E59B" w14:textId="77777777" w:rsidR="00710585" w:rsidRDefault="00710585" w:rsidP="00D02946">
      <w:pPr>
        <w:rPr>
          <w:b/>
          <w:sz w:val="28"/>
        </w:rPr>
      </w:pPr>
    </w:p>
    <w:p w14:paraId="28BA3916" w14:textId="77777777" w:rsidR="00710585" w:rsidRDefault="00710585" w:rsidP="001817FF">
      <w:pPr>
        <w:tabs>
          <w:tab w:val="left" w:pos="1440"/>
        </w:tabs>
        <w:rPr>
          <w:b/>
          <w:sz w:val="28"/>
        </w:rPr>
      </w:pPr>
    </w:p>
    <w:p w14:paraId="0B2CC94D" w14:textId="77777777" w:rsidR="00D02946" w:rsidRDefault="00D02946" w:rsidP="00D02946">
      <w:pPr>
        <w:rPr>
          <w:b/>
          <w:sz w:val="28"/>
        </w:rPr>
      </w:pPr>
    </w:p>
    <w:p w14:paraId="50334D50" w14:textId="77777777" w:rsidR="00D02946" w:rsidRDefault="00893297" w:rsidP="00893297">
      <w:pPr>
        <w:tabs>
          <w:tab w:val="left" w:pos="2205"/>
        </w:tabs>
        <w:rPr>
          <w:b/>
          <w:sz w:val="28"/>
        </w:rPr>
      </w:pPr>
      <w:r>
        <w:rPr>
          <w:b/>
          <w:sz w:val="28"/>
        </w:rPr>
        <w:tab/>
      </w:r>
    </w:p>
    <w:p w14:paraId="5B29D4B2" w14:textId="77777777" w:rsidR="00D02946" w:rsidRDefault="00D02946" w:rsidP="00D02946">
      <w:pPr>
        <w:rPr>
          <w:b/>
          <w:sz w:val="28"/>
        </w:rPr>
      </w:pPr>
    </w:p>
    <w:p w14:paraId="6ED19A4F" w14:textId="77777777" w:rsidR="00D02946" w:rsidRDefault="00D02946" w:rsidP="00D02946">
      <w:pPr>
        <w:rPr>
          <w:b/>
          <w:sz w:val="28"/>
        </w:rPr>
      </w:pPr>
    </w:p>
    <w:p w14:paraId="7A19CD3F" w14:textId="77777777" w:rsidR="00D02946" w:rsidRDefault="00D02946" w:rsidP="00D02946">
      <w:pPr>
        <w:rPr>
          <w:b/>
          <w:sz w:val="28"/>
        </w:rPr>
      </w:pPr>
    </w:p>
    <w:p w14:paraId="4AE3D02A" w14:textId="77777777" w:rsidR="00D02946" w:rsidRDefault="00014E5A" w:rsidP="00D02946">
      <w:pPr>
        <w:rPr>
          <w:b/>
          <w:sz w:val="28"/>
        </w:rPr>
      </w:pPr>
      <w:r>
        <w:rPr>
          <w:b/>
          <w:sz w:val="28"/>
        </w:rPr>
        <w:t>_____________________________________________________________</w:t>
      </w:r>
    </w:p>
    <w:p w14:paraId="20B5B2DA" w14:textId="77777777" w:rsidR="001159EA" w:rsidRDefault="001159EA" w:rsidP="00D02946">
      <w:pPr>
        <w:rPr>
          <w:sz w:val="32"/>
          <w:szCs w:val="32"/>
        </w:rPr>
      </w:pPr>
    </w:p>
    <w:p w14:paraId="759B15A1" w14:textId="77777777" w:rsidR="00D02946" w:rsidRPr="00E51AD0" w:rsidRDefault="001F02A6" w:rsidP="001F02A6">
      <w:pPr>
        <w:jc w:val="center"/>
        <w:rPr>
          <w:sz w:val="32"/>
          <w:szCs w:val="32"/>
        </w:rPr>
      </w:pPr>
      <w:r w:rsidRPr="001F02A6">
        <w:rPr>
          <w:noProof/>
          <w:sz w:val="32"/>
          <w:szCs w:val="32"/>
        </w:rPr>
        <w:drawing>
          <wp:inline distT="0" distB="0" distL="0" distR="0" wp14:anchorId="04DCA303" wp14:editId="1F66643D">
            <wp:extent cx="2571750" cy="476250"/>
            <wp:effectExtent l="0" t="0" r="0" b="0"/>
            <wp:docPr id="2" name="Picture 2" descr="P:\Document Standards\Logos\Rocky_Mtn_Pow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 Standards\Logos\Rocky_Mtn_Power_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14:paraId="5999C9C8" w14:textId="77777777" w:rsidR="00D02946" w:rsidRPr="00E51AD0" w:rsidRDefault="00D02946" w:rsidP="00D02946">
      <w:pPr>
        <w:jc w:val="center"/>
        <w:rPr>
          <w:b/>
          <w:sz w:val="32"/>
          <w:szCs w:val="32"/>
        </w:rPr>
      </w:pPr>
    </w:p>
    <w:p w14:paraId="7BDEE714" w14:textId="77777777" w:rsidR="00D02946" w:rsidRPr="00E51AD0" w:rsidRDefault="00D02946" w:rsidP="00D02946">
      <w:pPr>
        <w:jc w:val="center"/>
        <w:rPr>
          <w:b/>
          <w:sz w:val="32"/>
          <w:szCs w:val="32"/>
        </w:rPr>
      </w:pPr>
    </w:p>
    <w:p w14:paraId="3153D9E9" w14:textId="77777777" w:rsidR="00D02946" w:rsidRPr="00E51AD0" w:rsidRDefault="00014E5A" w:rsidP="00D02946">
      <w:pPr>
        <w:jc w:val="center"/>
        <w:rPr>
          <w:b/>
          <w:sz w:val="32"/>
          <w:szCs w:val="32"/>
        </w:rPr>
      </w:pPr>
      <w:r w:rsidRPr="00E51AD0">
        <w:rPr>
          <w:b/>
          <w:sz w:val="32"/>
          <w:szCs w:val="32"/>
        </w:rPr>
        <w:t>Request for Proposal</w:t>
      </w:r>
      <w:r w:rsidR="00DE070C">
        <w:rPr>
          <w:b/>
          <w:sz w:val="32"/>
          <w:szCs w:val="32"/>
        </w:rPr>
        <w:t>s</w:t>
      </w:r>
    </w:p>
    <w:p w14:paraId="78DB8BFE" w14:textId="77777777" w:rsidR="00D02946" w:rsidRPr="00E51AD0" w:rsidRDefault="00D02946" w:rsidP="00D02946">
      <w:pPr>
        <w:jc w:val="center"/>
        <w:rPr>
          <w:b/>
          <w:sz w:val="32"/>
          <w:szCs w:val="32"/>
        </w:rPr>
      </w:pPr>
    </w:p>
    <w:p w14:paraId="19969300" w14:textId="77777777" w:rsidR="00D02946" w:rsidRPr="00E51AD0" w:rsidRDefault="00E5670A" w:rsidP="00D02946">
      <w:pPr>
        <w:jc w:val="center"/>
        <w:rPr>
          <w:b/>
          <w:sz w:val="32"/>
          <w:szCs w:val="32"/>
        </w:rPr>
      </w:pPr>
      <w:r>
        <w:rPr>
          <w:b/>
          <w:sz w:val="32"/>
          <w:szCs w:val="32"/>
        </w:rPr>
        <w:t>Renewable</w:t>
      </w:r>
      <w:r w:rsidR="00014E5A" w:rsidRPr="00E51AD0">
        <w:rPr>
          <w:b/>
          <w:sz w:val="32"/>
          <w:szCs w:val="32"/>
        </w:rPr>
        <w:t xml:space="preserve"> Resources</w:t>
      </w:r>
    </w:p>
    <w:p w14:paraId="40922710" w14:textId="77777777" w:rsidR="00D02946" w:rsidRPr="00E51AD0" w:rsidRDefault="00D02946" w:rsidP="00D02946">
      <w:pPr>
        <w:jc w:val="center"/>
        <w:rPr>
          <w:b/>
          <w:sz w:val="32"/>
          <w:szCs w:val="32"/>
        </w:rPr>
      </w:pPr>
    </w:p>
    <w:p w14:paraId="41F17644" w14:textId="6878734B" w:rsidR="00D02946" w:rsidRPr="00E51AD0" w:rsidRDefault="00014E5A" w:rsidP="00D02946">
      <w:pPr>
        <w:jc w:val="center"/>
        <w:rPr>
          <w:sz w:val="32"/>
          <w:szCs w:val="32"/>
        </w:rPr>
      </w:pPr>
      <w:r w:rsidRPr="00E51AD0">
        <w:rPr>
          <w:b/>
          <w:sz w:val="32"/>
          <w:szCs w:val="32"/>
        </w:rPr>
        <w:t>(</w:t>
      </w:r>
      <w:r w:rsidR="008E3FA9">
        <w:rPr>
          <w:b/>
          <w:sz w:val="32"/>
          <w:szCs w:val="32"/>
        </w:rPr>
        <w:t>2019</w:t>
      </w:r>
      <w:r w:rsidR="00DE31F2">
        <w:rPr>
          <w:b/>
          <w:sz w:val="32"/>
          <w:szCs w:val="32"/>
        </w:rPr>
        <w:t>R UTAH</w:t>
      </w:r>
      <w:r w:rsidR="007A65FE">
        <w:rPr>
          <w:b/>
          <w:sz w:val="32"/>
          <w:szCs w:val="32"/>
        </w:rPr>
        <w:t xml:space="preserve"> </w:t>
      </w:r>
      <w:r w:rsidR="00910702">
        <w:rPr>
          <w:b/>
          <w:sz w:val="32"/>
          <w:szCs w:val="32"/>
        </w:rPr>
        <w:t>RFP</w:t>
      </w:r>
      <w:r w:rsidRPr="00E51AD0">
        <w:rPr>
          <w:b/>
          <w:sz w:val="32"/>
          <w:szCs w:val="32"/>
        </w:rPr>
        <w:t>)</w:t>
      </w:r>
    </w:p>
    <w:p w14:paraId="6752E64B" w14:textId="77777777" w:rsidR="00D02946" w:rsidRPr="00E51AD0" w:rsidRDefault="00D02946" w:rsidP="00D02946">
      <w:pPr>
        <w:jc w:val="center"/>
        <w:rPr>
          <w:sz w:val="32"/>
          <w:szCs w:val="32"/>
        </w:rPr>
      </w:pPr>
    </w:p>
    <w:p w14:paraId="7259B20C" w14:textId="22C7EF19" w:rsidR="00D0373E" w:rsidRPr="00D0373E" w:rsidRDefault="00014E5A" w:rsidP="001817FF">
      <w:pPr>
        <w:rPr>
          <w:b/>
          <w:sz w:val="32"/>
          <w:szCs w:val="32"/>
        </w:rPr>
      </w:pPr>
      <w:r w:rsidRPr="00E51AD0">
        <w:rPr>
          <w:b/>
          <w:sz w:val="32"/>
          <w:szCs w:val="32"/>
        </w:rPr>
        <w:t xml:space="preserve">ISSUED: </w:t>
      </w:r>
      <w:r w:rsidR="003779B5">
        <w:rPr>
          <w:b/>
          <w:sz w:val="32"/>
          <w:szCs w:val="32"/>
        </w:rPr>
        <w:tab/>
      </w:r>
      <w:r w:rsidR="00ED4034">
        <w:rPr>
          <w:b/>
          <w:sz w:val="32"/>
          <w:szCs w:val="32"/>
        </w:rPr>
        <w:tab/>
      </w:r>
      <w:r w:rsidR="00E04E94">
        <w:rPr>
          <w:b/>
          <w:sz w:val="32"/>
          <w:szCs w:val="32"/>
        </w:rPr>
        <w:t>March 18, 2019</w:t>
      </w:r>
    </w:p>
    <w:p w14:paraId="7610584A" w14:textId="77777777" w:rsidR="00D02946" w:rsidRPr="00E51AD0" w:rsidRDefault="00D02946" w:rsidP="009A1E60">
      <w:pPr>
        <w:ind w:left="2160"/>
        <w:rPr>
          <w:b/>
          <w:sz w:val="32"/>
          <w:szCs w:val="32"/>
        </w:rPr>
      </w:pPr>
    </w:p>
    <w:p w14:paraId="6C17F84E" w14:textId="6B2C499A" w:rsidR="00D0373E" w:rsidRDefault="00014E5A" w:rsidP="007D34A1">
      <w:pPr>
        <w:rPr>
          <w:b/>
          <w:sz w:val="32"/>
          <w:szCs w:val="32"/>
        </w:rPr>
      </w:pPr>
      <w:r w:rsidRPr="00E51AD0">
        <w:rPr>
          <w:b/>
          <w:sz w:val="32"/>
          <w:szCs w:val="32"/>
        </w:rPr>
        <w:t xml:space="preserve">DUE DATE: </w:t>
      </w:r>
      <w:bookmarkStart w:id="0" w:name="OLE_LINK2"/>
      <w:r w:rsidR="003779B5">
        <w:rPr>
          <w:b/>
          <w:sz w:val="32"/>
          <w:szCs w:val="32"/>
        </w:rPr>
        <w:tab/>
      </w:r>
      <w:r w:rsidR="00E04E94">
        <w:rPr>
          <w:b/>
          <w:sz w:val="32"/>
          <w:szCs w:val="32"/>
        </w:rPr>
        <w:t>April 19, 2019</w:t>
      </w:r>
    </w:p>
    <w:p w14:paraId="6E9DB80D" w14:textId="77777777" w:rsidR="00D02946" w:rsidRPr="00E51AD0" w:rsidRDefault="00D0373E" w:rsidP="00D0373E">
      <w:pPr>
        <w:ind w:left="2160"/>
        <w:rPr>
          <w:sz w:val="32"/>
          <w:szCs w:val="32"/>
        </w:rPr>
      </w:pPr>
      <w:r>
        <w:rPr>
          <w:b/>
          <w:sz w:val="32"/>
          <w:szCs w:val="32"/>
        </w:rPr>
        <w:t xml:space="preserve"> </w:t>
      </w:r>
    </w:p>
    <w:p w14:paraId="33AAC455" w14:textId="77777777" w:rsidR="00D02946" w:rsidRPr="00B613E7" w:rsidRDefault="00014E5A">
      <w:pPr>
        <w:rPr>
          <w:b/>
          <w:sz w:val="32"/>
          <w:szCs w:val="32"/>
        </w:rPr>
      </w:pPr>
      <w:r w:rsidRPr="00B613E7">
        <w:rPr>
          <w:b/>
          <w:sz w:val="32"/>
          <w:szCs w:val="32"/>
        </w:rPr>
        <w:t>_____________________________</w:t>
      </w:r>
      <w:r w:rsidR="00E51AD0" w:rsidRPr="00B613E7">
        <w:rPr>
          <w:b/>
          <w:sz w:val="32"/>
          <w:szCs w:val="32"/>
        </w:rPr>
        <w:t>_________________________</w:t>
      </w:r>
    </w:p>
    <w:p w14:paraId="393AC33A" w14:textId="77777777" w:rsidR="00D02946" w:rsidRPr="00B613E7" w:rsidRDefault="00D02946">
      <w:pPr>
        <w:jc w:val="center"/>
        <w:rPr>
          <w:sz w:val="32"/>
          <w:szCs w:val="32"/>
        </w:rPr>
      </w:pPr>
    </w:p>
    <w:p w14:paraId="1E605373" w14:textId="77777777" w:rsidR="0003689C" w:rsidRPr="00B613E7" w:rsidRDefault="0003689C" w:rsidP="009A1E60">
      <w:pPr>
        <w:rPr>
          <w:b/>
          <w:bCs/>
          <w:snapToGrid w:val="0"/>
        </w:rPr>
      </w:pPr>
    </w:p>
    <w:bookmarkEnd w:id="0"/>
    <w:p w14:paraId="706E3246" w14:textId="48041FFF" w:rsidR="0003689C" w:rsidRPr="00B613E7" w:rsidRDefault="008E3FA9" w:rsidP="009A1E60">
      <w:pPr>
        <w:jc w:val="center"/>
        <w:rPr>
          <w:b/>
          <w:u w:val="single"/>
        </w:rPr>
      </w:pPr>
      <w:r>
        <w:rPr>
          <w:b/>
          <w:u w:val="single"/>
        </w:rPr>
        <w:t>2019</w:t>
      </w:r>
      <w:r w:rsidR="00E5670A">
        <w:rPr>
          <w:b/>
          <w:u w:val="single"/>
        </w:rPr>
        <w:t xml:space="preserve"> UTAH</w:t>
      </w:r>
      <w:r w:rsidR="0003689C" w:rsidRPr="00B613E7">
        <w:rPr>
          <w:b/>
          <w:u w:val="single"/>
        </w:rPr>
        <w:t xml:space="preserve"> RFP Responses:</w:t>
      </w:r>
    </w:p>
    <w:p w14:paraId="4E8B9CEB" w14:textId="77777777" w:rsidR="0003689C" w:rsidRPr="00B613E7" w:rsidRDefault="0003689C" w:rsidP="009A1E60">
      <w:pPr>
        <w:jc w:val="center"/>
        <w:rPr>
          <w:b/>
          <w:bCs/>
          <w:snapToGrid w:val="0"/>
        </w:rPr>
      </w:pPr>
    </w:p>
    <w:p w14:paraId="5D0FB604" w14:textId="77777777" w:rsidR="0003689C" w:rsidRPr="00B613E7" w:rsidRDefault="00E5670A" w:rsidP="00E7564F">
      <w:pPr>
        <w:pStyle w:val="List2"/>
        <w:ind w:left="0" w:firstLine="0"/>
        <w:jc w:val="center"/>
        <w:rPr>
          <w:b/>
          <w:snapToGrid w:val="0"/>
        </w:rPr>
      </w:pPr>
      <w:r>
        <w:rPr>
          <w:b/>
          <w:snapToGrid w:val="0"/>
        </w:rPr>
        <w:t>Rocky Mountain Power</w:t>
      </w:r>
    </w:p>
    <w:p w14:paraId="3EC69EB4" w14:textId="4961B306" w:rsidR="00E7564F" w:rsidRPr="00B613E7" w:rsidRDefault="0003689C" w:rsidP="00E7564F">
      <w:pPr>
        <w:pStyle w:val="List2"/>
        <w:ind w:left="0" w:firstLine="0"/>
        <w:jc w:val="center"/>
        <w:rPr>
          <w:b/>
          <w:snapToGrid w:val="0"/>
        </w:rPr>
      </w:pPr>
      <w:r w:rsidRPr="00B613E7">
        <w:rPr>
          <w:b/>
          <w:snapToGrid w:val="0"/>
        </w:rPr>
        <w:t xml:space="preserve"> </w:t>
      </w:r>
      <w:r w:rsidR="008E3FA9">
        <w:rPr>
          <w:b/>
          <w:snapToGrid w:val="0"/>
        </w:rPr>
        <w:t>2019</w:t>
      </w:r>
      <w:r w:rsidR="00E01DE5">
        <w:rPr>
          <w:b/>
          <w:snapToGrid w:val="0"/>
        </w:rPr>
        <w:t>R</w:t>
      </w:r>
      <w:r w:rsidR="00E5670A">
        <w:rPr>
          <w:b/>
          <w:snapToGrid w:val="0"/>
        </w:rPr>
        <w:t xml:space="preserve"> UTAH</w:t>
      </w:r>
      <w:r w:rsidR="00E01DE5">
        <w:rPr>
          <w:b/>
          <w:snapToGrid w:val="0"/>
        </w:rPr>
        <w:t xml:space="preserve"> RFP</w:t>
      </w:r>
    </w:p>
    <w:p w14:paraId="64C344C4" w14:textId="77777777" w:rsidR="0003689C" w:rsidRPr="00B613E7" w:rsidRDefault="00F11873" w:rsidP="00E7564F">
      <w:pPr>
        <w:pStyle w:val="List2"/>
        <w:ind w:left="0" w:firstLine="0"/>
        <w:jc w:val="center"/>
        <w:rPr>
          <w:b/>
          <w:snapToGrid w:val="0"/>
        </w:rPr>
      </w:pPr>
      <w:r w:rsidRPr="00B613E7">
        <w:rPr>
          <w:b/>
          <w:snapToGrid w:val="0"/>
        </w:rPr>
        <w:t>Commer</w:t>
      </w:r>
      <w:r w:rsidR="00E27D82" w:rsidRPr="00B613E7">
        <w:rPr>
          <w:b/>
          <w:snapToGrid w:val="0"/>
        </w:rPr>
        <w:t>c</w:t>
      </w:r>
      <w:r w:rsidRPr="00B613E7">
        <w:rPr>
          <w:b/>
          <w:snapToGrid w:val="0"/>
        </w:rPr>
        <w:t>ial S</w:t>
      </w:r>
      <w:r w:rsidR="00E5670A">
        <w:rPr>
          <w:b/>
          <w:snapToGrid w:val="0"/>
        </w:rPr>
        <w:t>ervices</w:t>
      </w:r>
    </w:p>
    <w:p w14:paraId="32320A31" w14:textId="77777777" w:rsidR="0003689C" w:rsidRPr="00B613E7" w:rsidRDefault="00E5670A" w:rsidP="00E7564F">
      <w:pPr>
        <w:pStyle w:val="List2"/>
        <w:ind w:left="0" w:firstLine="0"/>
        <w:jc w:val="center"/>
        <w:rPr>
          <w:b/>
          <w:snapToGrid w:val="0"/>
        </w:rPr>
      </w:pPr>
      <w:r>
        <w:rPr>
          <w:b/>
          <w:snapToGrid w:val="0"/>
        </w:rPr>
        <w:t xml:space="preserve">1407 West N Temple, </w:t>
      </w:r>
      <w:r w:rsidR="0003689C" w:rsidRPr="00B613E7">
        <w:rPr>
          <w:b/>
          <w:snapToGrid w:val="0"/>
        </w:rPr>
        <w:t xml:space="preserve">Suite </w:t>
      </w:r>
      <w:r>
        <w:rPr>
          <w:b/>
          <w:snapToGrid w:val="0"/>
        </w:rPr>
        <w:t>310</w:t>
      </w:r>
    </w:p>
    <w:p w14:paraId="44BDBE5C" w14:textId="77777777" w:rsidR="0003689C" w:rsidRPr="00B613E7" w:rsidRDefault="00E5670A" w:rsidP="00E7564F">
      <w:pPr>
        <w:jc w:val="center"/>
        <w:rPr>
          <w:b/>
          <w:bCs/>
          <w:snapToGrid w:val="0"/>
        </w:rPr>
      </w:pPr>
      <w:r>
        <w:rPr>
          <w:b/>
          <w:bCs/>
          <w:snapToGrid w:val="0"/>
        </w:rPr>
        <w:t>Salt Lake City, UT 84116</w:t>
      </w:r>
      <w:r w:rsidR="0003689C" w:rsidRPr="00B613E7">
        <w:rPr>
          <w:b/>
          <w:bCs/>
          <w:snapToGrid w:val="0"/>
        </w:rPr>
        <w:br/>
      </w:r>
    </w:p>
    <w:p w14:paraId="395E53B1" w14:textId="29558B8E" w:rsidR="00287CEC" w:rsidRPr="00B613E7" w:rsidRDefault="00245E09" w:rsidP="00287CEC">
      <w:pPr>
        <w:jc w:val="center"/>
        <w:rPr>
          <w:b/>
          <w:bCs/>
          <w:snapToGrid w:val="0"/>
        </w:rPr>
      </w:pPr>
      <w:hyperlink r:id="rId16" w:history="1">
        <w:r w:rsidR="00E04E94">
          <w:rPr>
            <w:rStyle w:val="Hyperlink"/>
          </w:rPr>
          <w:t>rfp_2019R-Utah@pacificorp.com</w:t>
        </w:r>
      </w:hyperlink>
    </w:p>
    <w:p w14:paraId="72BD8437" w14:textId="77777777" w:rsidR="00D02946" w:rsidRPr="00B613E7" w:rsidRDefault="0003689C" w:rsidP="001817FF">
      <w:pPr>
        <w:pStyle w:val="Header"/>
        <w:tabs>
          <w:tab w:val="clear" w:pos="4320"/>
          <w:tab w:val="clear" w:pos="8640"/>
        </w:tabs>
        <w:jc w:val="center"/>
        <w:rPr>
          <w:b/>
        </w:rPr>
      </w:pPr>
      <w:r w:rsidRPr="00B613E7">
        <w:br w:type="page"/>
      </w:r>
    </w:p>
    <w:p w14:paraId="6B8626CB" w14:textId="77777777" w:rsidR="00D02946" w:rsidRPr="00B613E7" w:rsidRDefault="00D02946" w:rsidP="00D02946">
      <w:pPr>
        <w:pStyle w:val="Header"/>
        <w:tabs>
          <w:tab w:val="clear" w:pos="4320"/>
          <w:tab w:val="clear" w:pos="8640"/>
        </w:tabs>
        <w:jc w:val="both"/>
        <w:rPr>
          <w:b/>
        </w:rPr>
      </w:pPr>
    </w:p>
    <w:p w14:paraId="148B1A7B" w14:textId="77777777" w:rsidR="00D02946" w:rsidRPr="00B613E7" w:rsidRDefault="00014E5A" w:rsidP="00D02946">
      <w:pPr>
        <w:pStyle w:val="Header"/>
        <w:tabs>
          <w:tab w:val="clear" w:pos="4320"/>
          <w:tab w:val="clear" w:pos="8640"/>
        </w:tabs>
        <w:jc w:val="center"/>
        <w:rPr>
          <w:b/>
          <w:sz w:val="28"/>
          <w:szCs w:val="28"/>
        </w:rPr>
      </w:pPr>
      <w:r w:rsidRPr="00B613E7">
        <w:rPr>
          <w:b/>
          <w:sz w:val="28"/>
          <w:szCs w:val="28"/>
        </w:rPr>
        <w:t>TABLE OF CONTENTS</w:t>
      </w:r>
    </w:p>
    <w:p w14:paraId="3783A758" w14:textId="77777777" w:rsidR="00D02946" w:rsidRPr="00B613E7" w:rsidRDefault="00014E5A" w:rsidP="001817FF">
      <w:pPr>
        <w:pStyle w:val="Header"/>
        <w:tabs>
          <w:tab w:val="clear" w:pos="4320"/>
          <w:tab w:val="clear" w:pos="8640"/>
          <w:tab w:val="left" w:pos="3240"/>
          <w:tab w:val="left" w:pos="8100"/>
        </w:tabs>
        <w:ind w:left="180" w:firstLine="540"/>
        <w:jc w:val="right"/>
        <w:rPr>
          <w:b/>
        </w:rPr>
      </w:pPr>
      <w:r w:rsidRPr="00B613E7">
        <w:rPr>
          <w:b/>
        </w:rPr>
        <w:t>Page</w:t>
      </w:r>
    </w:p>
    <w:p w14:paraId="708033AC" w14:textId="77777777" w:rsidR="00F40609" w:rsidRDefault="008C3ECD">
      <w:pPr>
        <w:pStyle w:val="TOC1"/>
        <w:rPr>
          <w:rFonts w:asciiTheme="minorHAnsi" w:eastAsiaTheme="minorEastAsia" w:hAnsiTheme="minorHAnsi" w:cstheme="minorBidi"/>
          <w:caps w:val="0"/>
          <w:noProof/>
          <w:sz w:val="22"/>
          <w:szCs w:val="22"/>
        </w:rPr>
      </w:pPr>
      <w:r w:rsidRPr="001817FF">
        <w:rPr>
          <w:sz w:val="22"/>
        </w:rPr>
        <w:fldChar w:fldCharType="begin"/>
      </w:r>
      <w:r w:rsidR="00014E5A" w:rsidRPr="00B613E7">
        <w:rPr>
          <w:sz w:val="22"/>
          <w:szCs w:val="22"/>
        </w:rPr>
        <w:instrText xml:space="preserve"> TOC \o "1-2" \h \z \u </w:instrText>
      </w:r>
      <w:r w:rsidRPr="001817FF">
        <w:rPr>
          <w:sz w:val="22"/>
        </w:rPr>
        <w:fldChar w:fldCharType="separate"/>
      </w:r>
      <w:hyperlink w:anchor="_Toc3804225" w:history="1">
        <w:r w:rsidR="00F40609" w:rsidRPr="00916B30">
          <w:rPr>
            <w:rStyle w:val="Hyperlink"/>
            <w:bCs/>
            <w:noProof/>
          </w:rPr>
          <w:t>SECTION 1. INTRODUCTION</w:t>
        </w:r>
        <w:r w:rsidR="00F40609">
          <w:rPr>
            <w:noProof/>
            <w:webHidden/>
          </w:rPr>
          <w:tab/>
        </w:r>
        <w:r w:rsidR="00F40609">
          <w:rPr>
            <w:noProof/>
            <w:webHidden/>
          </w:rPr>
          <w:fldChar w:fldCharType="begin"/>
        </w:r>
        <w:r w:rsidR="00F40609">
          <w:rPr>
            <w:noProof/>
            <w:webHidden/>
          </w:rPr>
          <w:instrText xml:space="preserve"> PAGEREF _Toc3804225 \h </w:instrText>
        </w:r>
        <w:r w:rsidR="00F40609">
          <w:rPr>
            <w:noProof/>
            <w:webHidden/>
          </w:rPr>
        </w:r>
        <w:r w:rsidR="00F40609">
          <w:rPr>
            <w:noProof/>
            <w:webHidden/>
          </w:rPr>
          <w:fldChar w:fldCharType="separate"/>
        </w:r>
        <w:r w:rsidR="00F40609">
          <w:rPr>
            <w:noProof/>
            <w:webHidden/>
          </w:rPr>
          <w:t>1</w:t>
        </w:r>
        <w:r w:rsidR="00F40609">
          <w:rPr>
            <w:noProof/>
            <w:webHidden/>
          </w:rPr>
          <w:fldChar w:fldCharType="end"/>
        </w:r>
      </w:hyperlink>
    </w:p>
    <w:p w14:paraId="014B3557" w14:textId="77777777" w:rsidR="00F40609" w:rsidRDefault="00245E09">
      <w:pPr>
        <w:pStyle w:val="TOC1"/>
        <w:rPr>
          <w:rFonts w:asciiTheme="minorHAnsi" w:eastAsiaTheme="minorEastAsia" w:hAnsiTheme="minorHAnsi" w:cstheme="minorBidi"/>
          <w:caps w:val="0"/>
          <w:noProof/>
          <w:sz w:val="22"/>
          <w:szCs w:val="22"/>
        </w:rPr>
      </w:pPr>
      <w:hyperlink w:anchor="_Toc3804226" w:history="1">
        <w:r w:rsidR="00F40609" w:rsidRPr="00916B30">
          <w:rPr>
            <w:rStyle w:val="Hyperlink"/>
            <w:bCs/>
            <w:noProof/>
          </w:rPr>
          <w:t>SECTION 2. PROCEDURAL ITEMS</w:t>
        </w:r>
        <w:r w:rsidR="00F40609">
          <w:rPr>
            <w:noProof/>
            <w:webHidden/>
          </w:rPr>
          <w:tab/>
        </w:r>
        <w:r w:rsidR="00F40609">
          <w:rPr>
            <w:noProof/>
            <w:webHidden/>
          </w:rPr>
          <w:fldChar w:fldCharType="begin"/>
        </w:r>
        <w:r w:rsidR="00F40609">
          <w:rPr>
            <w:noProof/>
            <w:webHidden/>
          </w:rPr>
          <w:instrText xml:space="preserve"> PAGEREF _Toc3804226 \h </w:instrText>
        </w:r>
        <w:r w:rsidR="00F40609">
          <w:rPr>
            <w:noProof/>
            <w:webHidden/>
          </w:rPr>
        </w:r>
        <w:r w:rsidR="00F40609">
          <w:rPr>
            <w:noProof/>
            <w:webHidden/>
          </w:rPr>
          <w:fldChar w:fldCharType="separate"/>
        </w:r>
        <w:r w:rsidR="00F40609">
          <w:rPr>
            <w:noProof/>
            <w:webHidden/>
          </w:rPr>
          <w:t>3</w:t>
        </w:r>
        <w:r w:rsidR="00F40609">
          <w:rPr>
            <w:noProof/>
            <w:webHidden/>
          </w:rPr>
          <w:fldChar w:fldCharType="end"/>
        </w:r>
      </w:hyperlink>
    </w:p>
    <w:p w14:paraId="3D49F4CA" w14:textId="77777777" w:rsidR="00F40609" w:rsidRDefault="00245E09">
      <w:pPr>
        <w:pStyle w:val="TOC1"/>
        <w:rPr>
          <w:rFonts w:asciiTheme="minorHAnsi" w:eastAsiaTheme="minorEastAsia" w:hAnsiTheme="minorHAnsi" w:cstheme="minorBidi"/>
          <w:caps w:val="0"/>
          <w:noProof/>
          <w:sz w:val="22"/>
          <w:szCs w:val="22"/>
        </w:rPr>
      </w:pPr>
      <w:hyperlink w:anchor="_Toc3804227" w:history="1">
        <w:r w:rsidR="00F40609" w:rsidRPr="00916B30">
          <w:rPr>
            <w:rStyle w:val="Hyperlink"/>
            <w:bCs/>
            <w:noProof/>
          </w:rPr>
          <w:t>SECTION 3. LOGISTICS</w:t>
        </w:r>
        <w:r w:rsidR="00F40609">
          <w:rPr>
            <w:noProof/>
            <w:webHidden/>
          </w:rPr>
          <w:tab/>
        </w:r>
        <w:r w:rsidR="00F40609">
          <w:rPr>
            <w:noProof/>
            <w:webHidden/>
          </w:rPr>
          <w:fldChar w:fldCharType="begin"/>
        </w:r>
        <w:r w:rsidR="00F40609">
          <w:rPr>
            <w:noProof/>
            <w:webHidden/>
          </w:rPr>
          <w:instrText xml:space="preserve"> PAGEREF _Toc3804227 \h </w:instrText>
        </w:r>
        <w:r w:rsidR="00F40609">
          <w:rPr>
            <w:noProof/>
            <w:webHidden/>
          </w:rPr>
        </w:r>
        <w:r w:rsidR="00F40609">
          <w:rPr>
            <w:noProof/>
            <w:webHidden/>
          </w:rPr>
          <w:fldChar w:fldCharType="separate"/>
        </w:r>
        <w:r w:rsidR="00F40609">
          <w:rPr>
            <w:noProof/>
            <w:webHidden/>
          </w:rPr>
          <w:t>4</w:t>
        </w:r>
        <w:r w:rsidR="00F40609">
          <w:rPr>
            <w:noProof/>
            <w:webHidden/>
          </w:rPr>
          <w:fldChar w:fldCharType="end"/>
        </w:r>
      </w:hyperlink>
    </w:p>
    <w:p w14:paraId="5940CD56" w14:textId="77777777" w:rsidR="00F40609" w:rsidRDefault="00245E09">
      <w:pPr>
        <w:pStyle w:val="TOC2"/>
        <w:rPr>
          <w:rFonts w:asciiTheme="minorHAnsi" w:eastAsiaTheme="minorEastAsia" w:hAnsiTheme="minorHAnsi" w:cstheme="minorBidi"/>
          <w:caps w:val="0"/>
          <w:noProof/>
          <w:sz w:val="22"/>
          <w:szCs w:val="22"/>
        </w:rPr>
      </w:pPr>
      <w:hyperlink w:anchor="_Toc3804228" w:history="1">
        <w:r w:rsidR="00F40609" w:rsidRPr="00916B30">
          <w:rPr>
            <w:rStyle w:val="Hyperlink"/>
            <w:noProof/>
          </w:rPr>
          <w:t>A.</w:t>
        </w:r>
        <w:r w:rsidR="00F40609">
          <w:rPr>
            <w:rFonts w:asciiTheme="minorHAnsi" w:eastAsiaTheme="minorEastAsia" w:hAnsiTheme="minorHAnsi" w:cstheme="minorBidi"/>
            <w:caps w:val="0"/>
            <w:noProof/>
            <w:sz w:val="22"/>
            <w:szCs w:val="22"/>
          </w:rPr>
          <w:tab/>
        </w:r>
        <w:r w:rsidR="00F40609" w:rsidRPr="00916B30">
          <w:rPr>
            <w:rStyle w:val="Hyperlink"/>
            <w:noProof/>
          </w:rPr>
          <w:t>SCHEDULE (PrOVISIONAL)</w:t>
        </w:r>
        <w:r w:rsidR="00F40609">
          <w:rPr>
            <w:noProof/>
            <w:webHidden/>
          </w:rPr>
          <w:tab/>
        </w:r>
        <w:r w:rsidR="00F40609">
          <w:rPr>
            <w:noProof/>
            <w:webHidden/>
          </w:rPr>
          <w:fldChar w:fldCharType="begin"/>
        </w:r>
        <w:r w:rsidR="00F40609">
          <w:rPr>
            <w:noProof/>
            <w:webHidden/>
          </w:rPr>
          <w:instrText xml:space="preserve"> PAGEREF _Toc3804228 \h </w:instrText>
        </w:r>
        <w:r w:rsidR="00F40609">
          <w:rPr>
            <w:noProof/>
            <w:webHidden/>
          </w:rPr>
        </w:r>
        <w:r w:rsidR="00F40609">
          <w:rPr>
            <w:noProof/>
            <w:webHidden/>
          </w:rPr>
          <w:fldChar w:fldCharType="separate"/>
        </w:r>
        <w:r w:rsidR="00F40609">
          <w:rPr>
            <w:noProof/>
            <w:webHidden/>
          </w:rPr>
          <w:t>4</w:t>
        </w:r>
        <w:r w:rsidR="00F40609">
          <w:rPr>
            <w:noProof/>
            <w:webHidden/>
          </w:rPr>
          <w:fldChar w:fldCharType="end"/>
        </w:r>
      </w:hyperlink>
    </w:p>
    <w:p w14:paraId="26124D63" w14:textId="77777777" w:rsidR="00F40609" w:rsidRDefault="00245E09">
      <w:pPr>
        <w:pStyle w:val="TOC2"/>
        <w:rPr>
          <w:rFonts w:asciiTheme="minorHAnsi" w:eastAsiaTheme="minorEastAsia" w:hAnsiTheme="minorHAnsi" w:cstheme="minorBidi"/>
          <w:caps w:val="0"/>
          <w:noProof/>
          <w:sz w:val="22"/>
          <w:szCs w:val="22"/>
        </w:rPr>
      </w:pPr>
      <w:hyperlink w:anchor="_Toc3804229" w:history="1">
        <w:r w:rsidR="00F40609" w:rsidRPr="00916B30">
          <w:rPr>
            <w:rStyle w:val="Hyperlink"/>
            <w:noProof/>
          </w:rPr>
          <w:t>B.</w:t>
        </w:r>
        <w:r w:rsidR="00F40609">
          <w:rPr>
            <w:rFonts w:asciiTheme="minorHAnsi" w:eastAsiaTheme="minorEastAsia" w:hAnsiTheme="minorHAnsi" w:cstheme="minorBidi"/>
            <w:caps w:val="0"/>
            <w:noProof/>
            <w:sz w:val="22"/>
            <w:szCs w:val="22"/>
          </w:rPr>
          <w:tab/>
        </w:r>
        <w:r w:rsidR="00F40609" w:rsidRPr="00916B30">
          <w:rPr>
            <w:rStyle w:val="Hyperlink"/>
            <w:noProof/>
          </w:rPr>
          <w:t>SUBMISSION OF QUESTIONS</w:t>
        </w:r>
        <w:r w:rsidR="00F40609">
          <w:rPr>
            <w:noProof/>
            <w:webHidden/>
          </w:rPr>
          <w:tab/>
        </w:r>
        <w:r w:rsidR="00F40609">
          <w:rPr>
            <w:noProof/>
            <w:webHidden/>
          </w:rPr>
          <w:fldChar w:fldCharType="begin"/>
        </w:r>
        <w:r w:rsidR="00F40609">
          <w:rPr>
            <w:noProof/>
            <w:webHidden/>
          </w:rPr>
          <w:instrText xml:space="preserve"> PAGEREF _Toc3804229 \h </w:instrText>
        </w:r>
        <w:r w:rsidR="00F40609">
          <w:rPr>
            <w:noProof/>
            <w:webHidden/>
          </w:rPr>
        </w:r>
        <w:r w:rsidR="00F40609">
          <w:rPr>
            <w:noProof/>
            <w:webHidden/>
          </w:rPr>
          <w:fldChar w:fldCharType="separate"/>
        </w:r>
        <w:r w:rsidR="00F40609">
          <w:rPr>
            <w:noProof/>
            <w:webHidden/>
          </w:rPr>
          <w:t>5</w:t>
        </w:r>
        <w:r w:rsidR="00F40609">
          <w:rPr>
            <w:noProof/>
            <w:webHidden/>
          </w:rPr>
          <w:fldChar w:fldCharType="end"/>
        </w:r>
      </w:hyperlink>
    </w:p>
    <w:p w14:paraId="272F8D15" w14:textId="77777777" w:rsidR="00F40609" w:rsidRDefault="00245E09">
      <w:pPr>
        <w:pStyle w:val="TOC2"/>
        <w:rPr>
          <w:rFonts w:asciiTheme="minorHAnsi" w:eastAsiaTheme="minorEastAsia" w:hAnsiTheme="minorHAnsi" w:cstheme="minorBidi"/>
          <w:caps w:val="0"/>
          <w:noProof/>
          <w:sz w:val="22"/>
          <w:szCs w:val="22"/>
        </w:rPr>
      </w:pPr>
      <w:hyperlink w:anchor="_Toc3804230" w:history="1">
        <w:r w:rsidR="00F40609" w:rsidRPr="00916B30">
          <w:rPr>
            <w:rStyle w:val="Hyperlink"/>
            <w:noProof/>
          </w:rPr>
          <w:t>C.</w:t>
        </w:r>
        <w:r w:rsidR="00F40609">
          <w:rPr>
            <w:rFonts w:asciiTheme="minorHAnsi" w:eastAsiaTheme="minorEastAsia" w:hAnsiTheme="minorHAnsi" w:cstheme="minorBidi"/>
            <w:caps w:val="0"/>
            <w:noProof/>
            <w:sz w:val="22"/>
            <w:szCs w:val="22"/>
          </w:rPr>
          <w:tab/>
        </w:r>
        <w:r w:rsidR="00F40609" w:rsidRPr="00916B30">
          <w:rPr>
            <w:rStyle w:val="Hyperlink"/>
            <w:noProof/>
          </w:rPr>
          <w:t>RFP ROLES AND TEAMS</w:t>
        </w:r>
        <w:r w:rsidR="00F40609">
          <w:rPr>
            <w:noProof/>
            <w:webHidden/>
          </w:rPr>
          <w:tab/>
        </w:r>
        <w:r w:rsidR="00F40609">
          <w:rPr>
            <w:noProof/>
            <w:webHidden/>
          </w:rPr>
          <w:fldChar w:fldCharType="begin"/>
        </w:r>
        <w:r w:rsidR="00F40609">
          <w:rPr>
            <w:noProof/>
            <w:webHidden/>
          </w:rPr>
          <w:instrText xml:space="preserve"> PAGEREF _Toc3804230 \h </w:instrText>
        </w:r>
        <w:r w:rsidR="00F40609">
          <w:rPr>
            <w:noProof/>
            <w:webHidden/>
          </w:rPr>
        </w:r>
        <w:r w:rsidR="00F40609">
          <w:rPr>
            <w:noProof/>
            <w:webHidden/>
          </w:rPr>
          <w:fldChar w:fldCharType="separate"/>
        </w:r>
        <w:r w:rsidR="00F40609">
          <w:rPr>
            <w:noProof/>
            <w:webHidden/>
          </w:rPr>
          <w:t>5</w:t>
        </w:r>
        <w:r w:rsidR="00F40609">
          <w:rPr>
            <w:noProof/>
            <w:webHidden/>
          </w:rPr>
          <w:fldChar w:fldCharType="end"/>
        </w:r>
      </w:hyperlink>
    </w:p>
    <w:p w14:paraId="6644285B" w14:textId="77777777" w:rsidR="00F40609" w:rsidRDefault="00245E09">
      <w:pPr>
        <w:pStyle w:val="TOC2"/>
        <w:rPr>
          <w:rFonts w:asciiTheme="minorHAnsi" w:eastAsiaTheme="minorEastAsia" w:hAnsiTheme="minorHAnsi" w:cstheme="minorBidi"/>
          <w:caps w:val="0"/>
          <w:noProof/>
          <w:sz w:val="22"/>
          <w:szCs w:val="22"/>
        </w:rPr>
      </w:pPr>
      <w:hyperlink w:anchor="_Toc3804231" w:history="1">
        <w:r w:rsidR="00F40609" w:rsidRPr="00916B30">
          <w:rPr>
            <w:rStyle w:val="Hyperlink"/>
            <w:noProof/>
          </w:rPr>
          <w:t>D.</w:t>
        </w:r>
        <w:r w:rsidR="00F40609">
          <w:rPr>
            <w:rFonts w:asciiTheme="minorHAnsi" w:eastAsiaTheme="minorEastAsia" w:hAnsiTheme="minorHAnsi" w:cstheme="minorBidi"/>
            <w:caps w:val="0"/>
            <w:noProof/>
            <w:sz w:val="22"/>
            <w:szCs w:val="22"/>
          </w:rPr>
          <w:tab/>
        </w:r>
        <w:r w:rsidR="00F40609" w:rsidRPr="00916B30">
          <w:rPr>
            <w:rStyle w:val="Hyperlink"/>
            <w:noProof/>
          </w:rPr>
          <w:t>SUBMISSION OF BIDS</w:t>
        </w:r>
        <w:r w:rsidR="00F40609">
          <w:rPr>
            <w:noProof/>
            <w:webHidden/>
          </w:rPr>
          <w:tab/>
        </w:r>
        <w:r w:rsidR="00F40609">
          <w:rPr>
            <w:noProof/>
            <w:webHidden/>
          </w:rPr>
          <w:fldChar w:fldCharType="begin"/>
        </w:r>
        <w:r w:rsidR="00F40609">
          <w:rPr>
            <w:noProof/>
            <w:webHidden/>
          </w:rPr>
          <w:instrText xml:space="preserve"> PAGEREF _Toc3804231 \h </w:instrText>
        </w:r>
        <w:r w:rsidR="00F40609">
          <w:rPr>
            <w:noProof/>
            <w:webHidden/>
          </w:rPr>
        </w:r>
        <w:r w:rsidR="00F40609">
          <w:rPr>
            <w:noProof/>
            <w:webHidden/>
          </w:rPr>
          <w:fldChar w:fldCharType="separate"/>
        </w:r>
        <w:r w:rsidR="00F40609">
          <w:rPr>
            <w:noProof/>
            <w:webHidden/>
          </w:rPr>
          <w:t>6</w:t>
        </w:r>
        <w:r w:rsidR="00F40609">
          <w:rPr>
            <w:noProof/>
            <w:webHidden/>
          </w:rPr>
          <w:fldChar w:fldCharType="end"/>
        </w:r>
      </w:hyperlink>
    </w:p>
    <w:p w14:paraId="5FCD2112" w14:textId="77777777" w:rsidR="00F40609" w:rsidRDefault="00245E09">
      <w:pPr>
        <w:pStyle w:val="TOC2"/>
        <w:rPr>
          <w:rFonts w:asciiTheme="minorHAnsi" w:eastAsiaTheme="minorEastAsia" w:hAnsiTheme="minorHAnsi" w:cstheme="minorBidi"/>
          <w:caps w:val="0"/>
          <w:noProof/>
          <w:sz w:val="22"/>
          <w:szCs w:val="22"/>
        </w:rPr>
      </w:pPr>
      <w:hyperlink w:anchor="_Toc3804232" w:history="1">
        <w:r w:rsidR="00F40609" w:rsidRPr="00916B30">
          <w:rPr>
            <w:rStyle w:val="Hyperlink"/>
            <w:noProof/>
          </w:rPr>
          <w:t>E.</w:t>
        </w:r>
        <w:r w:rsidR="00F40609">
          <w:rPr>
            <w:rFonts w:asciiTheme="minorHAnsi" w:eastAsiaTheme="minorEastAsia" w:hAnsiTheme="minorHAnsi" w:cstheme="minorBidi"/>
            <w:caps w:val="0"/>
            <w:noProof/>
            <w:sz w:val="22"/>
            <w:szCs w:val="22"/>
          </w:rPr>
          <w:tab/>
        </w:r>
        <w:r w:rsidR="00F40609" w:rsidRPr="00916B30">
          <w:rPr>
            <w:rStyle w:val="Hyperlink"/>
            <w:noProof/>
          </w:rPr>
          <w:t>BID EVALUATION FEES</w:t>
        </w:r>
        <w:r w:rsidR="00F40609">
          <w:rPr>
            <w:noProof/>
            <w:webHidden/>
          </w:rPr>
          <w:tab/>
        </w:r>
        <w:r w:rsidR="00F40609">
          <w:rPr>
            <w:noProof/>
            <w:webHidden/>
          </w:rPr>
          <w:fldChar w:fldCharType="begin"/>
        </w:r>
        <w:r w:rsidR="00F40609">
          <w:rPr>
            <w:noProof/>
            <w:webHidden/>
          </w:rPr>
          <w:instrText xml:space="preserve"> PAGEREF _Toc3804232 \h </w:instrText>
        </w:r>
        <w:r w:rsidR="00F40609">
          <w:rPr>
            <w:noProof/>
            <w:webHidden/>
          </w:rPr>
        </w:r>
        <w:r w:rsidR="00F40609">
          <w:rPr>
            <w:noProof/>
            <w:webHidden/>
          </w:rPr>
          <w:fldChar w:fldCharType="separate"/>
        </w:r>
        <w:r w:rsidR="00F40609">
          <w:rPr>
            <w:noProof/>
            <w:webHidden/>
          </w:rPr>
          <w:t>7</w:t>
        </w:r>
        <w:r w:rsidR="00F40609">
          <w:rPr>
            <w:noProof/>
            <w:webHidden/>
          </w:rPr>
          <w:fldChar w:fldCharType="end"/>
        </w:r>
      </w:hyperlink>
    </w:p>
    <w:p w14:paraId="5B7A8C99" w14:textId="77777777" w:rsidR="00F40609" w:rsidRDefault="00245E09">
      <w:pPr>
        <w:pStyle w:val="TOC2"/>
        <w:rPr>
          <w:rFonts w:asciiTheme="minorHAnsi" w:eastAsiaTheme="minorEastAsia" w:hAnsiTheme="minorHAnsi" w:cstheme="minorBidi"/>
          <w:caps w:val="0"/>
          <w:noProof/>
          <w:sz w:val="22"/>
          <w:szCs w:val="22"/>
        </w:rPr>
      </w:pPr>
      <w:hyperlink w:anchor="_Toc3804233" w:history="1">
        <w:r w:rsidR="00F40609" w:rsidRPr="00916B30">
          <w:rPr>
            <w:rStyle w:val="Hyperlink"/>
            <w:noProof/>
          </w:rPr>
          <w:t>F.</w:t>
        </w:r>
        <w:r w:rsidR="00F40609">
          <w:rPr>
            <w:rFonts w:asciiTheme="minorHAnsi" w:eastAsiaTheme="minorEastAsia" w:hAnsiTheme="minorHAnsi" w:cstheme="minorBidi"/>
            <w:caps w:val="0"/>
            <w:noProof/>
            <w:sz w:val="22"/>
            <w:szCs w:val="22"/>
          </w:rPr>
          <w:tab/>
        </w:r>
        <w:r w:rsidR="00F40609" w:rsidRPr="00916B30">
          <w:rPr>
            <w:rStyle w:val="Hyperlink"/>
            <w:noProof/>
          </w:rPr>
          <w:t>MINIMUM ELIGIBILTY REQUIREMENTS FOR BIDDERS</w:t>
        </w:r>
        <w:r w:rsidR="00F40609">
          <w:rPr>
            <w:noProof/>
            <w:webHidden/>
          </w:rPr>
          <w:tab/>
        </w:r>
        <w:r w:rsidR="00F40609">
          <w:rPr>
            <w:noProof/>
            <w:webHidden/>
          </w:rPr>
          <w:fldChar w:fldCharType="begin"/>
        </w:r>
        <w:r w:rsidR="00F40609">
          <w:rPr>
            <w:noProof/>
            <w:webHidden/>
          </w:rPr>
          <w:instrText xml:space="preserve"> PAGEREF _Toc3804233 \h </w:instrText>
        </w:r>
        <w:r w:rsidR="00F40609">
          <w:rPr>
            <w:noProof/>
            <w:webHidden/>
          </w:rPr>
        </w:r>
        <w:r w:rsidR="00F40609">
          <w:rPr>
            <w:noProof/>
            <w:webHidden/>
          </w:rPr>
          <w:fldChar w:fldCharType="separate"/>
        </w:r>
        <w:r w:rsidR="00F40609">
          <w:rPr>
            <w:noProof/>
            <w:webHidden/>
          </w:rPr>
          <w:t>8</w:t>
        </w:r>
        <w:r w:rsidR="00F40609">
          <w:rPr>
            <w:noProof/>
            <w:webHidden/>
          </w:rPr>
          <w:fldChar w:fldCharType="end"/>
        </w:r>
      </w:hyperlink>
    </w:p>
    <w:p w14:paraId="0770BA5A" w14:textId="77777777" w:rsidR="00F40609" w:rsidRDefault="00245E09">
      <w:pPr>
        <w:pStyle w:val="TOC2"/>
        <w:rPr>
          <w:rFonts w:asciiTheme="minorHAnsi" w:eastAsiaTheme="minorEastAsia" w:hAnsiTheme="minorHAnsi" w:cstheme="minorBidi"/>
          <w:caps w:val="0"/>
          <w:noProof/>
          <w:sz w:val="22"/>
          <w:szCs w:val="22"/>
        </w:rPr>
      </w:pPr>
      <w:hyperlink w:anchor="_Toc3804234" w:history="1">
        <w:r w:rsidR="00F40609" w:rsidRPr="00916B30">
          <w:rPr>
            <w:rStyle w:val="Hyperlink"/>
            <w:noProof/>
          </w:rPr>
          <w:t>G.</w:t>
        </w:r>
        <w:r w:rsidR="00F40609">
          <w:rPr>
            <w:rFonts w:asciiTheme="minorHAnsi" w:eastAsiaTheme="minorEastAsia" w:hAnsiTheme="minorHAnsi" w:cstheme="minorBidi"/>
            <w:caps w:val="0"/>
            <w:noProof/>
            <w:sz w:val="22"/>
            <w:szCs w:val="22"/>
          </w:rPr>
          <w:tab/>
        </w:r>
        <w:r w:rsidR="00F40609" w:rsidRPr="00916B30">
          <w:rPr>
            <w:rStyle w:val="Hyperlink"/>
            <w:noProof/>
          </w:rPr>
          <w:t>COMPANY RESERVATION OF RIGHTS AND DISCLAMERS</w:t>
        </w:r>
        <w:r w:rsidR="00F40609">
          <w:rPr>
            <w:noProof/>
            <w:webHidden/>
          </w:rPr>
          <w:tab/>
        </w:r>
        <w:r w:rsidR="00F40609">
          <w:rPr>
            <w:noProof/>
            <w:webHidden/>
          </w:rPr>
          <w:fldChar w:fldCharType="begin"/>
        </w:r>
        <w:r w:rsidR="00F40609">
          <w:rPr>
            <w:noProof/>
            <w:webHidden/>
          </w:rPr>
          <w:instrText xml:space="preserve"> PAGEREF _Toc3804234 \h </w:instrText>
        </w:r>
        <w:r w:rsidR="00F40609">
          <w:rPr>
            <w:noProof/>
            <w:webHidden/>
          </w:rPr>
        </w:r>
        <w:r w:rsidR="00F40609">
          <w:rPr>
            <w:noProof/>
            <w:webHidden/>
          </w:rPr>
          <w:fldChar w:fldCharType="separate"/>
        </w:r>
        <w:r w:rsidR="00F40609">
          <w:rPr>
            <w:noProof/>
            <w:webHidden/>
          </w:rPr>
          <w:t>9</w:t>
        </w:r>
        <w:r w:rsidR="00F40609">
          <w:rPr>
            <w:noProof/>
            <w:webHidden/>
          </w:rPr>
          <w:fldChar w:fldCharType="end"/>
        </w:r>
      </w:hyperlink>
    </w:p>
    <w:p w14:paraId="0AA9D056" w14:textId="77777777" w:rsidR="00F40609" w:rsidRDefault="00245E09">
      <w:pPr>
        <w:pStyle w:val="TOC2"/>
        <w:rPr>
          <w:rFonts w:asciiTheme="minorHAnsi" w:eastAsiaTheme="minorEastAsia" w:hAnsiTheme="minorHAnsi" w:cstheme="minorBidi"/>
          <w:caps w:val="0"/>
          <w:noProof/>
          <w:sz w:val="22"/>
          <w:szCs w:val="22"/>
        </w:rPr>
      </w:pPr>
      <w:hyperlink w:anchor="_Toc3804235" w:history="1">
        <w:r w:rsidR="00F40609" w:rsidRPr="00916B30">
          <w:rPr>
            <w:rStyle w:val="Hyperlink"/>
            <w:noProof/>
          </w:rPr>
          <w:t>H.</w:t>
        </w:r>
        <w:r w:rsidR="00F40609">
          <w:rPr>
            <w:rFonts w:asciiTheme="minorHAnsi" w:eastAsiaTheme="minorEastAsia" w:hAnsiTheme="minorHAnsi" w:cstheme="minorBidi"/>
            <w:caps w:val="0"/>
            <w:noProof/>
            <w:sz w:val="22"/>
            <w:szCs w:val="22"/>
          </w:rPr>
          <w:tab/>
        </w:r>
        <w:r w:rsidR="00F40609" w:rsidRPr="00916B30">
          <w:rPr>
            <w:rStyle w:val="Hyperlink"/>
            <w:noProof/>
          </w:rPr>
          <w:t>ACCOUNTING</w:t>
        </w:r>
        <w:r w:rsidR="00F40609">
          <w:rPr>
            <w:noProof/>
            <w:webHidden/>
          </w:rPr>
          <w:tab/>
        </w:r>
        <w:r w:rsidR="00F40609">
          <w:rPr>
            <w:noProof/>
            <w:webHidden/>
          </w:rPr>
          <w:fldChar w:fldCharType="begin"/>
        </w:r>
        <w:r w:rsidR="00F40609">
          <w:rPr>
            <w:noProof/>
            <w:webHidden/>
          </w:rPr>
          <w:instrText xml:space="preserve"> PAGEREF _Toc3804235 \h </w:instrText>
        </w:r>
        <w:r w:rsidR="00F40609">
          <w:rPr>
            <w:noProof/>
            <w:webHidden/>
          </w:rPr>
        </w:r>
        <w:r w:rsidR="00F40609">
          <w:rPr>
            <w:noProof/>
            <w:webHidden/>
          </w:rPr>
          <w:fldChar w:fldCharType="separate"/>
        </w:r>
        <w:r w:rsidR="00F40609">
          <w:rPr>
            <w:noProof/>
            <w:webHidden/>
          </w:rPr>
          <w:t>10</w:t>
        </w:r>
        <w:r w:rsidR="00F40609">
          <w:rPr>
            <w:noProof/>
            <w:webHidden/>
          </w:rPr>
          <w:fldChar w:fldCharType="end"/>
        </w:r>
      </w:hyperlink>
    </w:p>
    <w:p w14:paraId="2FAA2B37" w14:textId="77777777" w:rsidR="00F40609" w:rsidRDefault="00245E09">
      <w:pPr>
        <w:pStyle w:val="TOC2"/>
        <w:rPr>
          <w:rFonts w:asciiTheme="minorHAnsi" w:eastAsiaTheme="minorEastAsia" w:hAnsiTheme="minorHAnsi" w:cstheme="minorBidi"/>
          <w:caps w:val="0"/>
          <w:noProof/>
          <w:sz w:val="22"/>
          <w:szCs w:val="22"/>
        </w:rPr>
      </w:pPr>
      <w:hyperlink w:anchor="_Toc3804236" w:history="1">
        <w:r w:rsidR="00F40609" w:rsidRPr="00916B30">
          <w:rPr>
            <w:rStyle w:val="Hyperlink"/>
            <w:noProof/>
          </w:rPr>
          <w:t>I.</w:t>
        </w:r>
        <w:r w:rsidR="00F40609">
          <w:rPr>
            <w:rFonts w:asciiTheme="minorHAnsi" w:eastAsiaTheme="minorEastAsia" w:hAnsiTheme="minorHAnsi" w:cstheme="minorBidi"/>
            <w:caps w:val="0"/>
            <w:noProof/>
            <w:sz w:val="22"/>
            <w:szCs w:val="22"/>
          </w:rPr>
          <w:tab/>
        </w:r>
        <w:r w:rsidR="00F40609" w:rsidRPr="00916B30">
          <w:rPr>
            <w:rStyle w:val="Hyperlink"/>
            <w:noProof/>
          </w:rPr>
          <w:t>CONFIDENTIALITY</w:t>
        </w:r>
        <w:r w:rsidR="00F40609">
          <w:rPr>
            <w:noProof/>
            <w:webHidden/>
          </w:rPr>
          <w:tab/>
        </w:r>
        <w:r w:rsidR="00F40609">
          <w:rPr>
            <w:noProof/>
            <w:webHidden/>
          </w:rPr>
          <w:fldChar w:fldCharType="begin"/>
        </w:r>
        <w:r w:rsidR="00F40609">
          <w:rPr>
            <w:noProof/>
            <w:webHidden/>
          </w:rPr>
          <w:instrText xml:space="preserve"> PAGEREF _Toc3804236 \h </w:instrText>
        </w:r>
        <w:r w:rsidR="00F40609">
          <w:rPr>
            <w:noProof/>
            <w:webHidden/>
          </w:rPr>
        </w:r>
        <w:r w:rsidR="00F40609">
          <w:rPr>
            <w:noProof/>
            <w:webHidden/>
          </w:rPr>
          <w:fldChar w:fldCharType="separate"/>
        </w:r>
        <w:r w:rsidR="00F40609">
          <w:rPr>
            <w:noProof/>
            <w:webHidden/>
          </w:rPr>
          <w:t>10</w:t>
        </w:r>
        <w:r w:rsidR="00F40609">
          <w:rPr>
            <w:noProof/>
            <w:webHidden/>
          </w:rPr>
          <w:fldChar w:fldCharType="end"/>
        </w:r>
      </w:hyperlink>
    </w:p>
    <w:p w14:paraId="2E48AAC2" w14:textId="77777777" w:rsidR="00F40609" w:rsidRDefault="00245E09">
      <w:pPr>
        <w:pStyle w:val="TOC1"/>
        <w:rPr>
          <w:rFonts w:asciiTheme="minorHAnsi" w:eastAsiaTheme="minorEastAsia" w:hAnsiTheme="minorHAnsi" w:cstheme="minorBidi"/>
          <w:caps w:val="0"/>
          <w:noProof/>
          <w:sz w:val="22"/>
          <w:szCs w:val="22"/>
        </w:rPr>
      </w:pPr>
      <w:hyperlink w:anchor="_Toc3804237" w:history="1">
        <w:r w:rsidR="00F40609" w:rsidRPr="00916B30">
          <w:rPr>
            <w:rStyle w:val="Hyperlink"/>
            <w:bCs/>
            <w:noProof/>
          </w:rPr>
          <w:t>SECTION 4. RFP CONTENT</w:t>
        </w:r>
        <w:r w:rsidR="00F40609">
          <w:rPr>
            <w:noProof/>
            <w:webHidden/>
          </w:rPr>
          <w:tab/>
        </w:r>
        <w:r w:rsidR="00F40609">
          <w:rPr>
            <w:noProof/>
            <w:webHidden/>
          </w:rPr>
          <w:fldChar w:fldCharType="begin"/>
        </w:r>
        <w:r w:rsidR="00F40609">
          <w:rPr>
            <w:noProof/>
            <w:webHidden/>
          </w:rPr>
          <w:instrText xml:space="preserve"> PAGEREF _Toc3804237 \h </w:instrText>
        </w:r>
        <w:r w:rsidR="00F40609">
          <w:rPr>
            <w:noProof/>
            <w:webHidden/>
          </w:rPr>
        </w:r>
        <w:r w:rsidR="00F40609">
          <w:rPr>
            <w:noProof/>
            <w:webHidden/>
          </w:rPr>
          <w:fldChar w:fldCharType="separate"/>
        </w:r>
        <w:r w:rsidR="00F40609">
          <w:rPr>
            <w:noProof/>
            <w:webHidden/>
          </w:rPr>
          <w:t>11</w:t>
        </w:r>
        <w:r w:rsidR="00F40609">
          <w:rPr>
            <w:noProof/>
            <w:webHidden/>
          </w:rPr>
          <w:fldChar w:fldCharType="end"/>
        </w:r>
      </w:hyperlink>
    </w:p>
    <w:p w14:paraId="34CB9CC9" w14:textId="77777777" w:rsidR="00F40609" w:rsidRDefault="00245E09">
      <w:pPr>
        <w:pStyle w:val="TOC2"/>
        <w:rPr>
          <w:rFonts w:asciiTheme="minorHAnsi" w:eastAsiaTheme="minorEastAsia" w:hAnsiTheme="minorHAnsi" w:cstheme="minorBidi"/>
          <w:caps w:val="0"/>
          <w:noProof/>
          <w:sz w:val="22"/>
          <w:szCs w:val="22"/>
        </w:rPr>
      </w:pPr>
      <w:hyperlink w:anchor="_Toc3804238" w:history="1">
        <w:r w:rsidR="00F40609" w:rsidRPr="00916B30">
          <w:rPr>
            <w:rStyle w:val="Hyperlink"/>
            <w:noProof/>
          </w:rPr>
          <w:t>A.</w:t>
        </w:r>
        <w:r w:rsidR="00F40609">
          <w:rPr>
            <w:rFonts w:asciiTheme="minorHAnsi" w:eastAsiaTheme="minorEastAsia" w:hAnsiTheme="minorHAnsi" w:cstheme="minorBidi"/>
            <w:caps w:val="0"/>
            <w:noProof/>
            <w:sz w:val="22"/>
            <w:szCs w:val="22"/>
          </w:rPr>
          <w:tab/>
        </w:r>
        <w:r w:rsidR="00F40609" w:rsidRPr="00916B30">
          <w:rPr>
            <w:rStyle w:val="Hyperlink"/>
            <w:noProof/>
          </w:rPr>
          <w:t>ALL PROPOSALS</w:t>
        </w:r>
        <w:r w:rsidR="00F40609">
          <w:rPr>
            <w:noProof/>
            <w:webHidden/>
          </w:rPr>
          <w:tab/>
        </w:r>
        <w:r w:rsidR="00F40609">
          <w:rPr>
            <w:noProof/>
            <w:webHidden/>
          </w:rPr>
          <w:fldChar w:fldCharType="begin"/>
        </w:r>
        <w:r w:rsidR="00F40609">
          <w:rPr>
            <w:noProof/>
            <w:webHidden/>
          </w:rPr>
          <w:instrText xml:space="preserve"> PAGEREF _Toc3804238 \h </w:instrText>
        </w:r>
        <w:r w:rsidR="00F40609">
          <w:rPr>
            <w:noProof/>
            <w:webHidden/>
          </w:rPr>
        </w:r>
        <w:r w:rsidR="00F40609">
          <w:rPr>
            <w:noProof/>
            <w:webHidden/>
          </w:rPr>
          <w:fldChar w:fldCharType="separate"/>
        </w:r>
        <w:r w:rsidR="00F40609">
          <w:rPr>
            <w:noProof/>
            <w:webHidden/>
          </w:rPr>
          <w:t>11</w:t>
        </w:r>
        <w:r w:rsidR="00F40609">
          <w:rPr>
            <w:noProof/>
            <w:webHidden/>
          </w:rPr>
          <w:fldChar w:fldCharType="end"/>
        </w:r>
      </w:hyperlink>
    </w:p>
    <w:p w14:paraId="024A895D" w14:textId="77777777" w:rsidR="00F40609" w:rsidRDefault="00245E09">
      <w:pPr>
        <w:pStyle w:val="TOC2"/>
        <w:rPr>
          <w:rFonts w:asciiTheme="minorHAnsi" w:eastAsiaTheme="minorEastAsia" w:hAnsiTheme="minorHAnsi" w:cstheme="minorBidi"/>
          <w:caps w:val="0"/>
          <w:noProof/>
          <w:sz w:val="22"/>
          <w:szCs w:val="22"/>
        </w:rPr>
      </w:pPr>
      <w:hyperlink w:anchor="_Toc3804239" w:history="1">
        <w:r w:rsidR="00F40609" w:rsidRPr="00916B30">
          <w:rPr>
            <w:rStyle w:val="Hyperlink"/>
            <w:noProof/>
          </w:rPr>
          <w:t>B.</w:t>
        </w:r>
        <w:r w:rsidR="00F40609">
          <w:rPr>
            <w:rFonts w:asciiTheme="minorHAnsi" w:eastAsiaTheme="minorEastAsia" w:hAnsiTheme="minorHAnsi" w:cstheme="minorBidi"/>
            <w:caps w:val="0"/>
            <w:noProof/>
            <w:sz w:val="22"/>
            <w:szCs w:val="22"/>
          </w:rPr>
          <w:tab/>
        </w:r>
        <w:r w:rsidR="00F40609" w:rsidRPr="00916B30">
          <w:rPr>
            <w:rStyle w:val="Hyperlink"/>
            <w:noProof/>
          </w:rPr>
          <w:t>Build Transfer Agreement</w:t>
        </w:r>
        <w:r w:rsidR="00F40609">
          <w:rPr>
            <w:noProof/>
            <w:webHidden/>
          </w:rPr>
          <w:tab/>
        </w:r>
        <w:r w:rsidR="00F40609">
          <w:rPr>
            <w:noProof/>
            <w:webHidden/>
          </w:rPr>
          <w:fldChar w:fldCharType="begin"/>
        </w:r>
        <w:r w:rsidR="00F40609">
          <w:rPr>
            <w:noProof/>
            <w:webHidden/>
          </w:rPr>
          <w:instrText xml:space="preserve"> PAGEREF _Toc3804239 \h </w:instrText>
        </w:r>
        <w:r w:rsidR="00F40609">
          <w:rPr>
            <w:noProof/>
            <w:webHidden/>
          </w:rPr>
        </w:r>
        <w:r w:rsidR="00F40609">
          <w:rPr>
            <w:noProof/>
            <w:webHidden/>
          </w:rPr>
          <w:fldChar w:fldCharType="separate"/>
        </w:r>
        <w:r w:rsidR="00F40609">
          <w:rPr>
            <w:noProof/>
            <w:webHidden/>
          </w:rPr>
          <w:t>12</w:t>
        </w:r>
        <w:r w:rsidR="00F40609">
          <w:rPr>
            <w:noProof/>
            <w:webHidden/>
          </w:rPr>
          <w:fldChar w:fldCharType="end"/>
        </w:r>
      </w:hyperlink>
    </w:p>
    <w:p w14:paraId="00846D0F" w14:textId="77777777" w:rsidR="00F40609" w:rsidRDefault="00245E09">
      <w:pPr>
        <w:pStyle w:val="TOC2"/>
        <w:rPr>
          <w:rFonts w:asciiTheme="minorHAnsi" w:eastAsiaTheme="minorEastAsia" w:hAnsiTheme="minorHAnsi" w:cstheme="minorBidi"/>
          <w:caps w:val="0"/>
          <w:noProof/>
          <w:sz w:val="22"/>
          <w:szCs w:val="22"/>
        </w:rPr>
      </w:pPr>
      <w:hyperlink w:anchor="_Toc3804240" w:history="1">
        <w:r w:rsidR="00F40609" w:rsidRPr="00916B30">
          <w:rPr>
            <w:rStyle w:val="Hyperlink"/>
            <w:noProof/>
          </w:rPr>
          <w:t>C.</w:t>
        </w:r>
        <w:r w:rsidR="00F40609">
          <w:rPr>
            <w:rFonts w:asciiTheme="minorHAnsi" w:eastAsiaTheme="minorEastAsia" w:hAnsiTheme="minorHAnsi" w:cstheme="minorBidi"/>
            <w:caps w:val="0"/>
            <w:noProof/>
            <w:sz w:val="22"/>
            <w:szCs w:val="22"/>
          </w:rPr>
          <w:tab/>
        </w:r>
        <w:r w:rsidR="00F40609" w:rsidRPr="00916B30">
          <w:rPr>
            <w:rStyle w:val="Hyperlink"/>
            <w:noProof/>
          </w:rPr>
          <w:t>POWER PURCHASE AGREEMENT</w:t>
        </w:r>
        <w:r w:rsidR="00F40609">
          <w:rPr>
            <w:noProof/>
            <w:webHidden/>
          </w:rPr>
          <w:tab/>
        </w:r>
        <w:r w:rsidR="00F40609">
          <w:rPr>
            <w:noProof/>
            <w:webHidden/>
          </w:rPr>
          <w:fldChar w:fldCharType="begin"/>
        </w:r>
        <w:r w:rsidR="00F40609">
          <w:rPr>
            <w:noProof/>
            <w:webHidden/>
          </w:rPr>
          <w:instrText xml:space="preserve"> PAGEREF _Toc3804240 \h </w:instrText>
        </w:r>
        <w:r w:rsidR="00F40609">
          <w:rPr>
            <w:noProof/>
            <w:webHidden/>
          </w:rPr>
        </w:r>
        <w:r w:rsidR="00F40609">
          <w:rPr>
            <w:noProof/>
            <w:webHidden/>
          </w:rPr>
          <w:fldChar w:fldCharType="separate"/>
        </w:r>
        <w:r w:rsidR="00F40609">
          <w:rPr>
            <w:noProof/>
            <w:webHidden/>
          </w:rPr>
          <w:t>13</w:t>
        </w:r>
        <w:r w:rsidR="00F40609">
          <w:rPr>
            <w:noProof/>
            <w:webHidden/>
          </w:rPr>
          <w:fldChar w:fldCharType="end"/>
        </w:r>
      </w:hyperlink>
    </w:p>
    <w:p w14:paraId="73589BBC" w14:textId="77777777" w:rsidR="00F40609" w:rsidRDefault="00245E09">
      <w:pPr>
        <w:pStyle w:val="TOC2"/>
        <w:rPr>
          <w:rFonts w:asciiTheme="minorHAnsi" w:eastAsiaTheme="minorEastAsia" w:hAnsiTheme="minorHAnsi" w:cstheme="minorBidi"/>
          <w:caps w:val="0"/>
          <w:noProof/>
          <w:sz w:val="22"/>
          <w:szCs w:val="22"/>
        </w:rPr>
      </w:pPr>
      <w:hyperlink w:anchor="_Toc3804241" w:history="1">
        <w:r w:rsidR="00F40609" w:rsidRPr="00916B30">
          <w:rPr>
            <w:rStyle w:val="Hyperlink"/>
            <w:noProof/>
          </w:rPr>
          <w:t>D.</w:t>
        </w:r>
        <w:r w:rsidR="00F40609">
          <w:rPr>
            <w:rFonts w:asciiTheme="minorHAnsi" w:eastAsiaTheme="minorEastAsia" w:hAnsiTheme="minorHAnsi" w:cstheme="minorBidi"/>
            <w:caps w:val="0"/>
            <w:noProof/>
            <w:sz w:val="22"/>
            <w:szCs w:val="22"/>
          </w:rPr>
          <w:tab/>
        </w:r>
        <w:r w:rsidR="00F40609" w:rsidRPr="00916B30">
          <w:rPr>
            <w:rStyle w:val="Hyperlink"/>
            <w:noProof/>
          </w:rPr>
          <w:t>ALTERNATIVE STRUCTURE PROPOSALS</w:t>
        </w:r>
        <w:r w:rsidR="00F40609">
          <w:rPr>
            <w:noProof/>
            <w:webHidden/>
          </w:rPr>
          <w:tab/>
        </w:r>
        <w:r w:rsidR="00F40609">
          <w:rPr>
            <w:noProof/>
            <w:webHidden/>
          </w:rPr>
          <w:fldChar w:fldCharType="begin"/>
        </w:r>
        <w:r w:rsidR="00F40609">
          <w:rPr>
            <w:noProof/>
            <w:webHidden/>
          </w:rPr>
          <w:instrText xml:space="preserve"> PAGEREF _Toc3804241 \h </w:instrText>
        </w:r>
        <w:r w:rsidR="00F40609">
          <w:rPr>
            <w:noProof/>
            <w:webHidden/>
          </w:rPr>
        </w:r>
        <w:r w:rsidR="00F40609">
          <w:rPr>
            <w:noProof/>
            <w:webHidden/>
          </w:rPr>
          <w:fldChar w:fldCharType="separate"/>
        </w:r>
        <w:r w:rsidR="00F40609">
          <w:rPr>
            <w:noProof/>
            <w:webHidden/>
          </w:rPr>
          <w:t>14</w:t>
        </w:r>
        <w:r w:rsidR="00F40609">
          <w:rPr>
            <w:noProof/>
            <w:webHidden/>
          </w:rPr>
          <w:fldChar w:fldCharType="end"/>
        </w:r>
      </w:hyperlink>
    </w:p>
    <w:p w14:paraId="295B707B" w14:textId="77777777" w:rsidR="00F40609" w:rsidRDefault="00245E09">
      <w:pPr>
        <w:pStyle w:val="TOC1"/>
        <w:rPr>
          <w:rFonts w:asciiTheme="minorHAnsi" w:eastAsiaTheme="minorEastAsia" w:hAnsiTheme="minorHAnsi" w:cstheme="minorBidi"/>
          <w:caps w:val="0"/>
          <w:noProof/>
          <w:sz w:val="22"/>
          <w:szCs w:val="22"/>
        </w:rPr>
      </w:pPr>
      <w:hyperlink w:anchor="_Toc3804242" w:history="1">
        <w:r w:rsidR="00F40609" w:rsidRPr="00916B30">
          <w:rPr>
            <w:rStyle w:val="Hyperlink"/>
            <w:bCs/>
            <w:noProof/>
          </w:rPr>
          <w:t>SECTION 5. RESOURCE INFORMATION</w:t>
        </w:r>
        <w:r w:rsidR="00F40609">
          <w:rPr>
            <w:noProof/>
            <w:webHidden/>
          </w:rPr>
          <w:tab/>
        </w:r>
        <w:r w:rsidR="00F40609">
          <w:rPr>
            <w:noProof/>
            <w:webHidden/>
          </w:rPr>
          <w:fldChar w:fldCharType="begin"/>
        </w:r>
        <w:r w:rsidR="00F40609">
          <w:rPr>
            <w:noProof/>
            <w:webHidden/>
          </w:rPr>
          <w:instrText xml:space="preserve"> PAGEREF _Toc3804242 \h </w:instrText>
        </w:r>
        <w:r w:rsidR="00F40609">
          <w:rPr>
            <w:noProof/>
            <w:webHidden/>
          </w:rPr>
        </w:r>
        <w:r w:rsidR="00F40609">
          <w:rPr>
            <w:noProof/>
            <w:webHidden/>
          </w:rPr>
          <w:fldChar w:fldCharType="separate"/>
        </w:r>
        <w:r w:rsidR="00F40609">
          <w:rPr>
            <w:noProof/>
            <w:webHidden/>
          </w:rPr>
          <w:t>15</w:t>
        </w:r>
        <w:r w:rsidR="00F40609">
          <w:rPr>
            <w:noProof/>
            <w:webHidden/>
          </w:rPr>
          <w:fldChar w:fldCharType="end"/>
        </w:r>
      </w:hyperlink>
    </w:p>
    <w:p w14:paraId="33F6E8CA" w14:textId="77777777" w:rsidR="00F40609" w:rsidRDefault="00245E09">
      <w:pPr>
        <w:pStyle w:val="TOC2"/>
        <w:rPr>
          <w:rFonts w:asciiTheme="minorHAnsi" w:eastAsiaTheme="minorEastAsia" w:hAnsiTheme="minorHAnsi" w:cstheme="minorBidi"/>
          <w:caps w:val="0"/>
          <w:noProof/>
          <w:sz w:val="22"/>
          <w:szCs w:val="22"/>
        </w:rPr>
      </w:pPr>
      <w:hyperlink w:anchor="_Toc3804243" w:history="1">
        <w:r w:rsidR="00F40609" w:rsidRPr="00916B30">
          <w:rPr>
            <w:rStyle w:val="Hyperlink"/>
            <w:noProof/>
          </w:rPr>
          <w:t>A.</w:t>
        </w:r>
        <w:r w:rsidR="00F40609">
          <w:rPr>
            <w:rFonts w:asciiTheme="minorHAnsi" w:eastAsiaTheme="minorEastAsia" w:hAnsiTheme="minorHAnsi" w:cstheme="minorBidi"/>
            <w:caps w:val="0"/>
            <w:noProof/>
            <w:sz w:val="22"/>
            <w:szCs w:val="22"/>
          </w:rPr>
          <w:tab/>
        </w:r>
        <w:r w:rsidR="00F40609" w:rsidRPr="00916B30">
          <w:rPr>
            <w:rStyle w:val="Hyperlink"/>
            <w:noProof/>
          </w:rPr>
          <w:t>PRICE INFORMATION</w:t>
        </w:r>
        <w:r w:rsidR="00F40609">
          <w:rPr>
            <w:noProof/>
            <w:webHidden/>
          </w:rPr>
          <w:tab/>
        </w:r>
        <w:r w:rsidR="00F40609">
          <w:rPr>
            <w:noProof/>
            <w:webHidden/>
          </w:rPr>
          <w:fldChar w:fldCharType="begin"/>
        </w:r>
        <w:r w:rsidR="00F40609">
          <w:rPr>
            <w:noProof/>
            <w:webHidden/>
          </w:rPr>
          <w:instrText xml:space="preserve"> PAGEREF _Toc3804243 \h </w:instrText>
        </w:r>
        <w:r w:rsidR="00F40609">
          <w:rPr>
            <w:noProof/>
            <w:webHidden/>
          </w:rPr>
        </w:r>
        <w:r w:rsidR="00F40609">
          <w:rPr>
            <w:noProof/>
            <w:webHidden/>
          </w:rPr>
          <w:fldChar w:fldCharType="separate"/>
        </w:r>
        <w:r w:rsidR="00F40609">
          <w:rPr>
            <w:noProof/>
            <w:webHidden/>
          </w:rPr>
          <w:t>15</w:t>
        </w:r>
        <w:r w:rsidR="00F40609">
          <w:rPr>
            <w:noProof/>
            <w:webHidden/>
          </w:rPr>
          <w:fldChar w:fldCharType="end"/>
        </w:r>
      </w:hyperlink>
    </w:p>
    <w:p w14:paraId="224D5983" w14:textId="77777777" w:rsidR="00F40609" w:rsidRDefault="00245E09">
      <w:pPr>
        <w:pStyle w:val="TOC2"/>
        <w:rPr>
          <w:rFonts w:asciiTheme="minorHAnsi" w:eastAsiaTheme="minorEastAsia" w:hAnsiTheme="minorHAnsi" w:cstheme="minorBidi"/>
          <w:caps w:val="0"/>
          <w:noProof/>
          <w:sz w:val="22"/>
          <w:szCs w:val="22"/>
        </w:rPr>
      </w:pPr>
      <w:hyperlink w:anchor="_Toc3804244" w:history="1">
        <w:r w:rsidR="00F40609" w:rsidRPr="00916B30">
          <w:rPr>
            <w:rStyle w:val="Hyperlink"/>
            <w:noProof/>
          </w:rPr>
          <w:t>B.</w:t>
        </w:r>
        <w:r w:rsidR="00F40609">
          <w:rPr>
            <w:rFonts w:asciiTheme="minorHAnsi" w:eastAsiaTheme="minorEastAsia" w:hAnsiTheme="minorHAnsi" w:cstheme="minorBidi"/>
            <w:caps w:val="0"/>
            <w:noProof/>
            <w:sz w:val="22"/>
            <w:szCs w:val="22"/>
          </w:rPr>
          <w:tab/>
        </w:r>
        <w:r w:rsidR="00F40609" w:rsidRPr="00916B30">
          <w:rPr>
            <w:rStyle w:val="Hyperlink"/>
            <w:noProof/>
          </w:rPr>
          <w:t>DIRECT INTERCONNECTION OR THIRD-PARTY INTERCONNECTION AND TRANSMISSION SERVICE</w:t>
        </w:r>
        <w:r w:rsidR="00F40609">
          <w:rPr>
            <w:noProof/>
            <w:webHidden/>
          </w:rPr>
          <w:tab/>
        </w:r>
        <w:r w:rsidR="00F40609">
          <w:rPr>
            <w:noProof/>
            <w:webHidden/>
          </w:rPr>
          <w:fldChar w:fldCharType="begin"/>
        </w:r>
        <w:r w:rsidR="00F40609">
          <w:rPr>
            <w:noProof/>
            <w:webHidden/>
          </w:rPr>
          <w:instrText xml:space="preserve"> PAGEREF _Toc3804244 \h </w:instrText>
        </w:r>
        <w:r w:rsidR="00F40609">
          <w:rPr>
            <w:noProof/>
            <w:webHidden/>
          </w:rPr>
        </w:r>
        <w:r w:rsidR="00F40609">
          <w:rPr>
            <w:noProof/>
            <w:webHidden/>
          </w:rPr>
          <w:fldChar w:fldCharType="separate"/>
        </w:r>
        <w:r w:rsidR="00F40609">
          <w:rPr>
            <w:noProof/>
            <w:webHidden/>
          </w:rPr>
          <w:t>16</w:t>
        </w:r>
        <w:r w:rsidR="00F40609">
          <w:rPr>
            <w:noProof/>
            <w:webHidden/>
          </w:rPr>
          <w:fldChar w:fldCharType="end"/>
        </w:r>
      </w:hyperlink>
    </w:p>
    <w:p w14:paraId="0C6FBF0D" w14:textId="77777777" w:rsidR="00F40609" w:rsidRDefault="00245E09">
      <w:pPr>
        <w:pStyle w:val="TOC2"/>
        <w:rPr>
          <w:rFonts w:asciiTheme="minorHAnsi" w:eastAsiaTheme="minorEastAsia" w:hAnsiTheme="minorHAnsi" w:cstheme="minorBidi"/>
          <w:caps w:val="0"/>
          <w:noProof/>
          <w:sz w:val="22"/>
          <w:szCs w:val="22"/>
        </w:rPr>
      </w:pPr>
      <w:hyperlink w:anchor="_Toc3804245" w:history="1">
        <w:r w:rsidR="00F40609" w:rsidRPr="00916B30">
          <w:rPr>
            <w:rStyle w:val="Hyperlink"/>
            <w:noProof/>
          </w:rPr>
          <w:t>C.</w:t>
        </w:r>
        <w:r w:rsidR="00F40609">
          <w:rPr>
            <w:rFonts w:asciiTheme="minorHAnsi" w:eastAsiaTheme="minorEastAsia" w:hAnsiTheme="minorHAnsi" w:cstheme="minorBidi"/>
            <w:caps w:val="0"/>
            <w:noProof/>
            <w:sz w:val="22"/>
            <w:szCs w:val="22"/>
          </w:rPr>
          <w:tab/>
        </w:r>
        <w:r w:rsidR="00F40609" w:rsidRPr="00916B30">
          <w:rPr>
            <w:rStyle w:val="Hyperlink"/>
            <w:noProof/>
          </w:rPr>
          <w:t>FERC’s STANDARDS OF CONDUCT</w:t>
        </w:r>
        <w:r w:rsidR="00F40609">
          <w:rPr>
            <w:noProof/>
            <w:webHidden/>
          </w:rPr>
          <w:tab/>
        </w:r>
        <w:r w:rsidR="00F40609">
          <w:rPr>
            <w:noProof/>
            <w:webHidden/>
          </w:rPr>
          <w:fldChar w:fldCharType="begin"/>
        </w:r>
        <w:r w:rsidR="00F40609">
          <w:rPr>
            <w:noProof/>
            <w:webHidden/>
          </w:rPr>
          <w:instrText xml:space="preserve"> PAGEREF _Toc3804245 \h </w:instrText>
        </w:r>
        <w:r w:rsidR="00F40609">
          <w:rPr>
            <w:noProof/>
            <w:webHidden/>
          </w:rPr>
        </w:r>
        <w:r w:rsidR="00F40609">
          <w:rPr>
            <w:noProof/>
            <w:webHidden/>
          </w:rPr>
          <w:fldChar w:fldCharType="separate"/>
        </w:r>
        <w:r w:rsidR="00F40609">
          <w:rPr>
            <w:noProof/>
            <w:webHidden/>
          </w:rPr>
          <w:t>18</w:t>
        </w:r>
        <w:r w:rsidR="00F40609">
          <w:rPr>
            <w:noProof/>
            <w:webHidden/>
          </w:rPr>
          <w:fldChar w:fldCharType="end"/>
        </w:r>
      </w:hyperlink>
    </w:p>
    <w:p w14:paraId="3600FBA3" w14:textId="77777777" w:rsidR="00F40609" w:rsidRDefault="00245E09">
      <w:pPr>
        <w:pStyle w:val="TOC2"/>
        <w:rPr>
          <w:rFonts w:asciiTheme="minorHAnsi" w:eastAsiaTheme="minorEastAsia" w:hAnsiTheme="minorHAnsi" w:cstheme="minorBidi"/>
          <w:caps w:val="0"/>
          <w:noProof/>
          <w:sz w:val="22"/>
          <w:szCs w:val="22"/>
        </w:rPr>
      </w:pPr>
      <w:hyperlink w:anchor="_Toc3804246" w:history="1">
        <w:r w:rsidR="00F40609" w:rsidRPr="00916B30">
          <w:rPr>
            <w:rStyle w:val="Hyperlink"/>
            <w:noProof/>
          </w:rPr>
          <w:t>D.</w:t>
        </w:r>
        <w:r w:rsidR="00F40609">
          <w:rPr>
            <w:rFonts w:asciiTheme="minorHAnsi" w:eastAsiaTheme="minorEastAsia" w:hAnsiTheme="minorHAnsi" w:cstheme="minorBidi"/>
            <w:caps w:val="0"/>
            <w:noProof/>
            <w:sz w:val="22"/>
            <w:szCs w:val="22"/>
          </w:rPr>
          <w:tab/>
        </w:r>
        <w:r w:rsidR="00F40609" w:rsidRPr="00916B30">
          <w:rPr>
            <w:rStyle w:val="Hyperlink"/>
            <w:noProof/>
          </w:rPr>
          <w:t>RESOURCE TYPES ELIGIBLE TO BID</w:t>
        </w:r>
        <w:r w:rsidR="00F40609">
          <w:rPr>
            <w:noProof/>
            <w:webHidden/>
          </w:rPr>
          <w:tab/>
        </w:r>
        <w:r w:rsidR="00F40609">
          <w:rPr>
            <w:noProof/>
            <w:webHidden/>
          </w:rPr>
          <w:fldChar w:fldCharType="begin"/>
        </w:r>
        <w:r w:rsidR="00F40609">
          <w:rPr>
            <w:noProof/>
            <w:webHidden/>
          </w:rPr>
          <w:instrText xml:space="preserve"> PAGEREF _Toc3804246 \h </w:instrText>
        </w:r>
        <w:r w:rsidR="00F40609">
          <w:rPr>
            <w:noProof/>
            <w:webHidden/>
          </w:rPr>
        </w:r>
        <w:r w:rsidR="00F40609">
          <w:rPr>
            <w:noProof/>
            <w:webHidden/>
          </w:rPr>
          <w:fldChar w:fldCharType="separate"/>
        </w:r>
        <w:r w:rsidR="00F40609">
          <w:rPr>
            <w:noProof/>
            <w:webHidden/>
          </w:rPr>
          <w:t>18</w:t>
        </w:r>
        <w:r w:rsidR="00F40609">
          <w:rPr>
            <w:noProof/>
            <w:webHidden/>
          </w:rPr>
          <w:fldChar w:fldCharType="end"/>
        </w:r>
      </w:hyperlink>
    </w:p>
    <w:p w14:paraId="5EC2729B" w14:textId="77777777" w:rsidR="00F40609" w:rsidRDefault="00245E09">
      <w:pPr>
        <w:pStyle w:val="TOC2"/>
        <w:rPr>
          <w:rFonts w:asciiTheme="minorHAnsi" w:eastAsiaTheme="minorEastAsia" w:hAnsiTheme="minorHAnsi" w:cstheme="minorBidi"/>
          <w:caps w:val="0"/>
          <w:noProof/>
          <w:sz w:val="22"/>
          <w:szCs w:val="22"/>
        </w:rPr>
      </w:pPr>
      <w:hyperlink w:anchor="_Toc3804247" w:history="1">
        <w:r w:rsidR="00F40609" w:rsidRPr="00916B30">
          <w:rPr>
            <w:rStyle w:val="Hyperlink"/>
            <w:noProof/>
          </w:rPr>
          <w:t>E.</w:t>
        </w:r>
        <w:r w:rsidR="00F40609">
          <w:rPr>
            <w:rFonts w:asciiTheme="minorHAnsi" w:eastAsiaTheme="minorEastAsia" w:hAnsiTheme="minorHAnsi" w:cstheme="minorBidi"/>
            <w:caps w:val="0"/>
            <w:noProof/>
            <w:sz w:val="22"/>
            <w:szCs w:val="22"/>
          </w:rPr>
          <w:tab/>
        </w:r>
        <w:r w:rsidR="00F40609" w:rsidRPr="00916B30">
          <w:rPr>
            <w:rStyle w:val="Hyperlink"/>
            <w:noProof/>
          </w:rPr>
          <w:t>TAX CREDITS AND/OR PROJECT INCENTIVES</w:t>
        </w:r>
        <w:r w:rsidR="00F40609">
          <w:rPr>
            <w:noProof/>
            <w:webHidden/>
          </w:rPr>
          <w:tab/>
        </w:r>
        <w:r w:rsidR="00F40609">
          <w:rPr>
            <w:noProof/>
            <w:webHidden/>
          </w:rPr>
          <w:fldChar w:fldCharType="begin"/>
        </w:r>
        <w:r w:rsidR="00F40609">
          <w:rPr>
            <w:noProof/>
            <w:webHidden/>
          </w:rPr>
          <w:instrText xml:space="preserve"> PAGEREF _Toc3804247 \h </w:instrText>
        </w:r>
        <w:r w:rsidR="00F40609">
          <w:rPr>
            <w:noProof/>
            <w:webHidden/>
          </w:rPr>
        </w:r>
        <w:r w:rsidR="00F40609">
          <w:rPr>
            <w:noProof/>
            <w:webHidden/>
          </w:rPr>
          <w:fldChar w:fldCharType="separate"/>
        </w:r>
        <w:r w:rsidR="00F40609">
          <w:rPr>
            <w:noProof/>
            <w:webHidden/>
          </w:rPr>
          <w:t>18</w:t>
        </w:r>
        <w:r w:rsidR="00F40609">
          <w:rPr>
            <w:noProof/>
            <w:webHidden/>
          </w:rPr>
          <w:fldChar w:fldCharType="end"/>
        </w:r>
      </w:hyperlink>
    </w:p>
    <w:p w14:paraId="64B38EB4" w14:textId="77777777" w:rsidR="00F40609" w:rsidRDefault="00245E09">
      <w:pPr>
        <w:pStyle w:val="TOC2"/>
        <w:rPr>
          <w:rFonts w:asciiTheme="minorHAnsi" w:eastAsiaTheme="minorEastAsia" w:hAnsiTheme="minorHAnsi" w:cstheme="minorBidi"/>
          <w:caps w:val="0"/>
          <w:noProof/>
          <w:sz w:val="22"/>
          <w:szCs w:val="22"/>
        </w:rPr>
      </w:pPr>
      <w:hyperlink w:anchor="_Toc3804248" w:history="1">
        <w:r w:rsidR="00F40609" w:rsidRPr="00916B30">
          <w:rPr>
            <w:rStyle w:val="Hyperlink"/>
            <w:noProof/>
          </w:rPr>
          <w:t>F.</w:t>
        </w:r>
        <w:r w:rsidR="00F40609">
          <w:rPr>
            <w:rFonts w:asciiTheme="minorHAnsi" w:eastAsiaTheme="minorEastAsia" w:hAnsiTheme="minorHAnsi" w:cstheme="minorBidi"/>
            <w:caps w:val="0"/>
            <w:noProof/>
            <w:sz w:val="22"/>
            <w:szCs w:val="22"/>
          </w:rPr>
          <w:tab/>
        </w:r>
        <w:r w:rsidR="00F40609" w:rsidRPr="00916B30">
          <w:rPr>
            <w:rStyle w:val="Hyperlink"/>
            <w:noProof/>
          </w:rPr>
          <w:t>ACCOUNTING</w:t>
        </w:r>
        <w:r w:rsidR="00F40609">
          <w:rPr>
            <w:noProof/>
            <w:webHidden/>
          </w:rPr>
          <w:tab/>
        </w:r>
        <w:r w:rsidR="00F40609">
          <w:rPr>
            <w:noProof/>
            <w:webHidden/>
          </w:rPr>
          <w:fldChar w:fldCharType="begin"/>
        </w:r>
        <w:r w:rsidR="00F40609">
          <w:rPr>
            <w:noProof/>
            <w:webHidden/>
          </w:rPr>
          <w:instrText xml:space="preserve"> PAGEREF _Toc3804248 \h </w:instrText>
        </w:r>
        <w:r w:rsidR="00F40609">
          <w:rPr>
            <w:noProof/>
            <w:webHidden/>
          </w:rPr>
        </w:r>
        <w:r w:rsidR="00F40609">
          <w:rPr>
            <w:noProof/>
            <w:webHidden/>
          </w:rPr>
          <w:fldChar w:fldCharType="separate"/>
        </w:r>
        <w:r w:rsidR="00F40609">
          <w:rPr>
            <w:noProof/>
            <w:webHidden/>
          </w:rPr>
          <w:t>18</w:t>
        </w:r>
        <w:r w:rsidR="00F40609">
          <w:rPr>
            <w:noProof/>
            <w:webHidden/>
          </w:rPr>
          <w:fldChar w:fldCharType="end"/>
        </w:r>
      </w:hyperlink>
    </w:p>
    <w:p w14:paraId="57768CE5" w14:textId="77777777" w:rsidR="00F40609" w:rsidRDefault="00245E09">
      <w:pPr>
        <w:pStyle w:val="TOC2"/>
        <w:rPr>
          <w:rFonts w:asciiTheme="minorHAnsi" w:eastAsiaTheme="minorEastAsia" w:hAnsiTheme="minorHAnsi" w:cstheme="minorBidi"/>
          <w:caps w:val="0"/>
          <w:noProof/>
          <w:sz w:val="22"/>
          <w:szCs w:val="22"/>
        </w:rPr>
      </w:pPr>
      <w:hyperlink w:anchor="_Toc3804249" w:history="1">
        <w:r w:rsidR="00F40609" w:rsidRPr="00916B30">
          <w:rPr>
            <w:rStyle w:val="Hyperlink"/>
            <w:noProof/>
          </w:rPr>
          <w:t>G.</w:t>
        </w:r>
        <w:r w:rsidR="00F40609">
          <w:rPr>
            <w:rFonts w:asciiTheme="minorHAnsi" w:eastAsiaTheme="minorEastAsia" w:hAnsiTheme="minorHAnsi" w:cstheme="minorBidi"/>
            <w:caps w:val="0"/>
            <w:noProof/>
            <w:sz w:val="22"/>
            <w:szCs w:val="22"/>
          </w:rPr>
          <w:tab/>
        </w:r>
        <w:r w:rsidR="00F40609" w:rsidRPr="00916B30">
          <w:rPr>
            <w:rStyle w:val="Hyperlink"/>
            <w:noProof/>
          </w:rPr>
          <w:t>COST ASSOCIATED WITH DIRECT OR INFERRED DEBT</w:t>
        </w:r>
        <w:r w:rsidR="00F40609">
          <w:rPr>
            <w:noProof/>
            <w:webHidden/>
          </w:rPr>
          <w:tab/>
        </w:r>
        <w:r w:rsidR="00F40609">
          <w:rPr>
            <w:noProof/>
            <w:webHidden/>
          </w:rPr>
          <w:fldChar w:fldCharType="begin"/>
        </w:r>
        <w:r w:rsidR="00F40609">
          <w:rPr>
            <w:noProof/>
            <w:webHidden/>
          </w:rPr>
          <w:instrText xml:space="preserve"> PAGEREF _Toc3804249 \h </w:instrText>
        </w:r>
        <w:r w:rsidR="00F40609">
          <w:rPr>
            <w:noProof/>
            <w:webHidden/>
          </w:rPr>
        </w:r>
        <w:r w:rsidR="00F40609">
          <w:rPr>
            <w:noProof/>
            <w:webHidden/>
          </w:rPr>
          <w:fldChar w:fldCharType="separate"/>
        </w:r>
        <w:r w:rsidR="00F40609">
          <w:rPr>
            <w:noProof/>
            <w:webHidden/>
          </w:rPr>
          <w:t>19</w:t>
        </w:r>
        <w:r w:rsidR="00F40609">
          <w:rPr>
            <w:noProof/>
            <w:webHidden/>
          </w:rPr>
          <w:fldChar w:fldCharType="end"/>
        </w:r>
      </w:hyperlink>
    </w:p>
    <w:p w14:paraId="7A08108B" w14:textId="77777777" w:rsidR="00F40609" w:rsidRDefault="00245E09">
      <w:pPr>
        <w:pStyle w:val="TOC1"/>
        <w:rPr>
          <w:rFonts w:asciiTheme="minorHAnsi" w:eastAsiaTheme="minorEastAsia" w:hAnsiTheme="minorHAnsi" w:cstheme="minorBidi"/>
          <w:caps w:val="0"/>
          <w:noProof/>
          <w:sz w:val="22"/>
          <w:szCs w:val="22"/>
        </w:rPr>
      </w:pPr>
      <w:hyperlink w:anchor="_Toc3804250" w:history="1">
        <w:r w:rsidR="00F40609" w:rsidRPr="00916B30">
          <w:rPr>
            <w:rStyle w:val="Hyperlink"/>
            <w:bCs/>
            <w:noProof/>
          </w:rPr>
          <w:t>SECTION 6. BID EVALUATION AND SELECTION</w:t>
        </w:r>
        <w:r w:rsidR="00F40609">
          <w:rPr>
            <w:noProof/>
            <w:webHidden/>
          </w:rPr>
          <w:tab/>
        </w:r>
        <w:r w:rsidR="00F40609">
          <w:rPr>
            <w:noProof/>
            <w:webHidden/>
          </w:rPr>
          <w:fldChar w:fldCharType="begin"/>
        </w:r>
        <w:r w:rsidR="00F40609">
          <w:rPr>
            <w:noProof/>
            <w:webHidden/>
          </w:rPr>
          <w:instrText xml:space="preserve"> PAGEREF _Toc3804250 \h </w:instrText>
        </w:r>
        <w:r w:rsidR="00F40609">
          <w:rPr>
            <w:noProof/>
            <w:webHidden/>
          </w:rPr>
        </w:r>
        <w:r w:rsidR="00F40609">
          <w:rPr>
            <w:noProof/>
            <w:webHidden/>
          </w:rPr>
          <w:fldChar w:fldCharType="separate"/>
        </w:r>
        <w:r w:rsidR="00F40609">
          <w:rPr>
            <w:noProof/>
            <w:webHidden/>
          </w:rPr>
          <w:t>20</w:t>
        </w:r>
        <w:r w:rsidR="00F40609">
          <w:rPr>
            <w:noProof/>
            <w:webHidden/>
          </w:rPr>
          <w:fldChar w:fldCharType="end"/>
        </w:r>
      </w:hyperlink>
    </w:p>
    <w:p w14:paraId="226F9F28" w14:textId="77777777" w:rsidR="00F40609" w:rsidRDefault="00245E09">
      <w:pPr>
        <w:pStyle w:val="TOC2"/>
        <w:rPr>
          <w:rFonts w:asciiTheme="minorHAnsi" w:eastAsiaTheme="minorEastAsia" w:hAnsiTheme="minorHAnsi" w:cstheme="minorBidi"/>
          <w:caps w:val="0"/>
          <w:noProof/>
          <w:sz w:val="22"/>
          <w:szCs w:val="22"/>
        </w:rPr>
      </w:pPr>
      <w:hyperlink w:anchor="_Toc3804251" w:history="1">
        <w:r w:rsidR="00F40609" w:rsidRPr="00916B30">
          <w:rPr>
            <w:rStyle w:val="Hyperlink"/>
            <w:noProof/>
          </w:rPr>
          <w:t>A.</w:t>
        </w:r>
        <w:r w:rsidR="00F40609">
          <w:rPr>
            <w:rFonts w:asciiTheme="minorHAnsi" w:eastAsiaTheme="minorEastAsia" w:hAnsiTheme="minorHAnsi" w:cstheme="minorBidi"/>
            <w:caps w:val="0"/>
            <w:noProof/>
            <w:sz w:val="22"/>
            <w:szCs w:val="22"/>
          </w:rPr>
          <w:tab/>
        </w:r>
        <w:r w:rsidR="00F40609" w:rsidRPr="00916B30">
          <w:rPr>
            <w:rStyle w:val="Hyperlink"/>
            <w:noProof/>
          </w:rPr>
          <w:t>OVERVIEW OF THE EVALUATION PROCESS</w:t>
        </w:r>
        <w:r w:rsidR="00F40609">
          <w:rPr>
            <w:noProof/>
            <w:webHidden/>
          </w:rPr>
          <w:tab/>
        </w:r>
        <w:r w:rsidR="00F40609">
          <w:rPr>
            <w:noProof/>
            <w:webHidden/>
          </w:rPr>
          <w:fldChar w:fldCharType="begin"/>
        </w:r>
        <w:r w:rsidR="00F40609">
          <w:rPr>
            <w:noProof/>
            <w:webHidden/>
          </w:rPr>
          <w:instrText xml:space="preserve"> PAGEREF _Toc3804251 \h </w:instrText>
        </w:r>
        <w:r w:rsidR="00F40609">
          <w:rPr>
            <w:noProof/>
            <w:webHidden/>
          </w:rPr>
        </w:r>
        <w:r w:rsidR="00F40609">
          <w:rPr>
            <w:noProof/>
            <w:webHidden/>
          </w:rPr>
          <w:fldChar w:fldCharType="separate"/>
        </w:r>
        <w:r w:rsidR="00F40609">
          <w:rPr>
            <w:noProof/>
            <w:webHidden/>
          </w:rPr>
          <w:t>20</w:t>
        </w:r>
        <w:r w:rsidR="00F40609">
          <w:rPr>
            <w:noProof/>
            <w:webHidden/>
          </w:rPr>
          <w:fldChar w:fldCharType="end"/>
        </w:r>
      </w:hyperlink>
    </w:p>
    <w:p w14:paraId="2F398258" w14:textId="77777777" w:rsidR="00F40609" w:rsidRDefault="00245E09">
      <w:pPr>
        <w:pStyle w:val="TOC2"/>
        <w:rPr>
          <w:rFonts w:asciiTheme="minorHAnsi" w:eastAsiaTheme="minorEastAsia" w:hAnsiTheme="minorHAnsi" w:cstheme="minorBidi"/>
          <w:caps w:val="0"/>
          <w:noProof/>
          <w:sz w:val="22"/>
          <w:szCs w:val="22"/>
        </w:rPr>
      </w:pPr>
      <w:hyperlink w:anchor="_Toc3804252" w:history="1">
        <w:r w:rsidR="00F40609" w:rsidRPr="00916B30">
          <w:rPr>
            <w:rStyle w:val="Hyperlink"/>
            <w:noProof/>
          </w:rPr>
          <w:t>B.</w:t>
        </w:r>
        <w:r w:rsidR="00F40609">
          <w:rPr>
            <w:rFonts w:asciiTheme="minorHAnsi" w:eastAsiaTheme="minorEastAsia" w:hAnsiTheme="minorHAnsi" w:cstheme="minorBidi"/>
            <w:caps w:val="0"/>
            <w:noProof/>
            <w:sz w:val="22"/>
            <w:szCs w:val="22"/>
          </w:rPr>
          <w:tab/>
        </w:r>
        <w:r w:rsidR="00F40609" w:rsidRPr="00916B30">
          <w:rPr>
            <w:rStyle w:val="Hyperlink"/>
            <w:noProof/>
          </w:rPr>
          <w:t>PHASE 1 – INITIAL SHORTLIST</w:t>
        </w:r>
        <w:r w:rsidR="00F40609">
          <w:rPr>
            <w:noProof/>
            <w:webHidden/>
          </w:rPr>
          <w:tab/>
        </w:r>
        <w:r w:rsidR="00F40609">
          <w:rPr>
            <w:noProof/>
            <w:webHidden/>
          </w:rPr>
          <w:fldChar w:fldCharType="begin"/>
        </w:r>
        <w:r w:rsidR="00F40609">
          <w:rPr>
            <w:noProof/>
            <w:webHidden/>
          </w:rPr>
          <w:instrText xml:space="preserve"> PAGEREF _Toc3804252 \h </w:instrText>
        </w:r>
        <w:r w:rsidR="00F40609">
          <w:rPr>
            <w:noProof/>
            <w:webHidden/>
          </w:rPr>
        </w:r>
        <w:r w:rsidR="00F40609">
          <w:rPr>
            <w:noProof/>
            <w:webHidden/>
          </w:rPr>
          <w:fldChar w:fldCharType="separate"/>
        </w:r>
        <w:r w:rsidR="00F40609">
          <w:rPr>
            <w:noProof/>
            <w:webHidden/>
          </w:rPr>
          <w:t>20</w:t>
        </w:r>
        <w:r w:rsidR="00F40609">
          <w:rPr>
            <w:noProof/>
            <w:webHidden/>
          </w:rPr>
          <w:fldChar w:fldCharType="end"/>
        </w:r>
      </w:hyperlink>
    </w:p>
    <w:p w14:paraId="4C4A4861" w14:textId="77777777" w:rsidR="00F40609" w:rsidRDefault="00245E09">
      <w:pPr>
        <w:pStyle w:val="TOC2"/>
        <w:rPr>
          <w:rFonts w:asciiTheme="minorHAnsi" w:eastAsiaTheme="minorEastAsia" w:hAnsiTheme="minorHAnsi" w:cstheme="minorBidi"/>
          <w:caps w:val="0"/>
          <w:noProof/>
          <w:sz w:val="22"/>
          <w:szCs w:val="22"/>
        </w:rPr>
      </w:pPr>
      <w:hyperlink w:anchor="_Toc3804253" w:history="1">
        <w:r w:rsidR="00F40609" w:rsidRPr="00916B30">
          <w:rPr>
            <w:rStyle w:val="Hyperlink"/>
            <w:noProof/>
          </w:rPr>
          <w:t>C.</w:t>
        </w:r>
        <w:r w:rsidR="00F40609">
          <w:rPr>
            <w:rFonts w:asciiTheme="minorHAnsi" w:eastAsiaTheme="minorEastAsia" w:hAnsiTheme="minorHAnsi" w:cstheme="minorBidi"/>
            <w:caps w:val="0"/>
            <w:noProof/>
            <w:sz w:val="22"/>
            <w:szCs w:val="22"/>
          </w:rPr>
          <w:tab/>
        </w:r>
        <w:r w:rsidR="00F40609" w:rsidRPr="00916B30">
          <w:rPr>
            <w:rStyle w:val="Hyperlink"/>
            <w:noProof/>
          </w:rPr>
          <w:t>Phase 2 – FINAL Shortlist</w:t>
        </w:r>
        <w:r w:rsidR="00F40609">
          <w:rPr>
            <w:noProof/>
            <w:webHidden/>
          </w:rPr>
          <w:tab/>
        </w:r>
        <w:r w:rsidR="00F40609">
          <w:rPr>
            <w:noProof/>
            <w:webHidden/>
          </w:rPr>
          <w:fldChar w:fldCharType="begin"/>
        </w:r>
        <w:r w:rsidR="00F40609">
          <w:rPr>
            <w:noProof/>
            <w:webHidden/>
          </w:rPr>
          <w:instrText xml:space="preserve"> PAGEREF _Toc3804253 \h </w:instrText>
        </w:r>
        <w:r w:rsidR="00F40609">
          <w:rPr>
            <w:noProof/>
            <w:webHidden/>
          </w:rPr>
        </w:r>
        <w:r w:rsidR="00F40609">
          <w:rPr>
            <w:noProof/>
            <w:webHidden/>
          </w:rPr>
          <w:fldChar w:fldCharType="separate"/>
        </w:r>
        <w:r w:rsidR="00F40609">
          <w:rPr>
            <w:noProof/>
            <w:webHidden/>
          </w:rPr>
          <w:t>23</w:t>
        </w:r>
        <w:r w:rsidR="00F40609">
          <w:rPr>
            <w:noProof/>
            <w:webHidden/>
          </w:rPr>
          <w:fldChar w:fldCharType="end"/>
        </w:r>
      </w:hyperlink>
    </w:p>
    <w:p w14:paraId="58C785FB" w14:textId="77777777" w:rsidR="00F40609" w:rsidRDefault="00245E09">
      <w:pPr>
        <w:pStyle w:val="TOC1"/>
        <w:rPr>
          <w:rFonts w:asciiTheme="minorHAnsi" w:eastAsiaTheme="minorEastAsia" w:hAnsiTheme="minorHAnsi" w:cstheme="minorBidi"/>
          <w:caps w:val="0"/>
          <w:noProof/>
          <w:sz w:val="22"/>
          <w:szCs w:val="22"/>
        </w:rPr>
      </w:pPr>
      <w:hyperlink w:anchor="_Toc3804254" w:history="1">
        <w:r w:rsidR="00F40609" w:rsidRPr="00916B30">
          <w:rPr>
            <w:rStyle w:val="Hyperlink"/>
            <w:bCs/>
            <w:noProof/>
          </w:rPr>
          <w:t>SECTION 7. INVITATION TO BID</w:t>
        </w:r>
        <w:r w:rsidR="00F40609">
          <w:rPr>
            <w:noProof/>
            <w:webHidden/>
          </w:rPr>
          <w:tab/>
        </w:r>
        <w:r w:rsidR="00F40609">
          <w:rPr>
            <w:noProof/>
            <w:webHidden/>
          </w:rPr>
          <w:fldChar w:fldCharType="begin"/>
        </w:r>
        <w:r w:rsidR="00F40609">
          <w:rPr>
            <w:noProof/>
            <w:webHidden/>
          </w:rPr>
          <w:instrText xml:space="preserve"> PAGEREF _Toc3804254 \h </w:instrText>
        </w:r>
        <w:r w:rsidR="00F40609">
          <w:rPr>
            <w:noProof/>
            <w:webHidden/>
          </w:rPr>
        </w:r>
        <w:r w:rsidR="00F40609">
          <w:rPr>
            <w:noProof/>
            <w:webHidden/>
          </w:rPr>
          <w:fldChar w:fldCharType="separate"/>
        </w:r>
        <w:r w:rsidR="00F40609">
          <w:rPr>
            <w:noProof/>
            <w:webHidden/>
          </w:rPr>
          <w:t>24</w:t>
        </w:r>
        <w:r w:rsidR="00F40609">
          <w:rPr>
            <w:noProof/>
            <w:webHidden/>
          </w:rPr>
          <w:fldChar w:fldCharType="end"/>
        </w:r>
      </w:hyperlink>
    </w:p>
    <w:p w14:paraId="796BD8BA" w14:textId="77777777" w:rsidR="00F40609" w:rsidRDefault="00245E09">
      <w:pPr>
        <w:pStyle w:val="TOC2"/>
        <w:rPr>
          <w:rFonts w:asciiTheme="minorHAnsi" w:eastAsiaTheme="minorEastAsia" w:hAnsiTheme="minorHAnsi" w:cstheme="minorBidi"/>
          <w:caps w:val="0"/>
          <w:noProof/>
          <w:sz w:val="22"/>
          <w:szCs w:val="22"/>
        </w:rPr>
      </w:pPr>
      <w:hyperlink w:anchor="_Toc3804255" w:history="1">
        <w:r w:rsidR="00F40609" w:rsidRPr="00916B30">
          <w:rPr>
            <w:rStyle w:val="Hyperlink"/>
            <w:noProof/>
          </w:rPr>
          <w:t>A.</w:t>
        </w:r>
        <w:r w:rsidR="00F40609">
          <w:rPr>
            <w:rFonts w:asciiTheme="minorHAnsi" w:eastAsiaTheme="minorEastAsia" w:hAnsiTheme="minorHAnsi" w:cstheme="minorBidi"/>
            <w:caps w:val="0"/>
            <w:noProof/>
            <w:sz w:val="22"/>
            <w:szCs w:val="22"/>
          </w:rPr>
          <w:tab/>
        </w:r>
        <w:r w:rsidR="00F40609" w:rsidRPr="00916B30">
          <w:rPr>
            <w:rStyle w:val="Hyperlink"/>
            <w:noProof/>
          </w:rPr>
          <w:t>INVITATION</w:t>
        </w:r>
        <w:r w:rsidR="00F40609">
          <w:rPr>
            <w:noProof/>
            <w:webHidden/>
          </w:rPr>
          <w:tab/>
        </w:r>
        <w:r w:rsidR="00F40609">
          <w:rPr>
            <w:noProof/>
            <w:webHidden/>
          </w:rPr>
          <w:fldChar w:fldCharType="begin"/>
        </w:r>
        <w:r w:rsidR="00F40609">
          <w:rPr>
            <w:noProof/>
            <w:webHidden/>
          </w:rPr>
          <w:instrText xml:space="preserve"> PAGEREF _Toc3804255 \h </w:instrText>
        </w:r>
        <w:r w:rsidR="00F40609">
          <w:rPr>
            <w:noProof/>
            <w:webHidden/>
          </w:rPr>
        </w:r>
        <w:r w:rsidR="00F40609">
          <w:rPr>
            <w:noProof/>
            <w:webHidden/>
          </w:rPr>
          <w:fldChar w:fldCharType="separate"/>
        </w:r>
        <w:r w:rsidR="00F40609">
          <w:rPr>
            <w:noProof/>
            <w:webHidden/>
          </w:rPr>
          <w:t>24</w:t>
        </w:r>
        <w:r w:rsidR="00F40609">
          <w:rPr>
            <w:noProof/>
            <w:webHidden/>
          </w:rPr>
          <w:fldChar w:fldCharType="end"/>
        </w:r>
      </w:hyperlink>
    </w:p>
    <w:p w14:paraId="39666303" w14:textId="77777777" w:rsidR="00F40609" w:rsidRDefault="00245E09">
      <w:pPr>
        <w:pStyle w:val="TOC2"/>
        <w:rPr>
          <w:rFonts w:asciiTheme="minorHAnsi" w:eastAsiaTheme="minorEastAsia" w:hAnsiTheme="minorHAnsi" w:cstheme="minorBidi"/>
          <w:caps w:val="0"/>
          <w:noProof/>
          <w:sz w:val="22"/>
          <w:szCs w:val="22"/>
        </w:rPr>
      </w:pPr>
      <w:hyperlink w:anchor="_Toc3804256" w:history="1">
        <w:r w:rsidR="00F40609" w:rsidRPr="00916B30">
          <w:rPr>
            <w:rStyle w:val="Hyperlink"/>
            <w:noProof/>
          </w:rPr>
          <w:t>B.</w:t>
        </w:r>
        <w:r w:rsidR="00F40609">
          <w:rPr>
            <w:rFonts w:asciiTheme="minorHAnsi" w:eastAsiaTheme="minorEastAsia" w:hAnsiTheme="minorHAnsi" w:cstheme="minorBidi"/>
            <w:caps w:val="0"/>
            <w:noProof/>
            <w:sz w:val="22"/>
            <w:szCs w:val="22"/>
          </w:rPr>
          <w:tab/>
        </w:r>
        <w:r w:rsidR="00F40609" w:rsidRPr="00916B30">
          <w:rPr>
            <w:rStyle w:val="Hyperlink"/>
            <w:noProof/>
          </w:rPr>
          <w:t>CONFIDENTIALITY AGREEMENT</w:t>
        </w:r>
        <w:r w:rsidR="00F40609">
          <w:rPr>
            <w:noProof/>
            <w:webHidden/>
          </w:rPr>
          <w:tab/>
        </w:r>
        <w:r w:rsidR="00F40609">
          <w:rPr>
            <w:noProof/>
            <w:webHidden/>
          </w:rPr>
          <w:fldChar w:fldCharType="begin"/>
        </w:r>
        <w:r w:rsidR="00F40609">
          <w:rPr>
            <w:noProof/>
            <w:webHidden/>
          </w:rPr>
          <w:instrText xml:space="preserve"> PAGEREF _Toc3804256 \h </w:instrText>
        </w:r>
        <w:r w:rsidR="00F40609">
          <w:rPr>
            <w:noProof/>
            <w:webHidden/>
          </w:rPr>
        </w:r>
        <w:r w:rsidR="00F40609">
          <w:rPr>
            <w:noProof/>
            <w:webHidden/>
          </w:rPr>
          <w:fldChar w:fldCharType="separate"/>
        </w:r>
        <w:r w:rsidR="00F40609">
          <w:rPr>
            <w:noProof/>
            <w:webHidden/>
          </w:rPr>
          <w:t>25</w:t>
        </w:r>
        <w:r w:rsidR="00F40609">
          <w:rPr>
            <w:noProof/>
            <w:webHidden/>
          </w:rPr>
          <w:fldChar w:fldCharType="end"/>
        </w:r>
      </w:hyperlink>
    </w:p>
    <w:p w14:paraId="27F14548" w14:textId="77777777" w:rsidR="00F40609" w:rsidRDefault="00245E09">
      <w:pPr>
        <w:pStyle w:val="TOC2"/>
        <w:rPr>
          <w:rFonts w:asciiTheme="minorHAnsi" w:eastAsiaTheme="minorEastAsia" w:hAnsiTheme="minorHAnsi" w:cstheme="minorBidi"/>
          <w:caps w:val="0"/>
          <w:noProof/>
          <w:sz w:val="22"/>
          <w:szCs w:val="22"/>
        </w:rPr>
      </w:pPr>
      <w:hyperlink w:anchor="_Toc3804257" w:history="1">
        <w:r w:rsidR="00F40609" w:rsidRPr="00916B30">
          <w:rPr>
            <w:rStyle w:val="Hyperlink"/>
            <w:noProof/>
          </w:rPr>
          <w:t>C.</w:t>
        </w:r>
        <w:r w:rsidR="00F40609">
          <w:rPr>
            <w:rFonts w:asciiTheme="minorHAnsi" w:eastAsiaTheme="minorEastAsia" w:hAnsiTheme="minorHAnsi" w:cstheme="minorBidi"/>
            <w:caps w:val="0"/>
            <w:noProof/>
            <w:sz w:val="22"/>
            <w:szCs w:val="22"/>
          </w:rPr>
          <w:tab/>
        </w:r>
        <w:r w:rsidR="00F40609" w:rsidRPr="00916B30">
          <w:rPr>
            <w:rStyle w:val="Hyperlink"/>
            <w:noProof/>
          </w:rPr>
          <w:t>NON-RELIANCE LETTER</w:t>
        </w:r>
        <w:r w:rsidR="00F40609">
          <w:rPr>
            <w:noProof/>
            <w:webHidden/>
          </w:rPr>
          <w:tab/>
        </w:r>
        <w:r w:rsidR="00F40609">
          <w:rPr>
            <w:noProof/>
            <w:webHidden/>
          </w:rPr>
          <w:fldChar w:fldCharType="begin"/>
        </w:r>
        <w:r w:rsidR="00F40609">
          <w:rPr>
            <w:noProof/>
            <w:webHidden/>
          </w:rPr>
          <w:instrText xml:space="preserve"> PAGEREF _Toc3804257 \h </w:instrText>
        </w:r>
        <w:r w:rsidR="00F40609">
          <w:rPr>
            <w:noProof/>
            <w:webHidden/>
          </w:rPr>
        </w:r>
        <w:r w:rsidR="00F40609">
          <w:rPr>
            <w:noProof/>
            <w:webHidden/>
          </w:rPr>
          <w:fldChar w:fldCharType="separate"/>
        </w:r>
        <w:r w:rsidR="00F40609">
          <w:rPr>
            <w:noProof/>
            <w:webHidden/>
          </w:rPr>
          <w:t>25</w:t>
        </w:r>
        <w:r w:rsidR="00F40609">
          <w:rPr>
            <w:noProof/>
            <w:webHidden/>
          </w:rPr>
          <w:fldChar w:fldCharType="end"/>
        </w:r>
      </w:hyperlink>
    </w:p>
    <w:p w14:paraId="6DFB90CD" w14:textId="77777777" w:rsidR="00F40609" w:rsidRDefault="00245E09">
      <w:pPr>
        <w:pStyle w:val="TOC2"/>
        <w:rPr>
          <w:rFonts w:asciiTheme="minorHAnsi" w:eastAsiaTheme="minorEastAsia" w:hAnsiTheme="minorHAnsi" w:cstheme="minorBidi"/>
          <w:caps w:val="0"/>
          <w:noProof/>
          <w:sz w:val="22"/>
          <w:szCs w:val="22"/>
        </w:rPr>
      </w:pPr>
      <w:hyperlink w:anchor="_Toc3804258" w:history="1">
        <w:r w:rsidR="00F40609" w:rsidRPr="00916B30">
          <w:rPr>
            <w:rStyle w:val="Hyperlink"/>
            <w:noProof/>
          </w:rPr>
          <w:t>D.</w:t>
        </w:r>
        <w:r w:rsidR="00F40609">
          <w:rPr>
            <w:rFonts w:asciiTheme="minorHAnsi" w:eastAsiaTheme="minorEastAsia" w:hAnsiTheme="minorHAnsi" w:cstheme="minorBidi"/>
            <w:caps w:val="0"/>
            <w:noProof/>
            <w:sz w:val="22"/>
            <w:szCs w:val="22"/>
          </w:rPr>
          <w:tab/>
        </w:r>
        <w:r w:rsidR="00F40609" w:rsidRPr="00916B30">
          <w:rPr>
            <w:rStyle w:val="Hyperlink"/>
            <w:noProof/>
          </w:rPr>
          <w:t>POST-BID NEGOTIATION</w:t>
        </w:r>
        <w:r w:rsidR="00F40609">
          <w:rPr>
            <w:noProof/>
            <w:webHidden/>
          </w:rPr>
          <w:tab/>
        </w:r>
        <w:r w:rsidR="00F40609">
          <w:rPr>
            <w:noProof/>
            <w:webHidden/>
          </w:rPr>
          <w:fldChar w:fldCharType="begin"/>
        </w:r>
        <w:r w:rsidR="00F40609">
          <w:rPr>
            <w:noProof/>
            <w:webHidden/>
          </w:rPr>
          <w:instrText xml:space="preserve"> PAGEREF _Toc3804258 \h </w:instrText>
        </w:r>
        <w:r w:rsidR="00F40609">
          <w:rPr>
            <w:noProof/>
            <w:webHidden/>
          </w:rPr>
        </w:r>
        <w:r w:rsidR="00F40609">
          <w:rPr>
            <w:noProof/>
            <w:webHidden/>
          </w:rPr>
          <w:fldChar w:fldCharType="separate"/>
        </w:r>
        <w:r w:rsidR="00F40609">
          <w:rPr>
            <w:noProof/>
            <w:webHidden/>
          </w:rPr>
          <w:t>25</w:t>
        </w:r>
        <w:r w:rsidR="00F40609">
          <w:rPr>
            <w:noProof/>
            <w:webHidden/>
          </w:rPr>
          <w:fldChar w:fldCharType="end"/>
        </w:r>
      </w:hyperlink>
    </w:p>
    <w:p w14:paraId="66EF0AC5" w14:textId="77777777" w:rsidR="00F40609" w:rsidRDefault="00245E09">
      <w:pPr>
        <w:pStyle w:val="TOC2"/>
        <w:rPr>
          <w:rFonts w:asciiTheme="minorHAnsi" w:eastAsiaTheme="minorEastAsia" w:hAnsiTheme="minorHAnsi" w:cstheme="minorBidi"/>
          <w:caps w:val="0"/>
          <w:noProof/>
          <w:sz w:val="22"/>
          <w:szCs w:val="22"/>
        </w:rPr>
      </w:pPr>
      <w:hyperlink w:anchor="_Toc3804259" w:history="1">
        <w:r w:rsidR="00F40609" w:rsidRPr="00916B30">
          <w:rPr>
            <w:rStyle w:val="Hyperlink"/>
            <w:noProof/>
          </w:rPr>
          <w:t>E.</w:t>
        </w:r>
        <w:r w:rsidR="00F40609">
          <w:rPr>
            <w:rFonts w:asciiTheme="minorHAnsi" w:eastAsiaTheme="minorEastAsia" w:hAnsiTheme="minorHAnsi" w:cstheme="minorBidi"/>
            <w:caps w:val="0"/>
            <w:noProof/>
            <w:sz w:val="22"/>
            <w:szCs w:val="22"/>
          </w:rPr>
          <w:tab/>
        </w:r>
        <w:r w:rsidR="00F40609" w:rsidRPr="00916B30">
          <w:rPr>
            <w:rStyle w:val="Hyperlink"/>
            <w:noProof/>
          </w:rPr>
          <w:t>SUBSEQUENT REGULATORY ACTION</w:t>
        </w:r>
        <w:r w:rsidR="00F40609">
          <w:rPr>
            <w:noProof/>
            <w:webHidden/>
          </w:rPr>
          <w:tab/>
        </w:r>
        <w:r w:rsidR="00F40609">
          <w:rPr>
            <w:noProof/>
            <w:webHidden/>
          </w:rPr>
          <w:fldChar w:fldCharType="begin"/>
        </w:r>
        <w:r w:rsidR="00F40609">
          <w:rPr>
            <w:noProof/>
            <w:webHidden/>
          </w:rPr>
          <w:instrText xml:space="preserve"> PAGEREF _Toc3804259 \h </w:instrText>
        </w:r>
        <w:r w:rsidR="00F40609">
          <w:rPr>
            <w:noProof/>
            <w:webHidden/>
          </w:rPr>
        </w:r>
        <w:r w:rsidR="00F40609">
          <w:rPr>
            <w:noProof/>
            <w:webHidden/>
          </w:rPr>
          <w:fldChar w:fldCharType="separate"/>
        </w:r>
        <w:r w:rsidR="00F40609">
          <w:rPr>
            <w:noProof/>
            <w:webHidden/>
          </w:rPr>
          <w:t>26</w:t>
        </w:r>
        <w:r w:rsidR="00F40609">
          <w:rPr>
            <w:noProof/>
            <w:webHidden/>
          </w:rPr>
          <w:fldChar w:fldCharType="end"/>
        </w:r>
      </w:hyperlink>
    </w:p>
    <w:p w14:paraId="2AF46BE8" w14:textId="77777777" w:rsidR="00D02946" w:rsidRPr="00B613E7" w:rsidRDefault="008C3ECD" w:rsidP="00411D27">
      <w:r w:rsidRPr="001817FF">
        <w:rPr>
          <w:caps/>
          <w:sz w:val="22"/>
        </w:rPr>
        <w:fldChar w:fldCharType="end"/>
      </w:r>
    </w:p>
    <w:p w14:paraId="7DDC7C98" w14:textId="77777777" w:rsidR="00D02946" w:rsidRPr="00B613E7" w:rsidRDefault="00014E5A" w:rsidP="00D02946">
      <w:pPr>
        <w:pStyle w:val="Header"/>
        <w:tabs>
          <w:tab w:val="clear" w:pos="4320"/>
          <w:tab w:val="clear" w:pos="8640"/>
        </w:tabs>
        <w:jc w:val="both"/>
        <w:rPr>
          <w:b/>
          <w:sz w:val="28"/>
          <w:szCs w:val="28"/>
        </w:rPr>
      </w:pPr>
      <w:r w:rsidRPr="00B613E7">
        <w:rPr>
          <w:b/>
          <w:sz w:val="28"/>
          <w:szCs w:val="28"/>
        </w:rPr>
        <w:br w:type="page"/>
      </w:r>
      <w:r w:rsidR="00730D21" w:rsidRPr="00B613E7">
        <w:rPr>
          <w:b/>
          <w:sz w:val="28"/>
          <w:szCs w:val="28"/>
        </w:rPr>
        <w:lastRenderedPageBreak/>
        <w:t>A</w:t>
      </w:r>
      <w:r w:rsidRPr="00B613E7">
        <w:rPr>
          <w:b/>
          <w:sz w:val="28"/>
          <w:szCs w:val="28"/>
        </w:rPr>
        <w:t>ppendices</w:t>
      </w:r>
    </w:p>
    <w:p w14:paraId="0EA4C0D8" w14:textId="77777777" w:rsidR="00612FB1" w:rsidRPr="00B613E7" w:rsidRDefault="00612FB1" w:rsidP="00612FB1">
      <w:pPr>
        <w:pStyle w:val="Header"/>
        <w:tabs>
          <w:tab w:val="left" w:pos="1440"/>
        </w:tabs>
        <w:spacing w:after="120"/>
        <w:ind w:firstLine="720"/>
        <w:jc w:val="both"/>
      </w:pPr>
    </w:p>
    <w:p w14:paraId="6186C80D" w14:textId="47A202E2"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A</w:t>
      </w:r>
      <w:r w:rsidRPr="00B613E7">
        <w:rPr>
          <w:sz w:val="22"/>
        </w:rPr>
        <w:tab/>
      </w:r>
      <w:r w:rsidRPr="00B613E7">
        <w:rPr>
          <w:sz w:val="22"/>
        </w:rPr>
        <w:tab/>
      </w:r>
      <w:r w:rsidR="008E3FA9">
        <w:rPr>
          <w:sz w:val="22"/>
        </w:rPr>
        <w:t>2019</w:t>
      </w:r>
      <w:r w:rsidR="00795BC9">
        <w:rPr>
          <w:sz w:val="22"/>
        </w:rPr>
        <w:t xml:space="preserve"> Utah</w:t>
      </w:r>
      <w:r w:rsidRPr="00384995">
        <w:rPr>
          <w:sz w:val="22"/>
        </w:rPr>
        <w:t xml:space="preserve"> Renewable</w:t>
      </w:r>
      <w:r w:rsidRPr="00B613E7">
        <w:rPr>
          <w:sz w:val="22"/>
        </w:rPr>
        <w:t xml:space="preserve"> Project</w:t>
      </w:r>
      <w:r w:rsidRPr="00253424">
        <w:rPr>
          <w:sz w:val="22"/>
        </w:rPr>
        <w:t xml:space="preserve"> Technical Specification</w:t>
      </w:r>
    </w:p>
    <w:p w14:paraId="0AB593A9" w14:textId="77777777"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B</w:t>
      </w:r>
      <w:r w:rsidRPr="00B613E7">
        <w:rPr>
          <w:sz w:val="22"/>
        </w:rPr>
        <w:t xml:space="preserve">  </w:t>
      </w:r>
      <w:r w:rsidRPr="00B613E7">
        <w:rPr>
          <w:sz w:val="22"/>
        </w:rPr>
        <w:tab/>
      </w:r>
      <w:r w:rsidR="00241E11" w:rsidRPr="00B613E7">
        <w:rPr>
          <w:sz w:val="22"/>
        </w:rPr>
        <w:tab/>
      </w:r>
      <w:r w:rsidR="00C80D20">
        <w:rPr>
          <w:sz w:val="22"/>
        </w:rPr>
        <w:t>I</w:t>
      </w:r>
      <w:r w:rsidRPr="00253424">
        <w:rPr>
          <w:sz w:val="22"/>
        </w:rPr>
        <w:t xml:space="preserve">nformation Required in Bid </w:t>
      </w:r>
      <w:r w:rsidRPr="00B613E7">
        <w:rPr>
          <w:sz w:val="22"/>
        </w:rPr>
        <w:t>Proposals</w:t>
      </w:r>
    </w:p>
    <w:p w14:paraId="72EE7450" w14:textId="77777777"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C</w:t>
      </w:r>
      <w:r w:rsidRPr="00B613E7">
        <w:rPr>
          <w:sz w:val="22"/>
        </w:rPr>
        <w:t xml:space="preserve"> </w:t>
      </w:r>
      <w:r w:rsidRPr="00B613E7">
        <w:rPr>
          <w:sz w:val="22"/>
        </w:rPr>
        <w:tab/>
      </w:r>
      <w:r w:rsidR="00241E11" w:rsidRPr="00253424">
        <w:rPr>
          <w:sz w:val="22"/>
        </w:rPr>
        <w:tab/>
      </w:r>
      <w:r w:rsidRPr="00253424">
        <w:rPr>
          <w:sz w:val="22"/>
        </w:rPr>
        <w:t>Bid Summary</w:t>
      </w:r>
      <w:r w:rsidR="00370AFF" w:rsidRPr="00253424">
        <w:rPr>
          <w:sz w:val="22"/>
        </w:rPr>
        <w:t xml:space="preserve"> </w:t>
      </w:r>
      <w:r w:rsidR="00370AFF" w:rsidRPr="00B613E7">
        <w:rPr>
          <w:sz w:val="22"/>
        </w:rPr>
        <w:t>and Pricing Input Sheet</w:t>
      </w:r>
      <w:r w:rsidRPr="00B613E7">
        <w:rPr>
          <w:sz w:val="22"/>
        </w:rPr>
        <w:t xml:space="preserve"> </w:t>
      </w:r>
      <w:r w:rsidR="00370AFF" w:rsidRPr="00B613E7">
        <w:rPr>
          <w:sz w:val="22"/>
        </w:rPr>
        <w:t>(Instructions</w:t>
      </w:r>
      <w:r w:rsidR="00EB5478" w:rsidRPr="00B613E7">
        <w:rPr>
          <w:sz w:val="22"/>
        </w:rPr>
        <w:t xml:space="preserve"> for PPA</w:t>
      </w:r>
      <w:r w:rsidR="00370AFF" w:rsidRPr="00253424">
        <w:rPr>
          <w:sz w:val="22"/>
        </w:rPr>
        <w:t>)</w:t>
      </w:r>
    </w:p>
    <w:p w14:paraId="40F10A90" w14:textId="0AA08184"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D</w:t>
      </w:r>
      <w:r w:rsidRPr="00B613E7">
        <w:rPr>
          <w:sz w:val="22"/>
        </w:rPr>
        <w:t xml:space="preserve">  </w:t>
      </w:r>
      <w:r w:rsidRPr="00B613E7">
        <w:rPr>
          <w:sz w:val="22"/>
        </w:rPr>
        <w:tab/>
      </w:r>
      <w:r w:rsidR="00241E11" w:rsidRPr="00B613E7">
        <w:rPr>
          <w:sz w:val="22"/>
        </w:rPr>
        <w:tab/>
      </w:r>
      <w:r w:rsidR="00370AFF" w:rsidRPr="00253424">
        <w:rPr>
          <w:sz w:val="22"/>
        </w:rPr>
        <w:t>B</w:t>
      </w:r>
      <w:r w:rsidR="002F5854" w:rsidRPr="00253424">
        <w:rPr>
          <w:sz w:val="22"/>
        </w:rPr>
        <w:t>idder</w:t>
      </w:r>
      <w:r w:rsidR="00576E91">
        <w:rPr>
          <w:sz w:val="22"/>
        </w:rPr>
        <w:t>’</w:t>
      </w:r>
      <w:r w:rsidRPr="00253424">
        <w:rPr>
          <w:sz w:val="22"/>
        </w:rPr>
        <w:t>s Credit Information</w:t>
      </w:r>
    </w:p>
    <w:p w14:paraId="7A2F068F" w14:textId="77777777"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E-1</w:t>
      </w:r>
      <w:r w:rsidRPr="00B613E7">
        <w:rPr>
          <w:sz w:val="22"/>
        </w:rPr>
        <w:t xml:space="preserve">  </w:t>
      </w:r>
      <w:r w:rsidRPr="00253424">
        <w:rPr>
          <w:sz w:val="22"/>
        </w:rPr>
        <w:tab/>
      </w:r>
      <w:r w:rsidR="007A65FE" w:rsidRPr="00B613E7">
        <w:rPr>
          <w:sz w:val="22"/>
        </w:rPr>
        <w:t>Power Purchase Agreemen</w:t>
      </w:r>
      <w:r w:rsidR="007A65FE">
        <w:rPr>
          <w:sz w:val="22"/>
        </w:rPr>
        <w:t xml:space="preserve"> (</w:t>
      </w:r>
      <w:r w:rsidRPr="00253424">
        <w:rPr>
          <w:sz w:val="22"/>
        </w:rPr>
        <w:t>PPA</w:t>
      </w:r>
      <w:r w:rsidR="007A65FE">
        <w:rPr>
          <w:sz w:val="22"/>
        </w:rPr>
        <w:t>)</w:t>
      </w:r>
      <w:r w:rsidRPr="00253424">
        <w:rPr>
          <w:sz w:val="22"/>
        </w:rPr>
        <w:t xml:space="preserve"> Instructions to </w:t>
      </w:r>
      <w:r w:rsidR="007A65FE">
        <w:rPr>
          <w:sz w:val="22"/>
        </w:rPr>
        <w:t>B</w:t>
      </w:r>
      <w:r w:rsidR="002F5854" w:rsidRPr="00B613E7">
        <w:rPr>
          <w:sz w:val="22"/>
        </w:rPr>
        <w:t>idder</w:t>
      </w:r>
      <w:r w:rsidRPr="00B613E7">
        <w:rPr>
          <w:sz w:val="22"/>
        </w:rPr>
        <w:t>s</w:t>
      </w:r>
    </w:p>
    <w:p w14:paraId="791B8A64" w14:textId="77777777" w:rsidR="00612FB1" w:rsidRPr="00B613E7" w:rsidRDefault="00D47DBC" w:rsidP="00612FB1">
      <w:pPr>
        <w:pStyle w:val="Header"/>
        <w:tabs>
          <w:tab w:val="left" w:pos="1440"/>
        </w:tabs>
        <w:spacing w:after="120"/>
        <w:ind w:left="1800" w:hanging="1800"/>
        <w:jc w:val="both"/>
        <w:rPr>
          <w:sz w:val="22"/>
        </w:rPr>
      </w:pPr>
      <w:r w:rsidRPr="00B613E7">
        <w:rPr>
          <w:sz w:val="22"/>
        </w:rPr>
        <w:t>APPENDIX</w:t>
      </w:r>
      <w:r w:rsidR="00612FB1" w:rsidRPr="00B613E7">
        <w:rPr>
          <w:sz w:val="22"/>
        </w:rPr>
        <w:t xml:space="preserve"> E-2  </w:t>
      </w:r>
      <w:r w:rsidR="00612FB1" w:rsidRPr="00B613E7">
        <w:rPr>
          <w:sz w:val="22"/>
        </w:rPr>
        <w:tab/>
        <w:t>Power Purchase Agreement (PPA) Documents</w:t>
      </w:r>
    </w:p>
    <w:p w14:paraId="309914A4" w14:textId="77777777" w:rsidR="00612FB1" w:rsidRPr="00B613E7"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F</w:t>
      </w:r>
      <w:r w:rsidRPr="00B613E7">
        <w:rPr>
          <w:sz w:val="22"/>
        </w:rPr>
        <w:t xml:space="preserve">-1  </w:t>
      </w:r>
      <w:r w:rsidRPr="00B613E7">
        <w:rPr>
          <w:sz w:val="22"/>
        </w:rPr>
        <w:tab/>
      </w:r>
      <w:r w:rsidR="008F4470" w:rsidRPr="008F4470">
        <w:rPr>
          <w:sz w:val="22"/>
        </w:rPr>
        <w:t>BTA Instructions to Bidders</w:t>
      </w:r>
    </w:p>
    <w:p w14:paraId="7BB9AA39" w14:textId="77777777" w:rsidR="00612FB1" w:rsidRPr="00B613E7" w:rsidRDefault="00612FB1" w:rsidP="00612FB1">
      <w:pPr>
        <w:pStyle w:val="Header"/>
        <w:tabs>
          <w:tab w:val="left" w:pos="1440"/>
        </w:tabs>
        <w:spacing w:after="120"/>
        <w:ind w:left="1800" w:hanging="1800"/>
        <w:jc w:val="both"/>
        <w:rPr>
          <w:sz w:val="22"/>
        </w:rPr>
      </w:pPr>
      <w:r w:rsidRPr="00B613E7">
        <w:rPr>
          <w:sz w:val="22"/>
        </w:rPr>
        <w:t xml:space="preserve">APPENDIX F-2  </w:t>
      </w:r>
      <w:r w:rsidRPr="00B613E7">
        <w:rPr>
          <w:sz w:val="22"/>
        </w:rPr>
        <w:tab/>
      </w:r>
      <w:r w:rsidR="007A65FE">
        <w:rPr>
          <w:sz w:val="22"/>
        </w:rPr>
        <w:t>Build Transfer Agreement (</w:t>
      </w:r>
      <w:r w:rsidR="00557B45">
        <w:rPr>
          <w:sz w:val="22"/>
        </w:rPr>
        <w:t>BTA</w:t>
      </w:r>
      <w:r w:rsidR="007A65FE">
        <w:rPr>
          <w:sz w:val="22"/>
        </w:rPr>
        <w:t>)</w:t>
      </w:r>
      <w:r w:rsidR="00557B45">
        <w:rPr>
          <w:sz w:val="22"/>
        </w:rPr>
        <w:t xml:space="preserve"> Contract and Appendices</w:t>
      </w:r>
    </w:p>
    <w:p w14:paraId="1CC433F6" w14:textId="77777777"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G</w:t>
      </w:r>
      <w:r w:rsidRPr="00B613E7">
        <w:rPr>
          <w:sz w:val="22"/>
        </w:rPr>
        <w:t xml:space="preserve">  </w:t>
      </w:r>
      <w:r w:rsidRPr="00B613E7">
        <w:rPr>
          <w:sz w:val="22"/>
        </w:rPr>
        <w:tab/>
      </w:r>
      <w:r w:rsidRPr="00B613E7">
        <w:rPr>
          <w:sz w:val="22"/>
        </w:rPr>
        <w:tab/>
      </w:r>
      <w:r w:rsidRPr="00253424">
        <w:rPr>
          <w:sz w:val="22"/>
        </w:rPr>
        <w:t>Confidentiality Agreement</w:t>
      </w:r>
      <w:r w:rsidRPr="00B613E7">
        <w:rPr>
          <w:sz w:val="22"/>
        </w:rPr>
        <w:t xml:space="preserve"> and Non-Reliance Letter</w:t>
      </w:r>
    </w:p>
    <w:p w14:paraId="2E0A2388" w14:textId="77777777"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H</w:t>
      </w:r>
      <w:r w:rsidRPr="00B613E7">
        <w:rPr>
          <w:sz w:val="22"/>
        </w:rPr>
        <w:t xml:space="preserve">  </w:t>
      </w:r>
      <w:r w:rsidRPr="00B613E7">
        <w:rPr>
          <w:sz w:val="22"/>
        </w:rPr>
        <w:tab/>
      </w:r>
      <w:r w:rsidR="00241E11" w:rsidRPr="00B613E7">
        <w:rPr>
          <w:sz w:val="22"/>
        </w:rPr>
        <w:tab/>
      </w:r>
      <w:r w:rsidR="00370AFF" w:rsidRPr="00B613E7">
        <w:rPr>
          <w:sz w:val="22"/>
        </w:rPr>
        <w:t xml:space="preserve">Reserved – </w:t>
      </w:r>
      <w:r w:rsidR="00A967C9" w:rsidRPr="00B613E7">
        <w:rPr>
          <w:sz w:val="22"/>
        </w:rPr>
        <w:t xml:space="preserve">Intentionally Left Blank </w:t>
      </w:r>
      <w:r w:rsidR="003F0EFC" w:rsidRPr="00B613E7">
        <w:rPr>
          <w:sz w:val="20"/>
        </w:rPr>
        <w:t>–</w:t>
      </w:r>
      <w:r w:rsidR="00A967C9" w:rsidRPr="00B613E7">
        <w:rPr>
          <w:sz w:val="22"/>
        </w:rPr>
        <w:t xml:space="preserve"> </w:t>
      </w:r>
      <w:r w:rsidR="00370AFF" w:rsidRPr="00B613E7">
        <w:rPr>
          <w:sz w:val="22"/>
        </w:rPr>
        <w:t>See APPENDIX C for</w:t>
      </w:r>
      <w:r w:rsidR="00370AFF" w:rsidRPr="00253424">
        <w:rPr>
          <w:sz w:val="22"/>
        </w:rPr>
        <w:t xml:space="preserve"> Pricing Input Sheet</w:t>
      </w:r>
    </w:p>
    <w:p w14:paraId="5601F6F7" w14:textId="5E6885E4"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I</w:t>
      </w:r>
      <w:r w:rsidRPr="00B613E7">
        <w:rPr>
          <w:sz w:val="22"/>
        </w:rPr>
        <w:t xml:space="preserve">  </w:t>
      </w:r>
      <w:r w:rsidRPr="00B613E7">
        <w:rPr>
          <w:sz w:val="22"/>
        </w:rPr>
        <w:tab/>
      </w:r>
      <w:r w:rsidR="00241E11" w:rsidRPr="00253424">
        <w:rPr>
          <w:sz w:val="22"/>
        </w:rPr>
        <w:tab/>
      </w:r>
      <w:r w:rsidRPr="00253424">
        <w:rPr>
          <w:sz w:val="22"/>
        </w:rPr>
        <w:t>FERC</w:t>
      </w:r>
      <w:r w:rsidR="00576E91">
        <w:rPr>
          <w:sz w:val="22"/>
        </w:rPr>
        <w:t>’</w:t>
      </w:r>
      <w:r w:rsidRPr="00253424">
        <w:rPr>
          <w:sz w:val="22"/>
        </w:rPr>
        <w:t>s Standards of Conduct</w:t>
      </w:r>
    </w:p>
    <w:p w14:paraId="246C446A" w14:textId="77777777" w:rsidR="00612FB1" w:rsidRPr="00253424"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J</w:t>
      </w:r>
      <w:r w:rsidRPr="00B613E7">
        <w:rPr>
          <w:sz w:val="22"/>
        </w:rPr>
        <w:t xml:space="preserve">  </w:t>
      </w:r>
      <w:r w:rsidRPr="00B613E7">
        <w:rPr>
          <w:sz w:val="22"/>
        </w:rPr>
        <w:tab/>
      </w:r>
      <w:r w:rsidR="00241E11" w:rsidRPr="00B613E7">
        <w:rPr>
          <w:sz w:val="22"/>
        </w:rPr>
        <w:tab/>
      </w:r>
      <w:r w:rsidRPr="00B613E7">
        <w:rPr>
          <w:sz w:val="22"/>
        </w:rPr>
        <w:t>Qualified</w:t>
      </w:r>
      <w:r w:rsidRPr="00253424">
        <w:rPr>
          <w:sz w:val="22"/>
        </w:rPr>
        <w:t xml:space="preserve"> Reporting Entity Services Agreement</w:t>
      </w:r>
    </w:p>
    <w:p w14:paraId="68895273" w14:textId="7E3EE413" w:rsidR="003D395D" w:rsidRDefault="00612FB1" w:rsidP="00253424">
      <w:pPr>
        <w:pStyle w:val="Header"/>
        <w:tabs>
          <w:tab w:val="left" w:pos="1440"/>
        </w:tabs>
        <w:spacing w:after="120"/>
        <w:ind w:left="1800" w:hanging="1800"/>
        <w:jc w:val="both"/>
        <w:rPr>
          <w:sz w:val="22"/>
        </w:rPr>
      </w:pPr>
      <w:r w:rsidRPr="00B613E7">
        <w:rPr>
          <w:sz w:val="22"/>
        </w:rPr>
        <w:t>APPENDIX</w:t>
      </w:r>
      <w:r w:rsidRPr="00253424">
        <w:rPr>
          <w:sz w:val="22"/>
        </w:rPr>
        <w:t xml:space="preserve"> K</w:t>
      </w:r>
      <w:r w:rsidRPr="00B613E7">
        <w:rPr>
          <w:sz w:val="22"/>
        </w:rPr>
        <w:t xml:space="preserve"> </w:t>
      </w:r>
      <w:r w:rsidRPr="00B613E7">
        <w:rPr>
          <w:sz w:val="22"/>
        </w:rPr>
        <w:tab/>
      </w:r>
      <w:r w:rsidR="00241E11" w:rsidRPr="00253424">
        <w:rPr>
          <w:sz w:val="22"/>
        </w:rPr>
        <w:tab/>
      </w:r>
      <w:r w:rsidR="00245E09">
        <w:rPr>
          <w:sz w:val="22"/>
        </w:rPr>
        <w:t>Reserved</w:t>
      </w:r>
    </w:p>
    <w:p w14:paraId="772CEB9A" w14:textId="77777777" w:rsidR="003D395D" w:rsidRDefault="003D395D" w:rsidP="00253424">
      <w:pPr>
        <w:pStyle w:val="Header"/>
        <w:tabs>
          <w:tab w:val="left" w:pos="1440"/>
        </w:tabs>
        <w:spacing w:after="120"/>
        <w:ind w:left="1800" w:hanging="1800"/>
        <w:jc w:val="both"/>
        <w:rPr>
          <w:sz w:val="22"/>
        </w:rPr>
      </w:pPr>
      <w:r>
        <w:rPr>
          <w:sz w:val="22"/>
        </w:rPr>
        <w:t>APPENDIX L</w:t>
      </w:r>
      <w:r>
        <w:rPr>
          <w:sz w:val="22"/>
        </w:rPr>
        <w:tab/>
      </w:r>
      <w:r>
        <w:rPr>
          <w:sz w:val="22"/>
        </w:rPr>
        <w:tab/>
        <w:t>Reserved</w:t>
      </w:r>
    </w:p>
    <w:p w14:paraId="11576D62" w14:textId="77777777" w:rsidR="00557B45" w:rsidRDefault="003D395D" w:rsidP="00253424">
      <w:pPr>
        <w:pStyle w:val="Header"/>
        <w:tabs>
          <w:tab w:val="left" w:pos="1440"/>
        </w:tabs>
        <w:spacing w:after="120"/>
        <w:ind w:left="1800" w:hanging="1800"/>
        <w:jc w:val="both"/>
        <w:rPr>
          <w:sz w:val="22"/>
        </w:rPr>
      </w:pPr>
      <w:r>
        <w:rPr>
          <w:sz w:val="22"/>
        </w:rPr>
        <w:t>APPENDIX M</w:t>
      </w:r>
      <w:r>
        <w:rPr>
          <w:sz w:val="22"/>
        </w:rPr>
        <w:tab/>
      </w:r>
      <w:r>
        <w:rPr>
          <w:sz w:val="22"/>
        </w:rPr>
        <w:tab/>
        <w:t>Reserved</w:t>
      </w:r>
      <w:r w:rsidR="00557B45" w:rsidRPr="00557B45">
        <w:rPr>
          <w:sz w:val="22"/>
        </w:rPr>
        <w:t xml:space="preserve"> </w:t>
      </w:r>
    </w:p>
    <w:p w14:paraId="620BF495" w14:textId="7C3F4557" w:rsidR="00A238FD" w:rsidRPr="00A238FD" w:rsidRDefault="00A238FD" w:rsidP="00A238FD">
      <w:pPr>
        <w:pStyle w:val="Header"/>
        <w:tabs>
          <w:tab w:val="left" w:pos="1440"/>
        </w:tabs>
        <w:spacing w:after="120"/>
        <w:ind w:left="1800" w:hanging="1800"/>
        <w:jc w:val="both"/>
        <w:rPr>
          <w:sz w:val="22"/>
        </w:rPr>
      </w:pPr>
      <w:r w:rsidRPr="00A238FD">
        <w:rPr>
          <w:sz w:val="22"/>
        </w:rPr>
        <w:t xml:space="preserve">APPENDIX N </w:t>
      </w:r>
      <w:r>
        <w:rPr>
          <w:sz w:val="22"/>
        </w:rPr>
        <w:tab/>
      </w:r>
      <w:r>
        <w:rPr>
          <w:sz w:val="22"/>
        </w:rPr>
        <w:tab/>
      </w:r>
      <w:r w:rsidRPr="00A238FD">
        <w:rPr>
          <w:sz w:val="22"/>
        </w:rPr>
        <w:t>Code of Conduct Governing PacifiCorp</w:t>
      </w:r>
      <w:r w:rsidR="00576E91">
        <w:rPr>
          <w:sz w:val="22"/>
        </w:rPr>
        <w:t>’</w:t>
      </w:r>
      <w:r w:rsidRPr="00A238FD">
        <w:rPr>
          <w:sz w:val="22"/>
        </w:rPr>
        <w:t>s Intra-Company Relationships for</w:t>
      </w:r>
    </w:p>
    <w:p w14:paraId="7FB2E9DE" w14:textId="77777777" w:rsidR="00A238FD" w:rsidRDefault="00A238FD" w:rsidP="00A238FD">
      <w:pPr>
        <w:pStyle w:val="Header"/>
        <w:tabs>
          <w:tab w:val="left" w:pos="1440"/>
        </w:tabs>
        <w:spacing w:after="120"/>
        <w:ind w:left="1800" w:hanging="1800"/>
        <w:jc w:val="both"/>
        <w:rPr>
          <w:sz w:val="22"/>
        </w:rPr>
      </w:pPr>
      <w:r>
        <w:rPr>
          <w:sz w:val="22"/>
        </w:rPr>
        <w:tab/>
      </w:r>
      <w:r>
        <w:rPr>
          <w:sz w:val="22"/>
        </w:rPr>
        <w:tab/>
      </w:r>
      <w:r w:rsidRPr="00A238FD">
        <w:rPr>
          <w:sz w:val="22"/>
        </w:rPr>
        <w:t>RFP Process</w:t>
      </w:r>
    </w:p>
    <w:p w14:paraId="0DC2DF84" w14:textId="77777777" w:rsidR="007B1C8B" w:rsidRPr="00B613E7" w:rsidRDefault="007B1C8B" w:rsidP="00612FB1">
      <w:pPr>
        <w:pStyle w:val="Header"/>
        <w:tabs>
          <w:tab w:val="clear" w:pos="4320"/>
          <w:tab w:val="clear" w:pos="8640"/>
          <w:tab w:val="left" w:pos="1440"/>
        </w:tabs>
        <w:spacing w:after="120"/>
        <w:ind w:left="1800" w:hanging="1800"/>
        <w:jc w:val="both"/>
        <w:rPr>
          <w:sz w:val="22"/>
        </w:rPr>
      </w:pPr>
    </w:p>
    <w:p w14:paraId="080573CB" w14:textId="77777777" w:rsidR="00D02946" w:rsidRPr="00B613E7" w:rsidRDefault="00D02946" w:rsidP="00D02946">
      <w:pPr>
        <w:pStyle w:val="Header"/>
        <w:tabs>
          <w:tab w:val="clear" w:pos="4320"/>
          <w:tab w:val="clear" w:pos="8640"/>
          <w:tab w:val="left" w:pos="1440"/>
        </w:tabs>
        <w:spacing w:after="120"/>
        <w:ind w:firstLine="720"/>
        <w:jc w:val="both"/>
      </w:pPr>
    </w:p>
    <w:p w14:paraId="5437E5FF" w14:textId="77777777" w:rsidR="00D02946" w:rsidRPr="00B613E7" w:rsidRDefault="00D02946" w:rsidP="00A91F98">
      <w:pPr>
        <w:pStyle w:val="OutlineL2"/>
        <w:numPr>
          <w:ilvl w:val="0"/>
          <w:numId w:val="0"/>
        </w:numPr>
        <w:ind w:left="2880"/>
        <w:sectPr w:rsidR="00D02946" w:rsidRPr="00B613E7">
          <w:headerReference w:type="default" r:id="rId17"/>
          <w:footerReference w:type="default" r:id="rId18"/>
          <w:pgSz w:w="12240" w:h="15840" w:code="1"/>
          <w:pgMar w:top="1008" w:right="1800" w:bottom="1008" w:left="1800" w:header="720" w:footer="720" w:gutter="0"/>
          <w:pgNumType w:fmt="lowerRoman" w:start="1"/>
          <w:cols w:space="720"/>
        </w:sectPr>
      </w:pPr>
    </w:p>
    <w:p w14:paraId="7F7F4AC3" w14:textId="77777777" w:rsidR="00D02946" w:rsidRPr="00B613E7" w:rsidRDefault="00014E5A" w:rsidP="00D02946">
      <w:pPr>
        <w:pStyle w:val="OutlineL1"/>
        <w:ind w:left="0"/>
        <w:rPr>
          <w:rFonts w:ascii="Times New Roman" w:hAnsi="Times New Roman"/>
          <w:bCs/>
          <w:sz w:val="28"/>
          <w:u w:val="single"/>
        </w:rPr>
      </w:pPr>
      <w:bookmarkStart w:id="1" w:name="_Toc205008760"/>
      <w:bookmarkStart w:id="2" w:name="_Toc205009216"/>
      <w:bookmarkStart w:id="3" w:name="_Toc494270128"/>
      <w:bookmarkStart w:id="4" w:name="_Toc448140480"/>
      <w:bookmarkStart w:id="5" w:name="_Toc494974431"/>
      <w:bookmarkStart w:id="6" w:name="_Toc3804225"/>
      <w:r w:rsidRPr="00B613E7">
        <w:rPr>
          <w:rFonts w:ascii="Times New Roman" w:hAnsi="Times New Roman"/>
          <w:bCs/>
          <w:sz w:val="28"/>
        </w:rPr>
        <w:lastRenderedPageBreak/>
        <w:t>SECTION 1.</w:t>
      </w:r>
      <w:r w:rsidR="007907D5" w:rsidRPr="00B613E7">
        <w:rPr>
          <w:rFonts w:ascii="Times New Roman" w:hAnsi="Times New Roman"/>
          <w:bCs/>
          <w:sz w:val="28"/>
        </w:rPr>
        <w:t xml:space="preserve"> </w:t>
      </w:r>
      <w:r w:rsidRPr="00B613E7">
        <w:rPr>
          <w:rFonts w:ascii="Times New Roman" w:hAnsi="Times New Roman"/>
          <w:bCs/>
          <w:sz w:val="28"/>
        </w:rPr>
        <w:t>INTRODUCTION</w:t>
      </w:r>
      <w:bookmarkEnd w:id="1"/>
      <w:bookmarkEnd w:id="2"/>
      <w:bookmarkEnd w:id="3"/>
      <w:bookmarkEnd w:id="4"/>
      <w:bookmarkEnd w:id="5"/>
      <w:bookmarkEnd w:id="6"/>
    </w:p>
    <w:p w14:paraId="516426F4" w14:textId="4571FA60" w:rsidR="00736472" w:rsidRDefault="0069407F" w:rsidP="00D02946">
      <w:pPr>
        <w:jc w:val="both"/>
        <w:rPr>
          <w:szCs w:val="24"/>
        </w:rPr>
      </w:pPr>
      <w:r w:rsidRPr="00B613E7">
        <w:rPr>
          <w:szCs w:val="24"/>
        </w:rPr>
        <w:t>T</w:t>
      </w:r>
      <w:r w:rsidR="00014E5A" w:rsidRPr="00B613E7">
        <w:rPr>
          <w:szCs w:val="24"/>
        </w:rPr>
        <w:t xml:space="preserve">his </w:t>
      </w:r>
      <w:r w:rsidR="008E3FA9">
        <w:rPr>
          <w:szCs w:val="24"/>
        </w:rPr>
        <w:t>2019</w:t>
      </w:r>
      <w:r w:rsidR="00795BC9">
        <w:rPr>
          <w:szCs w:val="24"/>
        </w:rPr>
        <w:t xml:space="preserve"> Utah</w:t>
      </w:r>
      <w:r w:rsidR="004442DC" w:rsidRPr="00B613E7">
        <w:rPr>
          <w:szCs w:val="24"/>
        </w:rPr>
        <w:t xml:space="preserve"> </w:t>
      </w:r>
      <w:r w:rsidR="00014E5A" w:rsidRPr="00B613E7">
        <w:rPr>
          <w:szCs w:val="24"/>
        </w:rPr>
        <w:t>Request for Proposal</w:t>
      </w:r>
      <w:r w:rsidR="00D8538D" w:rsidRPr="00B613E7">
        <w:rPr>
          <w:szCs w:val="24"/>
        </w:rPr>
        <w:t>s</w:t>
      </w:r>
      <w:r w:rsidR="00F11873" w:rsidRPr="00B613E7">
        <w:rPr>
          <w:szCs w:val="24"/>
        </w:rPr>
        <w:t xml:space="preserve"> </w:t>
      </w:r>
      <w:r w:rsidR="00FD1FC8" w:rsidRPr="00B613E7">
        <w:rPr>
          <w:szCs w:val="24"/>
        </w:rPr>
        <w:t xml:space="preserve">for </w:t>
      </w:r>
      <w:r w:rsidR="00FD1FC8">
        <w:rPr>
          <w:szCs w:val="24"/>
        </w:rPr>
        <w:t xml:space="preserve">renewables </w:t>
      </w:r>
      <w:r w:rsidR="00C433DB">
        <w:rPr>
          <w:szCs w:val="24"/>
        </w:rPr>
        <w:t xml:space="preserve">energy </w:t>
      </w:r>
      <w:r w:rsidR="00FD1FC8" w:rsidRPr="00B613E7">
        <w:rPr>
          <w:szCs w:val="24"/>
        </w:rPr>
        <w:t>resources</w:t>
      </w:r>
      <w:r w:rsidR="00FD1FC8">
        <w:rPr>
          <w:szCs w:val="24"/>
        </w:rPr>
        <w:t xml:space="preserve"> </w:t>
      </w:r>
      <w:r w:rsidR="00FD1FC8" w:rsidRPr="00B613E7">
        <w:rPr>
          <w:szCs w:val="24"/>
        </w:rPr>
        <w:t>(</w:t>
      </w:r>
      <w:r w:rsidR="008E3FA9">
        <w:rPr>
          <w:szCs w:val="24"/>
        </w:rPr>
        <w:t>2019</w:t>
      </w:r>
      <w:r w:rsidR="00DE31F2">
        <w:rPr>
          <w:szCs w:val="24"/>
        </w:rPr>
        <w:t>R Utah RFP</w:t>
      </w:r>
      <w:r w:rsidR="00FD1FC8" w:rsidRPr="00B613E7">
        <w:rPr>
          <w:szCs w:val="24"/>
        </w:rPr>
        <w:t>)</w:t>
      </w:r>
      <w:r w:rsidR="00FD1FC8">
        <w:rPr>
          <w:szCs w:val="24"/>
        </w:rPr>
        <w:t xml:space="preserve">, </w:t>
      </w:r>
      <w:r w:rsidR="002E56B0">
        <w:rPr>
          <w:szCs w:val="24"/>
        </w:rPr>
        <w:t>administered by PacifiCorp, d.b.a. Rocky Mountain Power</w:t>
      </w:r>
      <w:r w:rsidR="00736472">
        <w:rPr>
          <w:szCs w:val="24"/>
        </w:rPr>
        <w:t xml:space="preserve"> (</w:t>
      </w:r>
      <w:r w:rsidR="00C433DB">
        <w:rPr>
          <w:szCs w:val="24"/>
        </w:rPr>
        <w:t xml:space="preserve">RMP or </w:t>
      </w:r>
      <w:r w:rsidR="00736472">
        <w:rPr>
          <w:szCs w:val="24"/>
        </w:rPr>
        <w:t>the Company)</w:t>
      </w:r>
      <w:r w:rsidR="00FD1FC8">
        <w:rPr>
          <w:szCs w:val="24"/>
        </w:rPr>
        <w:t xml:space="preserve">, </w:t>
      </w:r>
      <w:r w:rsidR="003F38D0" w:rsidRPr="00B613E7">
        <w:rPr>
          <w:szCs w:val="24"/>
        </w:rPr>
        <w:t xml:space="preserve">is </w:t>
      </w:r>
      <w:r w:rsidR="0014421A" w:rsidRPr="00B613E7">
        <w:rPr>
          <w:szCs w:val="24"/>
        </w:rPr>
        <w:t xml:space="preserve">seeking </w:t>
      </w:r>
      <w:r w:rsidR="003C29A7" w:rsidRPr="00B613E7">
        <w:rPr>
          <w:szCs w:val="24"/>
        </w:rPr>
        <w:t xml:space="preserve">cost-competitive bids for </w:t>
      </w:r>
      <w:r w:rsidR="00C433DB">
        <w:rPr>
          <w:szCs w:val="24"/>
        </w:rPr>
        <w:t>wind, photovoltaic (PV) solar</w:t>
      </w:r>
      <w:r w:rsidR="00A4591B">
        <w:rPr>
          <w:szCs w:val="24"/>
        </w:rPr>
        <w:t>,</w:t>
      </w:r>
      <w:r w:rsidR="00C433DB">
        <w:rPr>
          <w:szCs w:val="24"/>
        </w:rPr>
        <w:t xml:space="preserve"> or geothermal </w:t>
      </w:r>
      <w:r w:rsidR="00795BC9">
        <w:t>renewable</w:t>
      </w:r>
      <w:r w:rsidR="00F11873" w:rsidRPr="00B613E7">
        <w:rPr>
          <w:szCs w:val="24"/>
        </w:rPr>
        <w:t xml:space="preserve"> energy </w:t>
      </w:r>
      <w:r w:rsidR="00013A94">
        <w:rPr>
          <w:szCs w:val="24"/>
        </w:rPr>
        <w:t xml:space="preserve">located in Utah and </w:t>
      </w:r>
      <w:r w:rsidR="00164F02" w:rsidRPr="00B613E7">
        <w:rPr>
          <w:szCs w:val="24"/>
        </w:rPr>
        <w:t>interconnecting</w:t>
      </w:r>
      <w:r w:rsidR="00576EA0" w:rsidRPr="00B613E7">
        <w:rPr>
          <w:szCs w:val="24"/>
        </w:rPr>
        <w:t xml:space="preserve"> with or delivering to PacifiCorp</w:t>
      </w:r>
      <w:r w:rsidR="00576E91">
        <w:rPr>
          <w:szCs w:val="24"/>
        </w:rPr>
        <w:t>’</w:t>
      </w:r>
      <w:r w:rsidR="00576EA0" w:rsidRPr="00B613E7">
        <w:rPr>
          <w:szCs w:val="24"/>
        </w:rPr>
        <w:t xml:space="preserve">s </w:t>
      </w:r>
      <w:r w:rsidR="00576EA0" w:rsidRPr="00384995">
        <w:t>system</w:t>
      </w:r>
      <w:r w:rsidR="00280E40">
        <w:t xml:space="preserve">. </w:t>
      </w:r>
      <w:r w:rsidR="00C433DB">
        <w:t>The renewable energy resource</w:t>
      </w:r>
      <w:r w:rsidR="00BC461A">
        <w:t>s</w:t>
      </w:r>
      <w:r w:rsidR="00C433DB">
        <w:t xml:space="preserve"> must</w:t>
      </w:r>
      <w:r w:rsidR="00BB6430">
        <w:rPr>
          <w:szCs w:val="24"/>
        </w:rPr>
        <w:t xml:space="preserve"> meet the criteria </w:t>
      </w:r>
      <w:r w:rsidR="00C433DB">
        <w:rPr>
          <w:szCs w:val="24"/>
        </w:rPr>
        <w:t>developed by the customers sponsoring this RFP</w:t>
      </w:r>
      <w:r w:rsidR="00280E40">
        <w:rPr>
          <w:szCs w:val="24"/>
        </w:rPr>
        <w:t xml:space="preserve">. </w:t>
      </w:r>
      <w:r w:rsidR="00BB6430">
        <w:rPr>
          <w:szCs w:val="24"/>
        </w:rPr>
        <w:t xml:space="preserve">The customers </w:t>
      </w:r>
      <w:r w:rsidR="00BC461A">
        <w:rPr>
          <w:szCs w:val="24"/>
        </w:rPr>
        <w:t xml:space="preserve">sponsoring the RFP </w:t>
      </w:r>
      <w:r w:rsidR="00BB6430">
        <w:rPr>
          <w:szCs w:val="24"/>
        </w:rPr>
        <w:t>include</w:t>
      </w:r>
      <w:r w:rsidR="002E56B0">
        <w:rPr>
          <w:szCs w:val="24"/>
        </w:rPr>
        <w:t xml:space="preserve"> Park City, Salt Lake City,</w:t>
      </w:r>
      <w:r w:rsidR="00BC461A">
        <w:rPr>
          <w:szCs w:val="24"/>
        </w:rPr>
        <w:t xml:space="preserve"> </w:t>
      </w:r>
      <w:r w:rsidR="002E56B0">
        <w:rPr>
          <w:szCs w:val="24"/>
        </w:rPr>
        <w:t>Summit County</w:t>
      </w:r>
      <w:r w:rsidR="00EA511B">
        <w:rPr>
          <w:szCs w:val="24"/>
        </w:rPr>
        <w:t xml:space="preserve">, </w:t>
      </w:r>
      <w:r w:rsidR="002C327F">
        <w:rPr>
          <w:szCs w:val="24"/>
        </w:rPr>
        <w:t>Park City Mountain Resort</w:t>
      </w:r>
      <w:r w:rsidR="00EA511B">
        <w:rPr>
          <w:szCs w:val="24"/>
        </w:rPr>
        <w:t>, Deer Valley</w:t>
      </w:r>
      <w:r w:rsidR="002C327F">
        <w:rPr>
          <w:szCs w:val="24"/>
        </w:rPr>
        <w:t xml:space="preserve"> Resort</w:t>
      </w:r>
      <w:r w:rsidR="00EA511B">
        <w:rPr>
          <w:szCs w:val="24"/>
        </w:rPr>
        <w:t>, and Utah Valley University (Participating Customers</w:t>
      </w:r>
      <w:r w:rsidR="007656FA">
        <w:rPr>
          <w:szCs w:val="24"/>
        </w:rPr>
        <w:t>)</w:t>
      </w:r>
      <w:r w:rsidR="00BC461A">
        <w:rPr>
          <w:szCs w:val="24"/>
        </w:rPr>
        <w:t>.</w:t>
      </w:r>
      <w:r w:rsidR="00736472">
        <w:rPr>
          <w:szCs w:val="24"/>
        </w:rPr>
        <w:t xml:space="preserve"> </w:t>
      </w:r>
      <w:r w:rsidR="00BC461A">
        <w:rPr>
          <w:szCs w:val="24"/>
        </w:rPr>
        <w:t xml:space="preserve">The </w:t>
      </w:r>
      <w:r w:rsidR="00EA511B">
        <w:rPr>
          <w:szCs w:val="24"/>
        </w:rPr>
        <w:t>Participating Customers</w:t>
      </w:r>
      <w:r w:rsidR="00BC461A">
        <w:rPr>
          <w:szCs w:val="24"/>
        </w:rPr>
        <w:t xml:space="preserve"> </w:t>
      </w:r>
      <w:r w:rsidR="00736472">
        <w:rPr>
          <w:szCs w:val="24"/>
        </w:rPr>
        <w:t xml:space="preserve">are </w:t>
      </w:r>
      <w:r w:rsidR="00BC461A">
        <w:rPr>
          <w:szCs w:val="24"/>
        </w:rPr>
        <w:t>seek</w:t>
      </w:r>
      <w:r w:rsidR="00736472">
        <w:rPr>
          <w:szCs w:val="24"/>
        </w:rPr>
        <w:t xml:space="preserve">ing to purchase renewable energy from </w:t>
      </w:r>
      <w:r w:rsidR="00BC461A">
        <w:rPr>
          <w:szCs w:val="24"/>
        </w:rPr>
        <w:t>renewable</w:t>
      </w:r>
      <w:r w:rsidR="00736472">
        <w:rPr>
          <w:szCs w:val="24"/>
        </w:rPr>
        <w:t xml:space="preserve"> resources through Rocky Mountain Power</w:t>
      </w:r>
      <w:r w:rsidR="00576E91">
        <w:rPr>
          <w:szCs w:val="24"/>
        </w:rPr>
        <w:t>’</w:t>
      </w:r>
      <w:r w:rsidR="00736472">
        <w:rPr>
          <w:szCs w:val="24"/>
        </w:rPr>
        <w:t xml:space="preserve">s Utah Electric Service Schedule </w:t>
      </w:r>
      <w:r w:rsidR="006E36EC">
        <w:rPr>
          <w:szCs w:val="24"/>
        </w:rPr>
        <w:t xml:space="preserve">32 or Schedule </w:t>
      </w:r>
      <w:r w:rsidR="00736472">
        <w:rPr>
          <w:szCs w:val="24"/>
        </w:rPr>
        <w:t xml:space="preserve">34 (or </w:t>
      </w:r>
      <w:r w:rsidR="00E36A0C">
        <w:rPr>
          <w:szCs w:val="24"/>
        </w:rPr>
        <w:t>any other applicable tariff allowed by Utah laws and regulations</w:t>
      </w:r>
      <w:r w:rsidR="00736472">
        <w:rPr>
          <w:szCs w:val="24"/>
        </w:rPr>
        <w:t>)</w:t>
      </w:r>
      <w:r w:rsidR="00280E40">
        <w:rPr>
          <w:szCs w:val="24"/>
        </w:rPr>
        <w:t xml:space="preserve">. </w:t>
      </w:r>
    </w:p>
    <w:p w14:paraId="0A375242" w14:textId="77777777" w:rsidR="00BC50C1" w:rsidRPr="00B613E7" w:rsidRDefault="00BC50C1" w:rsidP="00D02946">
      <w:pPr>
        <w:jc w:val="both"/>
        <w:rPr>
          <w:szCs w:val="24"/>
        </w:rPr>
      </w:pPr>
    </w:p>
    <w:p w14:paraId="075B6BDF" w14:textId="42EE2130" w:rsidR="00CE1406" w:rsidRPr="00B613E7" w:rsidRDefault="001408B3" w:rsidP="00D02946">
      <w:pPr>
        <w:jc w:val="both"/>
        <w:rPr>
          <w:szCs w:val="24"/>
        </w:rPr>
      </w:pPr>
      <w:r w:rsidRPr="00B613E7">
        <w:rPr>
          <w:szCs w:val="24"/>
        </w:rPr>
        <w:t>Proposals must demonstrat</w:t>
      </w:r>
      <w:r w:rsidR="00B9244D" w:rsidRPr="00B613E7">
        <w:rPr>
          <w:szCs w:val="24"/>
        </w:rPr>
        <w:t>e</w:t>
      </w:r>
      <w:r w:rsidR="00A220E1" w:rsidRPr="00B613E7">
        <w:rPr>
          <w:szCs w:val="24"/>
        </w:rPr>
        <w:t xml:space="preserve"> to </w:t>
      </w:r>
      <w:r w:rsidR="00864A84">
        <w:rPr>
          <w:szCs w:val="24"/>
        </w:rPr>
        <w:t xml:space="preserve">the Company and </w:t>
      </w:r>
      <w:r w:rsidR="00EA511B">
        <w:rPr>
          <w:szCs w:val="24"/>
        </w:rPr>
        <w:t>Participating Customers</w:t>
      </w:r>
      <w:r w:rsidR="00576E91">
        <w:rPr>
          <w:szCs w:val="24"/>
        </w:rPr>
        <w:t>’</w:t>
      </w:r>
      <w:r w:rsidR="00A220E1" w:rsidRPr="00B613E7">
        <w:rPr>
          <w:szCs w:val="24"/>
        </w:rPr>
        <w:t xml:space="preserve"> satisfaction, and as determined in </w:t>
      </w:r>
      <w:r w:rsidR="00864A84">
        <w:rPr>
          <w:szCs w:val="24"/>
        </w:rPr>
        <w:t>their</w:t>
      </w:r>
      <w:r w:rsidR="00A220E1" w:rsidRPr="00B613E7">
        <w:rPr>
          <w:szCs w:val="24"/>
        </w:rPr>
        <w:t xml:space="preserve"> sole discretion, </w:t>
      </w:r>
      <w:r w:rsidR="00736937" w:rsidRPr="00B613E7">
        <w:rPr>
          <w:szCs w:val="24"/>
        </w:rPr>
        <w:t>that</w:t>
      </w:r>
      <w:r w:rsidR="00A220E1" w:rsidRPr="00B613E7">
        <w:t xml:space="preserve"> the proposed project</w:t>
      </w:r>
      <w:r w:rsidR="00864A84">
        <w:t>(s)</w:t>
      </w:r>
      <w:r w:rsidR="00A220E1" w:rsidRPr="00B613E7">
        <w:t xml:space="preserve"> can </w:t>
      </w:r>
      <w:r w:rsidR="007A65FE">
        <w:t>successfully interconnect</w:t>
      </w:r>
      <w:r w:rsidR="007233CF">
        <w:t xml:space="preserve"> or</w:t>
      </w:r>
      <w:r w:rsidR="007A65FE">
        <w:t xml:space="preserve"> </w:t>
      </w:r>
      <w:r w:rsidR="007233CF">
        <w:t>be</w:t>
      </w:r>
      <w:r w:rsidR="008369C2">
        <w:t xml:space="preserve"> able to</w:t>
      </w:r>
      <w:r w:rsidR="007233CF">
        <w:t xml:space="preserve"> </w:t>
      </w:r>
      <w:r w:rsidR="007A65FE">
        <w:t>obtain</w:t>
      </w:r>
      <w:r w:rsidR="007233CF">
        <w:t xml:space="preserve"> third-party</w:t>
      </w:r>
      <w:r w:rsidR="007A65FE">
        <w:t xml:space="preserve"> transmission service, and </w:t>
      </w:r>
      <w:r w:rsidR="00A220E1" w:rsidRPr="00B613E7">
        <w:t xml:space="preserve">achieve commercial operation </w:t>
      </w:r>
      <w:r w:rsidR="00323027">
        <w:t>within the timeframe listed in Section 2</w:t>
      </w:r>
      <w:r w:rsidR="00280E40">
        <w:t xml:space="preserve">. </w:t>
      </w:r>
      <w:r w:rsidR="00864A84">
        <w:rPr>
          <w:szCs w:val="24"/>
        </w:rPr>
        <w:t xml:space="preserve">The Company and </w:t>
      </w:r>
      <w:r w:rsidR="00EA511B">
        <w:rPr>
          <w:szCs w:val="24"/>
        </w:rPr>
        <w:t>Participating Customers</w:t>
      </w:r>
      <w:r w:rsidR="00864A84">
        <w:rPr>
          <w:szCs w:val="24"/>
        </w:rPr>
        <w:t xml:space="preserve"> are</w:t>
      </w:r>
      <w:r w:rsidR="001B31FC" w:rsidRPr="00B613E7">
        <w:rPr>
          <w:color w:val="000000"/>
          <w:szCs w:val="24"/>
        </w:rPr>
        <w:t xml:space="preserve"> not bound to accept any bids</w:t>
      </w:r>
      <w:r w:rsidR="00DE070C" w:rsidRPr="00B613E7">
        <w:rPr>
          <w:color w:val="000000"/>
          <w:szCs w:val="24"/>
        </w:rPr>
        <w:t>,</w:t>
      </w:r>
      <w:r w:rsidR="001B31FC" w:rsidRPr="00B613E7">
        <w:rPr>
          <w:color w:val="000000"/>
          <w:szCs w:val="24"/>
        </w:rPr>
        <w:t xml:space="preserve"> and may cancel this solicitation </w:t>
      </w:r>
      <w:r w:rsidR="00DE070C" w:rsidRPr="00B613E7">
        <w:rPr>
          <w:color w:val="000000"/>
          <w:szCs w:val="24"/>
        </w:rPr>
        <w:t xml:space="preserve">at any time and </w:t>
      </w:r>
      <w:r w:rsidR="001B31FC" w:rsidRPr="00B613E7">
        <w:rPr>
          <w:color w:val="000000"/>
          <w:szCs w:val="24"/>
        </w:rPr>
        <w:t xml:space="preserve">at </w:t>
      </w:r>
      <w:r w:rsidR="00864A84">
        <w:rPr>
          <w:color w:val="000000"/>
          <w:szCs w:val="24"/>
        </w:rPr>
        <w:t>their</w:t>
      </w:r>
      <w:r w:rsidR="001B31FC" w:rsidRPr="00B613E7">
        <w:rPr>
          <w:color w:val="000000"/>
          <w:szCs w:val="24"/>
        </w:rPr>
        <w:t xml:space="preserve"> own discretion.</w:t>
      </w:r>
    </w:p>
    <w:p w14:paraId="5945FED6" w14:textId="77777777" w:rsidR="00CE1406" w:rsidRPr="00B613E7" w:rsidRDefault="00CE1406" w:rsidP="00D02946">
      <w:pPr>
        <w:jc w:val="both"/>
        <w:rPr>
          <w:szCs w:val="24"/>
        </w:rPr>
      </w:pPr>
    </w:p>
    <w:p w14:paraId="6D4E33C0" w14:textId="2A8CE64B" w:rsidR="00400DB5" w:rsidRPr="00B613E7" w:rsidRDefault="00AE0029" w:rsidP="00736472">
      <w:pPr>
        <w:jc w:val="both"/>
        <w:rPr>
          <w:szCs w:val="24"/>
        </w:rPr>
      </w:pPr>
      <w:r>
        <w:rPr>
          <w:szCs w:val="24"/>
        </w:rPr>
        <w:t>Bids must include a project/p</w:t>
      </w:r>
      <w:r w:rsidR="00826F9D" w:rsidRPr="00B613E7">
        <w:rPr>
          <w:szCs w:val="24"/>
        </w:rPr>
        <w:t xml:space="preserve">rojects </w:t>
      </w:r>
      <w:r>
        <w:rPr>
          <w:szCs w:val="24"/>
        </w:rPr>
        <w:t xml:space="preserve">that are </w:t>
      </w:r>
      <w:r w:rsidR="00087904" w:rsidRPr="00B613E7">
        <w:rPr>
          <w:szCs w:val="24"/>
        </w:rPr>
        <w:t>discrete generating asset</w:t>
      </w:r>
      <w:r w:rsidR="00915AA2">
        <w:rPr>
          <w:szCs w:val="24"/>
        </w:rPr>
        <w:t>s</w:t>
      </w:r>
      <w:r w:rsidR="00087904" w:rsidRPr="00B613E7">
        <w:rPr>
          <w:szCs w:val="24"/>
        </w:rPr>
        <w:t xml:space="preserve"> </w:t>
      </w:r>
      <w:r w:rsidR="00B75882" w:rsidRPr="00B613E7">
        <w:rPr>
          <w:szCs w:val="24"/>
        </w:rPr>
        <w:t>not located behind any load served by a utility or net-metered</w:t>
      </w:r>
      <w:r>
        <w:rPr>
          <w:szCs w:val="24"/>
        </w:rPr>
        <w:t>,</w:t>
      </w:r>
      <w:r w:rsidR="00B75882" w:rsidRPr="00B613E7">
        <w:rPr>
          <w:szCs w:val="24"/>
        </w:rPr>
        <w:t xml:space="preserve"> and </w:t>
      </w:r>
      <w:r w:rsidR="003C6524">
        <w:rPr>
          <w:szCs w:val="24"/>
        </w:rPr>
        <w:t>the project</w:t>
      </w:r>
      <w:r>
        <w:rPr>
          <w:szCs w:val="24"/>
        </w:rPr>
        <w:t>(s)</w:t>
      </w:r>
      <w:r w:rsidR="003C6524">
        <w:rPr>
          <w:szCs w:val="24"/>
        </w:rPr>
        <w:t xml:space="preserve"> must </w:t>
      </w:r>
      <w:r w:rsidR="00087904" w:rsidRPr="00B613E7">
        <w:rPr>
          <w:szCs w:val="24"/>
        </w:rPr>
        <w:t xml:space="preserve">be individually metered and </w:t>
      </w:r>
      <w:r w:rsidR="003E3A65" w:rsidRPr="00B613E7">
        <w:rPr>
          <w:szCs w:val="24"/>
        </w:rPr>
        <w:t xml:space="preserve">remotely </w:t>
      </w:r>
      <w:r w:rsidR="00087904" w:rsidRPr="00B613E7">
        <w:rPr>
          <w:szCs w:val="24"/>
        </w:rPr>
        <w:t xml:space="preserve">monitored. </w:t>
      </w:r>
      <w:r w:rsidR="000A4077">
        <w:rPr>
          <w:szCs w:val="24"/>
        </w:rPr>
        <w:t xml:space="preserve">Renewable Energy Credits (RECs) associated with the project(s) will become the property </w:t>
      </w:r>
      <w:r w:rsidR="00E36A0C">
        <w:rPr>
          <w:szCs w:val="24"/>
        </w:rPr>
        <w:t>of</w:t>
      </w:r>
      <w:r w:rsidR="000A4077">
        <w:rPr>
          <w:szCs w:val="24"/>
        </w:rPr>
        <w:t xml:space="preserve"> Rocky Mountain Power and its </w:t>
      </w:r>
      <w:r w:rsidR="00EA511B">
        <w:rPr>
          <w:szCs w:val="24"/>
        </w:rPr>
        <w:t>Participating Customers</w:t>
      </w:r>
      <w:r w:rsidR="000A4077">
        <w:rPr>
          <w:szCs w:val="24"/>
        </w:rPr>
        <w:t xml:space="preserve">. </w:t>
      </w:r>
      <w:r w:rsidR="00736472" w:rsidRPr="00736472">
        <w:rPr>
          <w:szCs w:val="24"/>
        </w:rPr>
        <w:t>The</w:t>
      </w:r>
      <w:r w:rsidR="00736472">
        <w:rPr>
          <w:szCs w:val="24"/>
        </w:rPr>
        <w:t xml:space="preserve"> </w:t>
      </w:r>
      <w:r w:rsidR="00736472" w:rsidRPr="00736472">
        <w:rPr>
          <w:szCs w:val="24"/>
        </w:rPr>
        <w:t xml:space="preserve">minimum </w:t>
      </w:r>
      <w:r w:rsidR="00736472">
        <w:rPr>
          <w:szCs w:val="24"/>
        </w:rPr>
        <w:t xml:space="preserve">discrete </w:t>
      </w:r>
      <w:r w:rsidR="00736472" w:rsidRPr="00736472">
        <w:rPr>
          <w:szCs w:val="24"/>
        </w:rPr>
        <w:t xml:space="preserve">project size is </w:t>
      </w:r>
      <w:r w:rsidR="00C43C28">
        <w:rPr>
          <w:szCs w:val="24"/>
        </w:rPr>
        <w:t>2</w:t>
      </w:r>
      <w:r w:rsidR="00736472" w:rsidRPr="00736472">
        <w:rPr>
          <w:szCs w:val="24"/>
        </w:rPr>
        <w:t>0.0 MW</w:t>
      </w:r>
      <w:r w:rsidR="009E7048">
        <w:rPr>
          <w:szCs w:val="24"/>
        </w:rPr>
        <w:t xml:space="preserve"> AC</w:t>
      </w:r>
      <w:r w:rsidR="00736472">
        <w:rPr>
          <w:szCs w:val="24"/>
        </w:rPr>
        <w:t xml:space="preserve">, and </w:t>
      </w:r>
      <w:r w:rsidR="002A790B">
        <w:rPr>
          <w:szCs w:val="24"/>
        </w:rPr>
        <w:t>Rocky Mountain Power</w:t>
      </w:r>
      <w:r w:rsidR="00736472">
        <w:rPr>
          <w:szCs w:val="24"/>
        </w:rPr>
        <w:t xml:space="preserve"> is se</w:t>
      </w:r>
      <w:r w:rsidR="00915AA2">
        <w:rPr>
          <w:szCs w:val="24"/>
        </w:rPr>
        <w:t>e</w:t>
      </w:r>
      <w:r w:rsidR="00736472">
        <w:rPr>
          <w:szCs w:val="24"/>
        </w:rPr>
        <w:t>king a project or proje</w:t>
      </w:r>
      <w:r w:rsidR="001A1700" w:rsidRPr="00B613E7">
        <w:rPr>
          <w:szCs w:val="24"/>
        </w:rPr>
        <w:t>ct</w:t>
      </w:r>
      <w:r w:rsidR="00013A94">
        <w:rPr>
          <w:szCs w:val="24"/>
        </w:rPr>
        <w:t xml:space="preserve">s </w:t>
      </w:r>
      <w:r w:rsidR="00736472">
        <w:rPr>
          <w:szCs w:val="24"/>
        </w:rPr>
        <w:t>that</w:t>
      </w:r>
      <w:r w:rsidR="00013A94">
        <w:rPr>
          <w:szCs w:val="24"/>
        </w:rPr>
        <w:t xml:space="preserve"> meet the </w:t>
      </w:r>
      <w:r w:rsidR="00EA511B">
        <w:rPr>
          <w:szCs w:val="24"/>
        </w:rPr>
        <w:t>Participating Customers</w:t>
      </w:r>
      <w:r w:rsidR="00576E91">
        <w:rPr>
          <w:szCs w:val="24"/>
        </w:rPr>
        <w:t>’</w:t>
      </w:r>
      <w:r w:rsidR="00013A94">
        <w:rPr>
          <w:szCs w:val="24"/>
        </w:rPr>
        <w:t xml:space="preserve"> aggregate average annual forecasted demand</w:t>
      </w:r>
      <w:r w:rsidR="00736472">
        <w:rPr>
          <w:szCs w:val="24"/>
        </w:rPr>
        <w:t xml:space="preserve"> </w:t>
      </w:r>
      <w:r w:rsidR="00013A94">
        <w:rPr>
          <w:szCs w:val="24"/>
        </w:rPr>
        <w:t xml:space="preserve">of </w:t>
      </w:r>
      <w:r w:rsidR="00F3434E">
        <w:rPr>
          <w:szCs w:val="24"/>
        </w:rPr>
        <w:t>205</w:t>
      </w:r>
      <w:r w:rsidR="00085D9B">
        <w:rPr>
          <w:szCs w:val="24"/>
        </w:rPr>
        <w:t>,000</w:t>
      </w:r>
      <w:r w:rsidR="00013A94">
        <w:rPr>
          <w:szCs w:val="24"/>
        </w:rPr>
        <w:t xml:space="preserve"> MWhs in the </w:t>
      </w:r>
      <w:r>
        <w:rPr>
          <w:szCs w:val="24"/>
        </w:rPr>
        <w:t>project(s)</w:t>
      </w:r>
      <w:r w:rsidR="00576E91">
        <w:rPr>
          <w:szCs w:val="24"/>
        </w:rPr>
        <w:t>’</w:t>
      </w:r>
      <w:r>
        <w:rPr>
          <w:szCs w:val="24"/>
        </w:rPr>
        <w:t xml:space="preserve"> </w:t>
      </w:r>
      <w:r w:rsidR="00013A94">
        <w:rPr>
          <w:szCs w:val="24"/>
        </w:rPr>
        <w:t>first full calendar year of operation</w:t>
      </w:r>
      <w:r w:rsidR="00280E40">
        <w:rPr>
          <w:szCs w:val="24"/>
        </w:rPr>
        <w:t xml:space="preserve">. </w:t>
      </w:r>
      <w:r w:rsidR="00915AA2">
        <w:rPr>
          <w:szCs w:val="24"/>
        </w:rPr>
        <w:t xml:space="preserve">Additional consideration will be given to projects that have the capability </w:t>
      </w:r>
      <w:r w:rsidR="007D0F7A">
        <w:rPr>
          <w:szCs w:val="24"/>
        </w:rPr>
        <w:t xml:space="preserve">of increasing their AC generation capacity by </w:t>
      </w:r>
      <w:r w:rsidR="00915AA2">
        <w:rPr>
          <w:szCs w:val="24"/>
        </w:rPr>
        <w:t>10 MW or more in future years.</w:t>
      </w:r>
      <w:r w:rsidR="00161D76">
        <w:rPr>
          <w:rStyle w:val="FootnoteReference"/>
          <w:szCs w:val="24"/>
        </w:rPr>
        <w:footnoteReference w:id="2"/>
      </w:r>
      <w:r w:rsidR="00915AA2">
        <w:rPr>
          <w:szCs w:val="24"/>
        </w:rPr>
        <w:t xml:space="preserve">  </w:t>
      </w:r>
    </w:p>
    <w:p w14:paraId="6C244F0C" w14:textId="77777777" w:rsidR="00E54616" w:rsidRDefault="00E54616" w:rsidP="00D02946">
      <w:pPr>
        <w:jc w:val="both"/>
        <w:rPr>
          <w:szCs w:val="24"/>
        </w:rPr>
      </w:pPr>
    </w:p>
    <w:p w14:paraId="47F97AC4" w14:textId="11FFC70D" w:rsidR="00BA717A" w:rsidRPr="00B613E7" w:rsidRDefault="005A35ED" w:rsidP="00D02946">
      <w:pPr>
        <w:jc w:val="both"/>
        <w:rPr>
          <w:szCs w:val="24"/>
        </w:rPr>
      </w:pPr>
      <w:r>
        <w:rPr>
          <w:szCs w:val="24"/>
        </w:rPr>
        <w:t xml:space="preserve">The Company </w:t>
      </w:r>
      <w:r w:rsidR="0039050F" w:rsidRPr="00B613E7">
        <w:rPr>
          <w:szCs w:val="24"/>
        </w:rPr>
        <w:t xml:space="preserve">will accept proposals for </w:t>
      </w:r>
      <w:r w:rsidR="009A0B3A" w:rsidRPr="00B613E7">
        <w:rPr>
          <w:szCs w:val="24"/>
        </w:rPr>
        <w:t xml:space="preserve">new </w:t>
      </w:r>
      <w:r w:rsidR="00290918">
        <w:rPr>
          <w:szCs w:val="24"/>
        </w:rPr>
        <w:t xml:space="preserve">greenfield </w:t>
      </w:r>
      <w:r w:rsidR="00795BC9">
        <w:rPr>
          <w:szCs w:val="24"/>
        </w:rPr>
        <w:t>renewable</w:t>
      </w:r>
      <w:r w:rsidR="00AE59D1">
        <w:rPr>
          <w:szCs w:val="24"/>
        </w:rPr>
        <w:t xml:space="preserve"> </w:t>
      </w:r>
      <w:r w:rsidR="00115ADF">
        <w:rPr>
          <w:szCs w:val="24"/>
        </w:rPr>
        <w:t xml:space="preserve">energy </w:t>
      </w:r>
      <w:r w:rsidR="000638A6" w:rsidRPr="00B613E7">
        <w:rPr>
          <w:szCs w:val="24"/>
        </w:rPr>
        <w:t>resource</w:t>
      </w:r>
      <w:r w:rsidR="00115ADF">
        <w:rPr>
          <w:szCs w:val="24"/>
        </w:rPr>
        <w:t xml:space="preserve"> projects</w:t>
      </w:r>
      <w:r w:rsidR="000638A6" w:rsidRPr="00B613E7">
        <w:rPr>
          <w:szCs w:val="24"/>
        </w:rPr>
        <w:t xml:space="preserve"> </w:t>
      </w:r>
      <w:r w:rsidR="00F90A78">
        <w:rPr>
          <w:szCs w:val="24"/>
        </w:rPr>
        <w:t xml:space="preserve">in Utah </w:t>
      </w:r>
      <w:r w:rsidR="00F57F1D" w:rsidRPr="00384995">
        <w:t xml:space="preserve">capable of </w:t>
      </w:r>
      <w:r w:rsidR="00E02B62" w:rsidRPr="00384995">
        <w:t xml:space="preserve">directly interconnecting </w:t>
      </w:r>
      <w:r w:rsidR="003C6524">
        <w:t xml:space="preserve">with </w:t>
      </w:r>
      <w:r w:rsidR="00B2178D" w:rsidRPr="00384995">
        <w:t>PacifiCorp</w:t>
      </w:r>
      <w:r w:rsidR="00576E91">
        <w:t>’</w:t>
      </w:r>
      <w:r w:rsidR="005F4829" w:rsidRPr="00384995">
        <w:t xml:space="preserve">s </w:t>
      </w:r>
      <w:r w:rsidR="00AE59D1">
        <w:t xml:space="preserve">PACE </w:t>
      </w:r>
      <w:r w:rsidR="006E1F7E" w:rsidRPr="00384995">
        <w:t xml:space="preserve">network transmission </w:t>
      </w:r>
      <w:r w:rsidR="00454802" w:rsidRPr="00F662A9">
        <w:t xml:space="preserve">system </w:t>
      </w:r>
      <w:r w:rsidR="00915AA2" w:rsidRPr="00F662A9">
        <w:t xml:space="preserve">in </w:t>
      </w:r>
      <w:r w:rsidR="00AE59D1" w:rsidRPr="00F662A9">
        <w:t xml:space="preserve">Utah </w:t>
      </w:r>
      <w:r w:rsidR="001A1700" w:rsidRPr="00F662A9">
        <w:t xml:space="preserve">or </w:t>
      </w:r>
      <w:r w:rsidR="000C1517" w:rsidRPr="00F662A9">
        <w:t xml:space="preserve">capable of delivering energy </w:t>
      </w:r>
      <w:r w:rsidR="003A36AA" w:rsidRPr="00F662A9">
        <w:t>to</w:t>
      </w:r>
      <w:r w:rsidR="006F7810" w:rsidRPr="00F662A9">
        <w:t xml:space="preserve"> </w:t>
      </w:r>
      <w:r w:rsidR="00B2178D" w:rsidRPr="00F662A9">
        <w:t>PacifiCorp</w:t>
      </w:r>
      <w:r w:rsidR="00576E91">
        <w:t>’</w:t>
      </w:r>
      <w:r w:rsidR="00454802" w:rsidRPr="00F662A9">
        <w:t xml:space="preserve">s </w:t>
      </w:r>
      <w:r w:rsidR="00B94720" w:rsidRPr="00F662A9">
        <w:t xml:space="preserve">transmission </w:t>
      </w:r>
      <w:r w:rsidR="00454802" w:rsidRPr="00F662A9">
        <w:t xml:space="preserve">system in </w:t>
      </w:r>
      <w:r w:rsidR="00AE59D1" w:rsidRPr="00F662A9">
        <w:t>Utah</w:t>
      </w:r>
      <w:r w:rsidR="00D566A1" w:rsidRPr="00F662A9">
        <w:t xml:space="preserve"> </w:t>
      </w:r>
      <w:r w:rsidR="006F7810" w:rsidRPr="00F662A9">
        <w:t>with</w:t>
      </w:r>
      <w:r w:rsidR="005F4829" w:rsidRPr="00F662A9">
        <w:t xml:space="preserve"> </w:t>
      </w:r>
      <w:r w:rsidR="003A36AA" w:rsidRPr="00F662A9">
        <w:t xml:space="preserve">the use of </w:t>
      </w:r>
      <w:r w:rsidR="005B0A02" w:rsidRPr="00F662A9">
        <w:t>third</w:t>
      </w:r>
      <w:r w:rsidR="005B0A02" w:rsidRPr="00384995">
        <w:t xml:space="preserve">-party </w:t>
      </w:r>
      <w:r w:rsidR="003A36AA" w:rsidRPr="00384995">
        <w:t>firm</w:t>
      </w:r>
      <w:r w:rsidR="005F4829" w:rsidRPr="00384995">
        <w:t xml:space="preserve"> </w:t>
      </w:r>
      <w:r w:rsidR="006F7810" w:rsidRPr="00384995">
        <w:t>transmission service</w:t>
      </w:r>
      <w:r w:rsidR="003A36AA" w:rsidRPr="00B613E7">
        <w:rPr>
          <w:szCs w:val="24"/>
        </w:rPr>
        <w:t>.</w:t>
      </w:r>
      <w:r w:rsidR="00B86B5A">
        <w:rPr>
          <w:szCs w:val="24"/>
        </w:rPr>
        <w:t xml:space="preserve"> For the purposes of the 2019R Utah RFP, the Partcipating Customers are not </w:t>
      </w:r>
      <w:r w:rsidR="0084425C">
        <w:rPr>
          <w:szCs w:val="24"/>
        </w:rPr>
        <w:t>seeking</w:t>
      </w:r>
      <w:r w:rsidR="00B86B5A">
        <w:rPr>
          <w:szCs w:val="24"/>
        </w:rPr>
        <w:t xml:space="preserve"> grid services frequency regulation, spinning reserves and/or ramp control, which some renewable facilities may be able provide, although bidders may elect to submit alternative structure proposals that include them as decribed in Section 4.D.</w:t>
      </w:r>
    </w:p>
    <w:p w14:paraId="48E79156" w14:textId="77777777" w:rsidR="00250A12" w:rsidRPr="00B613E7" w:rsidRDefault="00250A12" w:rsidP="00D02946">
      <w:pPr>
        <w:jc w:val="both"/>
        <w:rPr>
          <w:szCs w:val="24"/>
        </w:rPr>
      </w:pPr>
    </w:p>
    <w:p w14:paraId="76BF6BCD" w14:textId="77777777" w:rsidR="00397FDE" w:rsidRPr="00397FDE" w:rsidRDefault="005A35ED" w:rsidP="00397FDE">
      <w:pPr>
        <w:jc w:val="both"/>
        <w:rPr>
          <w:szCs w:val="24"/>
        </w:rPr>
      </w:pPr>
      <w:r>
        <w:rPr>
          <w:szCs w:val="24"/>
        </w:rPr>
        <w:t>The Company</w:t>
      </w:r>
      <w:r w:rsidR="00397FDE" w:rsidRPr="00397FDE">
        <w:rPr>
          <w:szCs w:val="24"/>
        </w:rPr>
        <w:t xml:space="preserve"> will consider proposals for the two following transaction structure</w:t>
      </w:r>
      <w:r w:rsidR="00F90A78">
        <w:rPr>
          <w:szCs w:val="24"/>
        </w:rPr>
        <w:t>s</w:t>
      </w:r>
      <w:r w:rsidR="003A290A">
        <w:rPr>
          <w:szCs w:val="24"/>
        </w:rPr>
        <w:t>, both of which must be submitted by the bidder in their proposal</w:t>
      </w:r>
      <w:r w:rsidR="004E583B">
        <w:rPr>
          <w:szCs w:val="24"/>
        </w:rPr>
        <w:t>:</w:t>
      </w:r>
    </w:p>
    <w:p w14:paraId="28979654" w14:textId="77777777" w:rsidR="00397FDE" w:rsidRDefault="00397FDE" w:rsidP="00661AE5">
      <w:pPr>
        <w:pStyle w:val="ListParagraph"/>
        <w:numPr>
          <w:ilvl w:val="0"/>
          <w:numId w:val="43"/>
        </w:numPr>
        <w:jc w:val="both"/>
        <w:rPr>
          <w:szCs w:val="24"/>
        </w:rPr>
      </w:pPr>
      <w:r w:rsidRPr="00397FDE">
        <w:rPr>
          <w:szCs w:val="24"/>
        </w:rPr>
        <w:t>“Build-Transfer” transaction whereby the bidder develops the project, assumes</w:t>
      </w:r>
    </w:p>
    <w:p w14:paraId="5A6EDBEC" w14:textId="77777777" w:rsidR="00397FDE" w:rsidRDefault="00397FDE" w:rsidP="00397FDE">
      <w:pPr>
        <w:pStyle w:val="ListParagraph"/>
        <w:jc w:val="both"/>
        <w:rPr>
          <w:szCs w:val="24"/>
        </w:rPr>
      </w:pPr>
      <w:r w:rsidRPr="00397FDE">
        <w:rPr>
          <w:szCs w:val="24"/>
        </w:rPr>
        <w:lastRenderedPageBreak/>
        <w:t>responsibility for construction and ultimately transfers the operating asset to</w:t>
      </w:r>
      <w:r>
        <w:rPr>
          <w:szCs w:val="24"/>
        </w:rPr>
        <w:t xml:space="preserve"> </w:t>
      </w:r>
      <w:r w:rsidR="00A83A70">
        <w:rPr>
          <w:szCs w:val="24"/>
        </w:rPr>
        <w:t>Rocky Mountain Power</w:t>
      </w:r>
      <w:r w:rsidRPr="00397FDE">
        <w:rPr>
          <w:szCs w:val="24"/>
        </w:rPr>
        <w:t xml:space="preserve"> prior to</w:t>
      </w:r>
      <w:r>
        <w:rPr>
          <w:szCs w:val="24"/>
        </w:rPr>
        <w:t xml:space="preserve"> </w:t>
      </w:r>
      <w:r w:rsidR="00503683">
        <w:rPr>
          <w:szCs w:val="24"/>
        </w:rPr>
        <w:t>the Commercial Operation Date (</w:t>
      </w:r>
      <w:r>
        <w:rPr>
          <w:szCs w:val="24"/>
        </w:rPr>
        <w:t>COD</w:t>
      </w:r>
      <w:r w:rsidR="00503683">
        <w:rPr>
          <w:szCs w:val="24"/>
        </w:rPr>
        <w:t>)</w:t>
      </w:r>
      <w:r w:rsidRPr="00397FDE">
        <w:rPr>
          <w:szCs w:val="24"/>
        </w:rPr>
        <w:t>, all pursuant to the terms of a build</w:t>
      </w:r>
      <w:r>
        <w:rPr>
          <w:szCs w:val="24"/>
        </w:rPr>
        <w:t xml:space="preserve"> </w:t>
      </w:r>
      <w:r w:rsidRPr="00397FDE">
        <w:rPr>
          <w:szCs w:val="24"/>
        </w:rPr>
        <w:t>transfer</w:t>
      </w:r>
      <w:r>
        <w:rPr>
          <w:szCs w:val="24"/>
        </w:rPr>
        <w:t xml:space="preserve"> </w:t>
      </w:r>
      <w:r w:rsidRPr="00397FDE">
        <w:rPr>
          <w:szCs w:val="24"/>
        </w:rPr>
        <w:t>agreement (BTA). Bidder is responsible for all</w:t>
      </w:r>
      <w:r>
        <w:rPr>
          <w:szCs w:val="24"/>
        </w:rPr>
        <w:t xml:space="preserve"> </w:t>
      </w:r>
      <w:r w:rsidRPr="00397FDE">
        <w:rPr>
          <w:szCs w:val="24"/>
        </w:rPr>
        <w:t>development, design</w:t>
      </w:r>
      <w:r w:rsidR="00F90A78">
        <w:rPr>
          <w:rStyle w:val="FootnoteReference"/>
          <w:szCs w:val="24"/>
        </w:rPr>
        <w:footnoteReference w:id="3"/>
      </w:r>
      <w:r w:rsidRPr="00397FDE">
        <w:rPr>
          <w:szCs w:val="24"/>
        </w:rPr>
        <w:t xml:space="preserve">, </w:t>
      </w:r>
      <w:r>
        <w:rPr>
          <w:szCs w:val="24"/>
        </w:rPr>
        <w:t>generation equipment</w:t>
      </w:r>
      <w:r w:rsidRPr="00397FDE">
        <w:rPr>
          <w:szCs w:val="24"/>
        </w:rPr>
        <w:t xml:space="preserve"> supply, balance of plant (BOP) equipment,</w:t>
      </w:r>
      <w:r>
        <w:rPr>
          <w:szCs w:val="24"/>
        </w:rPr>
        <w:t xml:space="preserve"> </w:t>
      </w:r>
      <w:r w:rsidRPr="00397FDE">
        <w:rPr>
          <w:szCs w:val="24"/>
        </w:rPr>
        <w:t>construction, commissioning, and performance testing.</w:t>
      </w:r>
      <w:r>
        <w:rPr>
          <w:rStyle w:val="FootnoteReference"/>
          <w:szCs w:val="24"/>
        </w:rPr>
        <w:footnoteReference w:id="4"/>
      </w:r>
    </w:p>
    <w:p w14:paraId="69F7CA8B" w14:textId="77777777" w:rsidR="00584CD4" w:rsidRDefault="00397FDE" w:rsidP="00397FDE">
      <w:pPr>
        <w:pStyle w:val="ListParagraph"/>
        <w:numPr>
          <w:ilvl w:val="0"/>
          <w:numId w:val="43"/>
        </w:numPr>
        <w:jc w:val="both"/>
        <w:rPr>
          <w:szCs w:val="24"/>
        </w:rPr>
      </w:pPr>
      <w:r>
        <w:rPr>
          <w:szCs w:val="24"/>
        </w:rPr>
        <w:t>P</w:t>
      </w:r>
      <w:r w:rsidR="000B2AFF" w:rsidRPr="00B613E7">
        <w:rPr>
          <w:szCs w:val="24"/>
        </w:rPr>
        <w:t xml:space="preserve">ower </w:t>
      </w:r>
      <w:r w:rsidR="00370AFF" w:rsidRPr="00B613E7">
        <w:rPr>
          <w:szCs w:val="24"/>
        </w:rPr>
        <w:t>p</w:t>
      </w:r>
      <w:r w:rsidR="000B2AFF" w:rsidRPr="00B613E7">
        <w:rPr>
          <w:szCs w:val="24"/>
        </w:rPr>
        <w:t xml:space="preserve">urchase </w:t>
      </w:r>
      <w:r w:rsidR="00370AFF" w:rsidRPr="00B613E7">
        <w:rPr>
          <w:szCs w:val="24"/>
        </w:rPr>
        <w:t>a</w:t>
      </w:r>
      <w:r w:rsidR="000B2AFF" w:rsidRPr="00B613E7">
        <w:rPr>
          <w:szCs w:val="24"/>
        </w:rPr>
        <w:t xml:space="preserve">greement (PPA) for </w:t>
      </w:r>
      <w:r w:rsidR="00A13FF3" w:rsidRPr="00B613E7">
        <w:rPr>
          <w:szCs w:val="24"/>
        </w:rPr>
        <w:t xml:space="preserve">up to </w:t>
      </w:r>
      <w:r w:rsidR="000B2AFF" w:rsidRPr="00B613E7">
        <w:rPr>
          <w:szCs w:val="24"/>
        </w:rPr>
        <w:t xml:space="preserve">a </w:t>
      </w:r>
      <w:r w:rsidR="00D27F96">
        <w:t>twenty</w:t>
      </w:r>
      <w:r w:rsidR="008A0042">
        <w:t>-five</w:t>
      </w:r>
      <w:r w:rsidR="00D27F96" w:rsidRPr="00B613E7">
        <w:t xml:space="preserve"> </w:t>
      </w:r>
      <w:r w:rsidR="00370AFF" w:rsidRPr="00B613E7">
        <w:t>(</w:t>
      </w:r>
      <w:r w:rsidR="00D27F96">
        <w:t>2</w:t>
      </w:r>
      <w:r w:rsidR="008A0042">
        <w:t>5</w:t>
      </w:r>
      <w:r w:rsidR="00370AFF" w:rsidRPr="00B613E7">
        <w:rPr>
          <w:szCs w:val="24"/>
        </w:rPr>
        <w:t xml:space="preserve">) </w:t>
      </w:r>
      <w:r w:rsidR="000B2AFF" w:rsidRPr="00B613E7">
        <w:rPr>
          <w:szCs w:val="24"/>
        </w:rPr>
        <w:t xml:space="preserve">year term with exclusive ownership by </w:t>
      </w:r>
      <w:r w:rsidR="00AE59D1">
        <w:rPr>
          <w:szCs w:val="24"/>
        </w:rPr>
        <w:t xml:space="preserve">RMP and the </w:t>
      </w:r>
      <w:r w:rsidR="00EA511B">
        <w:rPr>
          <w:szCs w:val="24"/>
        </w:rPr>
        <w:t>Participating Customers</w:t>
      </w:r>
      <w:r w:rsidR="000B2AFF" w:rsidRPr="00B613E7">
        <w:rPr>
          <w:szCs w:val="24"/>
        </w:rPr>
        <w:t xml:space="preserve"> of any and all </w:t>
      </w:r>
      <w:r w:rsidR="00370AFF" w:rsidRPr="00B613E7">
        <w:rPr>
          <w:szCs w:val="24"/>
        </w:rPr>
        <w:t>e</w:t>
      </w:r>
      <w:r w:rsidR="000B2AFF" w:rsidRPr="00B613E7">
        <w:rPr>
          <w:szCs w:val="24"/>
        </w:rPr>
        <w:t xml:space="preserve">nvironmental </w:t>
      </w:r>
      <w:r w:rsidR="00370AFF" w:rsidRPr="00B613E7">
        <w:rPr>
          <w:szCs w:val="24"/>
        </w:rPr>
        <w:t>a</w:t>
      </w:r>
      <w:r w:rsidR="000B2AFF" w:rsidRPr="00B613E7">
        <w:rPr>
          <w:szCs w:val="24"/>
        </w:rPr>
        <w:t>ttributes</w:t>
      </w:r>
      <w:r w:rsidR="00351E06" w:rsidRPr="00B613E7">
        <w:rPr>
          <w:szCs w:val="24"/>
        </w:rPr>
        <w:t xml:space="preserve"> </w:t>
      </w:r>
      <w:r w:rsidR="000B2AFF" w:rsidRPr="00B613E7">
        <w:rPr>
          <w:szCs w:val="24"/>
        </w:rPr>
        <w:t>associated with all energy generated</w:t>
      </w:r>
      <w:r w:rsidR="00AE0029">
        <w:rPr>
          <w:szCs w:val="24"/>
        </w:rPr>
        <w:t>.</w:t>
      </w:r>
      <w:r w:rsidR="00351E06" w:rsidRPr="00B613E7">
        <w:rPr>
          <w:rStyle w:val="FootnoteReference"/>
          <w:szCs w:val="24"/>
        </w:rPr>
        <w:footnoteReference w:id="5"/>
      </w:r>
      <w:r w:rsidR="00AE0029">
        <w:rPr>
          <w:szCs w:val="24"/>
        </w:rPr>
        <w:t xml:space="preserve">  </w:t>
      </w:r>
      <w:r w:rsidR="00280B3D">
        <w:rPr>
          <w:szCs w:val="24"/>
        </w:rPr>
        <w:t>Respondents are urged to include PPA pricing for 15, 20 and 25 year terms for each individual project submitted.</w:t>
      </w:r>
    </w:p>
    <w:p w14:paraId="62222038" w14:textId="77777777" w:rsidR="00584CD4" w:rsidRDefault="00584CD4" w:rsidP="00B330BE">
      <w:pPr>
        <w:jc w:val="both"/>
        <w:rPr>
          <w:szCs w:val="24"/>
        </w:rPr>
      </w:pPr>
    </w:p>
    <w:p w14:paraId="523AE97F" w14:textId="09C4D888" w:rsidR="00584CD4" w:rsidRDefault="002A790B" w:rsidP="00584CD4">
      <w:pPr>
        <w:jc w:val="both"/>
        <w:rPr>
          <w:szCs w:val="24"/>
        </w:rPr>
      </w:pPr>
      <w:r w:rsidRPr="00B17A44">
        <w:rPr>
          <w:szCs w:val="24"/>
        </w:rPr>
        <w:t>Rocky Mountain Power</w:t>
      </w:r>
      <w:r w:rsidR="00584CD4" w:rsidRPr="00B17A44">
        <w:rPr>
          <w:szCs w:val="24"/>
        </w:rPr>
        <w:t xml:space="preserve"> </w:t>
      </w:r>
      <w:r w:rsidR="00FB7D88" w:rsidRPr="00B17A44">
        <w:rPr>
          <w:szCs w:val="24"/>
        </w:rPr>
        <w:t xml:space="preserve">and the </w:t>
      </w:r>
      <w:r w:rsidR="00EA511B">
        <w:rPr>
          <w:szCs w:val="24"/>
        </w:rPr>
        <w:t>Participating Customers</w:t>
      </w:r>
      <w:r w:rsidR="00FB7D88" w:rsidRPr="00B17A44">
        <w:rPr>
          <w:szCs w:val="24"/>
        </w:rPr>
        <w:t xml:space="preserve"> are</w:t>
      </w:r>
      <w:r w:rsidR="00584CD4" w:rsidRPr="00B17A44">
        <w:rPr>
          <w:szCs w:val="24"/>
        </w:rPr>
        <w:t xml:space="preserve"> limiting the </w:t>
      </w:r>
      <w:r w:rsidR="00B17A44" w:rsidRPr="00B17A44">
        <w:rPr>
          <w:szCs w:val="24"/>
        </w:rPr>
        <w:t xml:space="preserve">requested </w:t>
      </w:r>
      <w:r w:rsidR="00584CD4" w:rsidRPr="00B17A44">
        <w:rPr>
          <w:szCs w:val="24"/>
        </w:rPr>
        <w:t xml:space="preserve">resource type to </w:t>
      </w:r>
      <w:r w:rsidR="00915AA2" w:rsidRPr="00B17A44">
        <w:rPr>
          <w:szCs w:val="24"/>
        </w:rPr>
        <w:t>solar PV, wind</w:t>
      </w:r>
      <w:r w:rsidR="00A4591B">
        <w:rPr>
          <w:szCs w:val="24"/>
        </w:rPr>
        <w:t>,</w:t>
      </w:r>
      <w:r w:rsidR="00915AA2" w:rsidRPr="00B17A44">
        <w:rPr>
          <w:szCs w:val="24"/>
        </w:rPr>
        <w:t xml:space="preserve"> or geothermal energy sources,</w:t>
      </w:r>
      <w:r w:rsidR="00584CD4" w:rsidRPr="00B17A44">
        <w:rPr>
          <w:szCs w:val="24"/>
        </w:rPr>
        <w:t xml:space="preserve"> and will not accept bids that combine </w:t>
      </w:r>
      <w:r w:rsidR="00B17A44" w:rsidRPr="00B17A44">
        <w:rPr>
          <w:szCs w:val="24"/>
        </w:rPr>
        <w:t>these sources</w:t>
      </w:r>
      <w:r w:rsidR="00584CD4" w:rsidRPr="00B17A44">
        <w:rPr>
          <w:szCs w:val="24"/>
        </w:rPr>
        <w:t xml:space="preserve"> </w:t>
      </w:r>
      <w:r w:rsidR="00A4591B" w:rsidRPr="00A4591B">
        <w:rPr>
          <w:szCs w:val="24"/>
        </w:rPr>
        <w:t>with other technologies except for battery or other forms of storage</w:t>
      </w:r>
      <w:r w:rsidR="00280E40">
        <w:rPr>
          <w:szCs w:val="24"/>
        </w:rPr>
        <w:t xml:space="preserve">. </w:t>
      </w:r>
      <w:r w:rsidR="00584CD4" w:rsidRPr="00B17A44">
        <w:rPr>
          <w:szCs w:val="24"/>
        </w:rPr>
        <w:t xml:space="preserve">However, </w:t>
      </w:r>
      <w:r w:rsidR="00FB7D88" w:rsidRPr="00B17A44">
        <w:rPr>
          <w:szCs w:val="24"/>
        </w:rPr>
        <w:t xml:space="preserve">the </w:t>
      </w:r>
      <w:r w:rsidR="00EA511B">
        <w:rPr>
          <w:szCs w:val="24"/>
        </w:rPr>
        <w:t>Participating Customers</w:t>
      </w:r>
      <w:r w:rsidR="00FB7D88" w:rsidRPr="00B17A44">
        <w:rPr>
          <w:szCs w:val="24"/>
        </w:rPr>
        <w:t xml:space="preserve"> are</w:t>
      </w:r>
      <w:r w:rsidR="00584CD4" w:rsidRPr="00B17A44">
        <w:rPr>
          <w:szCs w:val="24"/>
        </w:rPr>
        <w:t xml:space="preserve"> interested in creative proposal options that add value without creating additional technology or development risk. </w:t>
      </w:r>
      <w:r w:rsidRPr="00B17A44">
        <w:rPr>
          <w:szCs w:val="24"/>
        </w:rPr>
        <w:t>Rocky Mountain Power</w:t>
      </w:r>
      <w:r w:rsidR="00584CD4" w:rsidRPr="00B17A44">
        <w:rPr>
          <w:szCs w:val="24"/>
        </w:rPr>
        <w:t xml:space="preserve"> will allow bidders to propose alternative </w:t>
      </w:r>
      <w:r w:rsidR="00B04498">
        <w:rPr>
          <w:szCs w:val="24"/>
        </w:rPr>
        <w:t xml:space="preserve">PPA </w:t>
      </w:r>
      <w:r w:rsidR="001119D9">
        <w:rPr>
          <w:szCs w:val="24"/>
        </w:rPr>
        <w:t>and</w:t>
      </w:r>
      <w:r w:rsidR="00B04498">
        <w:rPr>
          <w:szCs w:val="24"/>
        </w:rPr>
        <w:t xml:space="preserve"> BTA </w:t>
      </w:r>
      <w:r w:rsidR="00584CD4" w:rsidRPr="00B17A44">
        <w:rPr>
          <w:szCs w:val="24"/>
        </w:rPr>
        <w:t>structures</w:t>
      </w:r>
      <w:r w:rsidR="0027040B" w:rsidRPr="00B17A44">
        <w:rPr>
          <w:szCs w:val="24"/>
        </w:rPr>
        <w:t xml:space="preserve"> that are in compliance with th</w:t>
      </w:r>
      <w:r w:rsidR="00FB7D88" w:rsidRPr="00B17A44">
        <w:rPr>
          <w:szCs w:val="24"/>
        </w:rPr>
        <w:t>e</w:t>
      </w:r>
      <w:r w:rsidR="0027040B" w:rsidRPr="00B17A44">
        <w:rPr>
          <w:szCs w:val="24"/>
        </w:rPr>
        <w:t xml:space="preserve"> restriction noted in this paragraph</w:t>
      </w:r>
      <w:r w:rsidR="004B05C4">
        <w:rPr>
          <w:szCs w:val="24"/>
        </w:rPr>
        <w:t xml:space="preserve"> as well as with Utah Tariff Rate Schedule 32 and/or Schedule 34</w:t>
      </w:r>
      <w:r w:rsidR="00584CD4" w:rsidRPr="00B17A44">
        <w:rPr>
          <w:szCs w:val="24"/>
        </w:rPr>
        <w:t xml:space="preserve">, however such proposals will be considered (or not considered) at </w:t>
      </w:r>
      <w:r w:rsidR="00FB7D88" w:rsidRPr="00B17A44">
        <w:rPr>
          <w:szCs w:val="24"/>
        </w:rPr>
        <w:t>the Company</w:t>
      </w:r>
      <w:r w:rsidR="00576E91">
        <w:rPr>
          <w:szCs w:val="24"/>
        </w:rPr>
        <w:t>’</w:t>
      </w:r>
      <w:r w:rsidR="00584CD4" w:rsidRPr="00B17A44">
        <w:rPr>
          <w:szCs w:val="24"/>
        </w:rPr>
        <w:t xml:space="preserve">s </w:t>
      </w:r>
      <w:r w:rsidR="000807A4">
        <w:rPr>
          <w:szCs w:val="24"/>
        </w:rPr>
        <w:t xml:space="preserve">and </w:t>
      </w:r>
      <w:r w:rsidR="00EA511B">
        <w:rPr>
          <w:szCs w:val="24"/>
        </w:rPr>
        <w:t>Participating Customers</w:t>
      </w:r>
      <w:r w:rsidR="00576E91">
        <w:rPr>
          <w:szCs w:val="24"/>
        </w:rPr>
        <w:t>’</w:t>
      </w:r>
      <w:r w:rsidR="000807A4">
        <w:rPr>
          <w:szCs w:val="24"/>
        </w:rPr>
        <w:t xml:space="preserve"> </w:t>
      </w:r>
      <w:r w:rsidR="00584CD4" w:rsidRPr="00B17A44">
        <w:rPr>
          <w:szCs w:val="24"/>
        </w:rPr>
        <w:t xml:space="preserve">sole discretion and </w:t>
      </w:r>
      <w:r w:rsidRPr="00B17A44">
        <w:rPr>
          <w:szCs w:val="24"/>
        </w:rPr>
        <w:t>the</w:t>
      </w:r>
      <w:r w:rsidR="00FB7D88" w:rsidRPr="00B17A44">
        <w:rPr>
          <w:szCs w:val="24"/>
        </w:rPr>
        <w:t>y</w:t>
      </w:r>
      <w:r w:rsidR="00584CD4" w:rsidRPr="00B17A44">
        <w:rPr>
          <w:szCs w:val="24"/>
        </w:rPr>
        <w:t xml:space="preserve"> reserve the right to reject non-compliant bids.</w:t>
      </w:r>
      <w:r w:rsidR="00584CD4" w:rsidRPr="00584CD4">
        <w:rPr>
          <w:szCs w:val="24"/>
        </w:rPr>
        <w:t xml:space="preserve"> </w:t>
      </w:r>
    </w:p>
    <w:p w14:paraId="391C8F38" w14:textId="77777777" w:rsidR="00555735" w:rsidRDefault="00555735" w:rsidP="00584CD4">
      <w:pPr>
        <w:jc w:val="both"/>
        <w:rPr>
          <w:szCs w:val="24"/>
        </w:rPr>
      </w:pPr>
    </w:p>
    <w:p w14:paraId="17AF2845" w14:textId="448F3DDC" w:rsidR="00DB2DB0" w:rsidRPr="000B06C8" w:rsidRDefault="00190D00" w:rsidP="00584CD4">
      <w:pPr>
        <w:jc w:val="both"/>
      </w:pPr>
      <w:r w:rsidRPr="00B613E7">
        <w:rPr>
          <w:szCs w:val="24"/>
        </w:rPr>
        <w:t>At the bidder</w:t>
      </w:r>
      <w:r w:rsidR="00576E91">
        <w:rPr>
          <w:szCs w:val="24"/>
        </w:rPr>
        <w:t>’</w:t>
      </w:r>
      <w:r w:rsidRPr="00B613E7">
        <w:rPr>
          <w:szCs w:val="24"/>
        </w:rPr>
        <w:t>s option, t</w:t>
      </w:r>
      <w:r w:rsidR="002A1594" w:rsidRPr="00B613E7">
        <w:rPr>
          <w:szCs w:val="24"/>
        </w:rPr>
        <w:t xml:space="preserve">he </w:t>
      </w:r>
      <w:r w:rsidR="000B2AFF" w:rsidRPr="00B613E7">
        <w:rPr>
          <w:szCs w:val="24"/>
        </w:rPr>
        <w:t>PPA</w:t>
      </w:r>
      <w:r w:rsidR="002A1594" w:rsidRPr="00B613E7">
        <w:rPr>
          <w:szCs w:val="24"/>
        </w:rPr>
        <w:t xml:space="preserve"> bid </w:t>
      </w:r>
      <w:r w:rsidR="00351E06" w:rsidRPr="00B613E7">
        <w:rPr>
          <w:szCs w:val="24"/>
        </w:rPr>
        <w:t xml:space="preserve">submittal </w:t>
      </w:r>
      <w:r w:rsidR="000B2AFF" w:rsidRPr="00B613E7">
        <w:rPr>
          <w:szCs w:val="24"/>
        </w:rPr>
        <w:t>can include</w:t>
      </w:r>
      <w:r w:rsidRPr="00B613E7">
        <w:rPr>
          <w:szCs w:val="24"/>
        </w:rPr>
        <w:t xml:space="preserve"> </w:t>
      </w:r>
      <w:r w:rsidR="00DB2DB0" w:rsidRPr="00384995">
        <w:t>t</w:t>
      </w:r>
      <w:r w:rsidR="002A1594" w:rsidRPr="00384995">
        <w:t xml:space="preserve">he right for </w:t>
      </w:r>
      <w:r w:rsidR="002A790B">
        <w:t>Rocky Mountain Power</w:t>
      </w:r>
      <w:r w:rsidR="000B2AFF" w:rsidRPr="00384995">
        <w:t xml:space="preserve"> to purchase the project </w:t>
      </w:r>
      <w:r w:rsidR="002A1594" w:rsidRPr="00384995">
        <w:t xml:space="preserve">assets </w:t>
      </w:r>
      <w:r w:rsidR="000B2AFF" w:rsidRPr="00384995">
        <w:t xml:space="preserve">during or at </w:t>
      </w:r>
      <w:r w:rsidR="006F6D1D" w:rsidRPr="00384995">
        <w:t xml:space="preserve">the </w:t>
      </w:r>
      <w:r w:rsidR="000B2AFF" w:rsidRPr="00384995">
        <w:t xml:space="preserve">end of </w:t>
      </w:r>
      <w:r w:rsidR="007045BA" w:rsidRPr="00384995">
        <w:t xml:space="preserve">the </w:t>
      </w:r>
      <w:r w:rsidR="009C1481" w:rsidRPr="00384995">
        <w:t>proposed</w:t>
      </w:r>
      <w:r w:rsidR="007045BA" w:rsidRPr="00384995">
        <w:t xml:space="preserve"> </w:t>
      </w:r>
      <w:r w:rsidR="000B2AFF" w:rsidRPr="00384995">
        <w:t>contract term</w:t>
      </w:r>
      <w:r w:rsidR="00351E06" w:rsidRPr="00384995">
        <w:t xml:space="preserve"> at fair market value (FMV)</w:t>
      </w:r>
      <w:r w:rsidR="000B2AFF" w:rsidRPr="00384995">
        <w:t xml:space="preserve"> to retain </w:t>
      </w:r>
      <w:r w:rsidR="002A1594" w:rsidRPr="00384995">
        <w:t xml:space="preserve">the </w:t>
      </w:r>
      <w:r w:rsidR="000B2AFF" w:rsidRPr="00384995">
        <w:t xml:space="preserve">value of </w:t>
      </w:r>
      <w:r w:rsidR="00DB2DB0" w:rsidRPr="00384995">
        <w:t>the site for customers</w:t>
      </w:r>
      <w:r w:rsidR="00D27F96">
        <w:t>.</w:t>
      </w:r>
    </w:p>
    <w:p w14:paraId="35A89923" w14:textId="77777777" w:rsidR="00DB2DB0" w:rsidRPr="00B613E7" w:rsidRDefault="00DB2DB0" w:rsidP="000B06C8">
      <w:pPr>
        <w:autoSpaceDE w:val="0"/>
        <w:autoSpaceDN w:val="0"/>
        <w:adjustRightInd w:val="0"/>
        <w:jc w:val="both"/>
        <w:rPr>
          <w:szCs w:val="24"/>
        </w:rPr>
      </w:pPr>
      <w:r w:rsidRPr="00B613E7">
        <w:t xml:space="preserve"> </w:t>
      </w:r>
    </w:p>
    <w:p w14:paraId="2007A4CA" w14:textId="046D4015" w:rsidR="0027007B" w:rsidRDefault="009C1481" w:rsidP="00A25974">
      <w:pPr>
        <w:autoSpaceDE w:val="0"/>
        <w:autoSpaceDN w:val="0"/>
        <w:adjustRightInd w:val="0"/>
        <w:jc w:val="both"/>
        <w:rPr>
          <w:szCs w:val="24"/>
        </w:rPr>
      </w:pPr>
      <w:r w:rsidRPr="00B613E7">
        <w:rPr>
          <w:szCs w:val="24"/>
        </w:rPr>
        <w:t xml:space="preserve">For longer-term contract offers (i.e., </w:t>
      </w:r>
      <w:r w:rsidR="00F75CF3" w:rsidRPr="00B613E7">
        <w:rPr>
          <w:szCs w:val="24"/>
        </w:rPr>
        <w:t>PPA terms of 2</w:t>
      </w:r>
      <w:r w:rsidR="008A0042">
        <w:rPr>
          <w:szCs w:val="24"/>
        </w:rPr>
        <w:t>0</w:t>
      </w:r>
      <w:r w:rsidR="00F75CF3" w:rsidRPr="00B613E7">
        <w:rPr>
          <w:szCs w:val="24"/>
        </w:rPr>
        <w:t xml:space="preserve"> to </w:t>
      </w:r>
      <w:r w:rsidR="008A0042">
        <w:rPr>
          <w:szCs w:val="24"/>
        </w:rPr>
        <w:t>25</w:t>
      </w:r>
      <w:r w:rsidR="00F75CF3" w:rsidRPr="00B613E7">
        <w:rPr>
          <w:szCs w:val="24"/>
        </w:rPr>
        <w:t xml:space="preserve"> years without PPA extensions, or PPA terms that, after consideration of extension options, would result in a PPA term of 2</w:t>
      </w:r>
      <w:r w:rsidR="008A0042">
        <w:rPr>
          <w:szCs w:val="24"/>
        </w:rPr>
        <w:t>0</w:t>
      </w:r>
      <w:r w:rsidR="00F75CF3" w:rsidRPr="00B613E7">
        <w:rPr>
          <w:szCs w:val="24"/>
        </w:rPr>
        <w:t xml:space="preserve"> to </w:t>
      </w:r>
      <w:r w:rsidR="008A0042">
        <w:rPr>
          <w:szCs w:val="24"/>
        </w:rPr>
        <w:t>25</w:t>
      </w:r>
      <w:r w:rsidR="00F75CF3" w:rsidRPr="00B613E7">
        <w:rPr>
          <w:szCs w:val="24"/>
        </w:rPr>
        <w:t xml:space="preserve"> years</w:t>
      </w:r>
      <w:r w:rsidRPr="00B613E7">
        <w:rPr>
          <w:szCs w:val="24"/>
        </w:rPr>
        <w:t>), b</w:t>
      </w:r>
      <w:r w:rsidR="002431C7" w:rsidRPr="00B613E7">
        <w:rPr>
          <w:szCs w:val="24"/>
        </w:rPr>
        <w:t>idders</w:t>
      </w:r>
      <w:r w:rsidR="00194D50" w:rsidRPr="00B613E7">
        <w:rPr>
          <w:szCs w:val="24"/>
        </w:rPr>
        <w:t xml:space="preserve"> should </w:t>
      </w:r>
      <w:r w:rsidR="00A22E3D" w:rsidRPr="00B613E7">
        <w:rPr>
          <w:szCs w:val="24"/>
        </w:rPr>
        <w:t xml:space="preserve">carefully </w:t>
      </w:r>
      <w:r w:rsidR="00BA717A" w:rsidRPr="00B613E7">
        <w:rPr>
          <w:szCs w:val="24"/>
        </w:rPr>
        <w:t>consider</w:t>
      </w:r>
      <w:r w:rsidR="00194D50" w:rsidRPr="00B613E7">
        <w:rPr>
          <w:szCs w:val="24"/>
        </w:rPr>
        <w:t xml:space="preserve"> the potential </w:t>
      </w:r>
      <w:r w:rsidRPr="00B613E7">
        <w:rPr>
          <w:szCs w:val="24"/>
        </w:rPr>
        <w:t xml:space="preserve">book and tax </w:t>
      </w:r>
      <w:r w:rsidR="00194D50" w:rsidRPr="00B613E7">
        <w:rPr>
          <w:szCs w:val="24"/>
        </w:rPr>
        <w:t xml:space="preserve">lease accounting </w:t>
      </w:r>
      <w:r w:rsidRPr="00B613E7">
        <w:rPr>
          <w:szCs w:val="24"/>
        </w:rPr>
        <w:t xml:space="preserve">treatment </w:t>
      </w:r>
      <w:r w:rsidR="00194D50" w:rsidRPr="00B613E7">
        <w:rPr>
          <w:szCs w:val="24"/>
        </w:rPr>
        <w:t xml:space="preserve">or </w:t>
      </w:r>
      <w:r w:rsidR="00194D50" w:rsidRPr="00384995">
        <w:t>Variable Interest Entity (VIE) treatment implications</w:t>
      </w:r>
      <w:r w:rsidR="00A22E3D" w:rsidRPr="00B613E7">
        <w:rPr>
          <w:szCs w:val="24"/>
        </w:rPr>
        <w:t xml:space="preserve">. </w:t>
      </w:r>
      <w:r w:rsidRPr="00B613E7">
        <w:rPr>
          <w:szCs w:val="24"/>
        </w:rPr>
        <w:t xml:space="preserve">For these </w:t>
      </w:r>
      <w:r w:rsidR="008678BB" w:rsidRPr="00B613E7">
        <w:rPr>
          <w:szCs w:val="24"/>
        </w:rPr>
        <w:t xml:space="preserve">PPA </w:t>
      </w:r>
      <w:r w:rsidRPr="00B613E7">
        <w:rPr>
          <w:szCs w:val="24"/>
        </w:rPr>
        <w:t>offers</w:t>
      </w:r>
      <w:r w:rsidR="008678BB" w:rsidRPr="00B613E7">
        <w:rPr>
          <w:szCs w:val="24"/>
        </w:rPr>
        <w:t xml:space="preserve"> of 2</w:t>
      </w:r>
      <w:r w:rsidR="00EA5616">
        <w:rPr>
          <w:szCs w:val="24"/>
        </w:rPr>
        <w:t>0</w:t>
      </w:r>
      <w:r w:rsidR="008678BB" w:rsidRPr="00B613E7">
        <w:rPr>
          <w:szCs w:val="24"/>
        </w:rPr>
        <w:t xml:space="preserve"> years or greater (Long Term)</w:t>
      </w:r>
      <w:r w:rsidRPr="00B613E7">
        <w:rPr>
          <w:szCs w:val="24"/>
        </w:rPr>
        <w:t xml:space="preserve">, bidders </w:t>
      </w:r>
      <w:r w:rsidR="00857998">
        <w:rPr>
          <w:szCs w:val="24"/>
        </w:rPr>
        <w:t>that are selected to the in</w:t>
      </w:r>
      <w:r w:rsidR="006353B0">
        <w:rPr>
          <w:szCs w:val="24"/>
        </w:rPr>
        <w:t>i</w:t>
      </w:r>
      <w:r w:rsidR="00857998">
        <w:rPr>
          <w:szCs w:val="24"/>
        </w:rPr>
        <w:t xml:space="preserve">tial </w:t>
      </w:r>
      <w:r w:rsidR="00C7769E">
        <w:rPr>
          <w:szCs w:val="24"/>
        </w:rPr>
        <w:t>shortlist</w:t>
      </w:r>
      <w:r w:rsidR="00857998">
        <w:rPr>
          <w:szCs w:val="24"/>
        </w:rPr>
        <w:t xml:space="preserve"> </w:t>
      </w:r>
      <w:r w:rsidRPr="00B613E7">
        <w:rPr>
          <w:szCs w:val="24"/>
        </w:rPr>
        <w:t>will</w:t>
      </w:r>
      <w:r w:rsidR="007D40AF">
        <w:rPr>
          <w:szCs w:val="24"/>
        </w:rPr>
        <w:t xml:space="preserve"> be</w:t>
      </w:r>
      <w:r w:rsidRPr="00B613E7">
        <w:rPr>
          <w:szCs w:val="24"/>
        </w:rPr>
        <w:t xml:space="preserve"> </w:t>
      </w:r>
      <w:r w:rsidR="00857998">
        <w:rPr>
          <w:szCs w:val="24"/>
        </w:rPr>
        <w:t>required</w:t>
      </w:r>
      <w:r w:rsidR="002139CC">
        <w:rPr>
          <w:szCs w:val="24"/>
        </w:rPr>
        <w:t>,</w:t>
      </w:r>
      <w:r w:rsidR="00857998">
        <w:rPr>
          <w:szCs w:val="24"/>
        </w:rPr>
        <w:t xml:space="preserve"> </w:t>
      </w:r>
      <w:r w:rsidR="002139CC">
        <w:rPr>
          <w:szCs w:val="24"/>
        </w:rPr>
        <w:t xml:space="preserve">if requested by </w:t>
      </w:r>
      <w:r w:rsidR="002A790B">
        <w:rPr>
          <w:szCs w:val="24"/>
        </w:rPr>
        <w:t>Rocky Mountain Power</w:t>
      </w:r>
      <w:r w:rsidR="002139CC">
        <w:rPr>
          <w:szCs w:val="24"/>
        </w:rPr>
        <w:t>,</w:t>
      </w:r>
      <w:r w:rsidR="002139CC" w:rsidRPr="00B613E7">
        <w:rPr>
          <w:szCs w:val="24"/>
        </w:rPr>
        <w:t xml:space="preserve"> </w:t>
      </w:r>
      <w:r w:rsidRPr="00B613E7">
        <w:rPr>
          <w:szCs w:val="24"/>
        </w:rPr>
        <w:t>to supply projected cash flows</w:t>
      </w:r>
      <w:r w:rsidR="001F30CC" w:rsidRPr="00B613E7">
        <w:rPr>
          <w:szCs w:val="24"/>
        </w:rPr>
        <w:t xml:space="preserve"> through the life of the underlying asset</w:t>
      </w:r>
      <w:r w:rsidR="002139CC">
        <w:rPr>
          <w:szCs w:val="24"/>
        </w:rPr>
        <w:t xml:space="preserve"> </w:t>
      </w:r>
      <w:r w:rsidR="001F30CC" w:rsidRPr="00B613E7">
        <w:rPr>
          <w:szCs w:val="24"/>
        </w:rPr>
        <w:t xml:space="preserve">so that </w:t>
      </w:r>
      <w:r w:rsidR="002A790B">
        <w:rPr>
          <w:szCs w:val="24"/>
        </w:rPr>
        <w:t>the Company</w:t>
      </w:r>
      <w:r w:rsidR="001F30CC" w:rsidRPr="00B613E7">
        <w:rPr>
          <w:szCs w:val="24"/>
        </w:rPr>
        <w:t xml:space="preserve"> can assess potential accounting implications</w:t>
      </w:r>
      <w:r w:rsidR="00280E40">
        <w:rPr>
          <w:szCs w:val="24"/>
        </w:rPr>
        <w:t xml:space="preserve">. </w:t>
      </w:r>
      <w:r w:rsidR="001F30CC" w:rsidRPr="00B613E7">
        <w:rPr>
          <w:szCs w:val="24"/>
        </w:rPr>
        <w:t xml:space="preserve">Potential accounting treatment impacts will be incorporated into the bid evaluation </w:t>
      </w:r>
      <w:r w:rsidR="00F75CF3" w:rsidRPr="00B613E7">
        <w:rPr>
          <w:szCs w:val="24"/>
        </w:rPr>
        <w:t xml:space="preserve">and </w:t>
      </w:r>
      <w:r w:rsidR="001F30CC" w:rsidRPr="00B613E7">
        <w:rPr>
          <w:szCs w:val="24"/>
        </w:rPr>
        <w:t xml:space="preserve">selection process. For instance, if </w:t>
      </w:r>
      <w:r w:rsidR="002A790B">
        <w:rPr>
          <w:szCs w:val="24"/>
        </w:rPr>
        <w:t>Rocky Mountain Power</w:t>
      </w:r>
      <w:r w:rsidR="001F30CC" w:rsidRPr="00B613E7">
        <w:rPr>
          <w:szCs w:val="24"/>
        </w:rPr>
        <w:t xml:space="preserve"> determines that a </w:t>
      </w:r>
      <w:r w:rsidR="008678BB" w:rsidRPr="00B613E7">
        <w:rPr>
          <w:szCs w:val="24"/>
        </w:rPr>
        <w:t>L</w:t>
      </w:r>
      <w:r w:rsidR="001F30CC" w:rsidRPr="00B613E7">
        <w:rPr>
          <w:szCs w:val="24"/>
        </w:rPr>
        <w:t>ong</w:t>
      </w:r>
      <w:r w:rsidR="008678BB" w:rsidRPr="00B613E7">
        <w:rPr>
          <w:szCs w:val="24"/>
        </w:rPr>
        <w:t xml:space="preserve"> T</w:t>
      </w:r>
      <w:r w:rsidR="001F30CC" w:rsidRPr="00B613E7">
        <w:rPr>
          <w:szCs w:val="24"/>
        </w:rPr>
        <w:t xml:space="preserve">erm </w:t>
      </w:r>
      <w:r w:rsidR="008678BB" w:rsidRPr="00B613E7">
        <w:rPr>
          <w:szCs w:val="24"/>
        </w:rPr>
        <w:t>PPA</w:t>
      </w:r>
      <w:r w:rsidR="001F30CC" w:rsidRPr="00B613E7">
        <w:rPr>
          <w:szCs w:val="24"/>
        </w:rPr>
        <w:t xml:space="preserve"> offering would be treated as a capital lease for tax purposes, </w:t>
      </w:r>
      <w:r w:rsidR="002A790B">
        <w:rPr>
          <w:szCs w:val="24"/>
        </w:rPr>
        <w:t>Rocky Mountain Power</w:t>
      </w:r>
      <w:r w:rsidR="001F30CC" w:rsidRPr="00B613E7">
        <w:rPr>
          <w:szCs w:val="24"/>
        </w:rPr>
        <w:t xml:space="preserve"> would be treated as the tax owner for the proposed facility. Please also refer to </w:t>
      </w:r>
      <w:r w:rsidR="00194D50" w:rsidRPr="00B613E7">
        <w:rPr>
          <w:szCs w:val="24"/>
        </w:rPr>
        <w:t xml:space="preserve">Section 5.F of this RFP. </w:t>
      </w:r>
    </w:p>
    <w:p w14:paraId="6049A163" w14:textId="77777777" w:rsidR="0027007B" w:rsidRDefault="0027007B" w:rsidP="00A25974">
      <w:pPr>
        <w:autoSpaceDE w:val="0"/>
        <w:autoSpaceDN w:val="0"/>
        <w:adjustRightInd w:val="0"/>
        <w:jc w:val="both"/>
        <w:rPr>
          <w:szCs w:val="24"/>
        </w:rPr>
      </w:pPr>
    </w:p>
    <w:p w14:paraId="03C1422A" w14:textId="02CDA23B" w:rsidR="00D33FCB" w:rsidRDefault="0027007B" w:rsidP="00A25974">
      <w:pPr>
        <w:autoSpaceDE w:val="0"/>
        <w:autoSpaceDN w:val="0"/>
        <w:adjustRightInd w:val="0"/>
        <w:jc w:val="both"/>
        <w:rPr>
          <w:szCs w:val="24"/>
        </w:rPr>
      </w:pPr>
      <w:r>
        <w:rPr>
          <w:szCs w:val="24"/>
        </w:rPr>
        <w:t xml:space="preserve">Per Utah Code </w:t>
      </w:r>
      <w:r w:rsidR="00901A9C">
        <w:rPr>
          <w:szCs w:val="24"/>
        </w:rPr>
        <w:t>§</w:t>
      </w:r>
      <w:r>
        <w:rPr>
          <w:szCs w:val="24"/>
        </w:rPr>
        <w:t xml:space="preserve">54-17-807 and associated rules, the Company is required to </w:t>
      </w:r>
      <w:r w:rsidR="00C82AB4">
        <w:rPr>
          <w:szCs w:val="24"/>
        </w:rPr>
        <w:t xml:space="preserve">demonstrate how the output from a renewable </w:t>
      </w:r>
      <w:r w:rsidR="006B4C02">
        <w:rPr>
          <w:szCs w:val="24"/>
        </w:rPr>
        <w:t xml:space="preserve">solar </w:t>
      </w:r>
      <w:r w:rsidR="00C82AB4">
        <w:rPr>
          <w:szCs w:val="24"/>
        </w:rPr>
        <w:t xml:space="preserve">resource will be apportioned to different customers </w:t>
      </w:r>
      <w:r w:rsidR="00C82AB4">
        <w:rPr>
          <w:szCs w:val="24"/>
        </w:rPr>
        <w:lastRenderedPageBreak/>
        <w:t xml:space="preserve">given this RFP is intended to </w:t>
      </w:r>
      <w:r w:rsidR="00C82AB4" w:rsidRPr="00C82AB4">
        <w:rPr>
          <w:szCs w:val="24"/>
        </w:rPr>
        <w:t>solicit resources for more than one customer in a specific customer solicitation</w:t>
      </w:r>
      <w:r w:rsidR="00280E40">
        <w:rPr>
          <w:szCs w:val="24"/>
        </w:rPr>
        <w:t xml:space="preserve">. </w:t>
      </w:r>
      <w:r w:rsidR="00C82AB4">
        <w:rPr>
          <w:szCs w:val="24"/>
        </w:rPr>
        <w:t xml:space="preserve">The following table demonstrates how the output is intended to be divided amongst the </w:t>
      </w:r>
      <w:r w:rsidR="00A77D43">
        <w:rPr>
          <w:szCs w:val="24"/>
        </w:rPr>
        <w:t>Participating C</w:t>
      </w:r>
      <w:r w:rsidR="00C82AB4">
        <w:rPr>
          <w:szCs w:val="24"/>
        </w:rPr>
        <w:t>ustomers.</w:t>
      </w:r>
      <w:r w:rsidR="00F40609">
        <w:rPr>
          <w:rStyle w:val="FootnoteReference"/>
          <w:szCs w:val="24"/>
        </w:rPr>
        <w:footnoteReference w:id="6"/>
      </w:r>
    </w:p>
    <w:p w14:paraId="2813E7A7" w14:textId="77777777" w:rsidR="00C82AB4" w:rsidRDefault="00C82AB4" w:rsidP="00A25974">
      <w:pPr>
        <w:autoSpaceDE w:val="0"/>
        <w:autoSpaceDN w:val="0"/>
        <w:adjustRightInd w:val="0"/>
        <w:jc w:val="both"/>
        <w:rPr>
          <w:szCs w:val="24"/>
        </w:rPr>
      </w:pPr>
    </w:p>
    <w:tbl>
      <w:tblPr>
        <w:tblStyle w:val="TableGrid"/>
        <w:tblW w:w="0" w:type="auto"/>
        <w:tblLook w:val="04A0" w:firstRow="1" w:lastRow="0" w:firstColumn="1" w:lastColumn="0" w:noHBand="0" w:noVBand="1"/>
      </w:tblPr>
      <w:tblGrid>
        <w:gridCol w:w="3595"/>
        <w:gridCol w:w="2610"/>
        <w:gridCol w:w="2425"/>
      </w:tblGrid>
      <w:tr w:rsidR="00C82AB4" w14:paraId="0FF6340E" w14:textId="77777777" w:rsidTr="00931AA1">
        <w:tc>
          <w:tcPr>
            <w:tcW w:w="3595" w:type="dxa"/>
          </w:tcPr>
          <w:p w14:paraId="1EAAB375" w14:textId="77777777" w:rsidR="00C82AB4" w:rsidRPr="00931AA1" w:rsidRDefault="00C82AB4" w:rsidP="00A25974">
            <w:pPr>
              <w:autoSpaceDE w:val="0"/>
              <w:autoSpaceDN w:val="0"/>
              <w:adjustRightInd w:val="0"/>
              <w:jc w:val="both"/>
              <w:rPr>
                <w:b/>
                <w:szCs w:val="24"/>
              </w:rPr>
            </w:pPr>
            <w:r w:rsidRPr="00931AA1">
              <w:rPr>
                <w:b/>
                <w:szCs w:val="24"/>
              </w:rPr>
              <w:t>Customer</w:t>
            </w:r>
          </w:p>
        </w:tc>
        <w:tc>
          <w:tcPr>
            <w:tcW w:w="2610" w:type="dxa"/>
          </w:tcPr>
          <w:p w14:paraId="15B3556A" w14:textId="77777777" w:rsidR="00C82AB4" w:rsidRPr="00931AA1" w:rsidRDefault="00C82AB4" w:rsidP="00931AA1">
            <w:pPr>
              <w:autoSpaceDE w:val="0"/>
              <w:autoSpaceDN w:val="0"/>
              <w:adjustRightInd w:val="0"/>
              <w:jc w:val="center"/>
              <w:rPr>
                <w:b/>
                <w:szCs w:val="24"/>
              </w:rPr>
            </w:pPr>
            <w:r w:rsidRPr="00931AA1">
              <w:rPr>
                <w:b/>
                <w:szCs w:val="24"/>
              </w:rPr>
              <w:t>MWh/Year</w:t>
            </w:r>
            <w:r w:rsidR="00D76E59">
              <w:rPr>
                <w:rStyle w:val="FootnoteReference"/>
                <w:b/>
                <w:szCs w:val="24"/>
              </w:rPr>
              <w:footnoteReference w:id="7"/>
            </w:r>
          </w:p>
        </w:tc>
        <w:tc>
          <w:tcPr>
            <w:tcW w:w="2425" w:type="dxa"/>
          </w:tcPr>
          <w:p w14:paraId="1BE0890B" w14:textId="77777777" w:rsidR="00C82AB4" w:rsidRPr="00931AA1" w:rsidRDefault="00C82AB4" w:rsidP="00931AA1">
            <w:pPr>
              <w:autoSpaceDE w:val="0"/>
              <w:autoSpaceDN w:val="0"/>
              <w:adjustRightInd w:val="0"/>
              <w:jc w:val="center"/>
              <w:rPr>
                <w:b/>
                <w:szCs w:val="24"/>
              </w:rPr>
            </w:pPr>
            <w:r w:rsidRPr="00931AA1">
              <w:rPr>
                <w:b/>
                <w:szCs w:val="24"/>
              </w:rPr>
              <w:t>MW Capacity</w:t>
            </w:r>
            <w:r w:rsidRPr="00931AA1">
              <w:rPr>
                <w:rStyle w:val="FootnoteReference"/>
                <w:b/>
                <w:szCs w:val="24"/>
              </w:rPr>
              <w:footnoteReference w:id="8"/>
            </w:r>
          </w:p>
        </w:tc>
      </w:tr>
      <w:tr w:rsidR="00C82AB4" w14:paraId="071B08A1" w14:textId="77777777" w:rsidTr="00931AA1">
        <w:tc>
          <w:tcPr>
            <w:tcW w:w="3595" w:type="dxa"/>
          </w:tcPr>
          <w:p w14:paraId="7337B461" w14:textId="77777777" w:rsidR="00C82AB4" w:rsidRDefault="00C82AB4" w:rsidP="00A25974">
            <w:pPr>
              <w:autoSpaceDE w:val="0"/>
              <w:autoSpaceDN w:val="0"/>
              <w:adjustRightInd w:val="0"/>
              <w:jc w:val="both"/>
              <w:rPr>
                <w:szCs w:val="24"/>
              </w:rPr>
            </w:pPr>
            <w:r>
              <w:rPr>
                <w:szCs w:val="24"/>
              </w:rPr>
              <w:t>Salt Lake City Municipal Ops</w:t>
            </w:r>
          </w:p>
        </w:tc>
        <w:tc>
          <w:tcPr>
            <w:tcW w:w="2610" w:type="dxa"/>
          </w:tcPr>
          <w:p w14:paraId="3B0FEF64" w14:textId="77777777" w:rsidR="00C82AB4" w:rsidRDefault="004548D1" w:rsidP="00931AA1">
            <w:pPr>
              <w:autoSpaceDE w:val="0"/>
              <w:autoSpaceDN w:val="0"/>
              <w:adjustRightInd w:val="0"/>
              <w:jc w:val="center"/>
              <w:rPr>
                <w:szCs w:val="24"/>
              </w:rPr>
            </w:pPr>
            <w:r>
              <w:rPr>
                <w:szCs w:val="24"/>
              </w:rPr>
              <w:t>100,000</w:t>
            </w:r>
          </w:p>
        </w:tc>
        <w:tc>
          <w:tcPr>
            <w:tcW w:w="2425" w:type="dxa"/>
          </w:tcPr>
          <w:p w14:paraId="6D5F966F" w14:textId="77777777" w:rsidR="00C82AB4" w:rsidRDefault="00683A7A" w:rsidP="00683A7A">
            <w:pPr>
              <w:autoSpaceDE w:val="0"/>
              <w:autoSpaceDN w:val="0"/>
              <w:adjustRightInd w:val="0"/>
              <w:jc w:val="center"/>
              <w:rPr>
                <w:szCs w:val="24"/>
              </w:rPr>
            </w:pPr>
            <w:r>
              <w:rPr>
                <w:szCs w:val="24"/>
              </w:rPr>
              <w:t>38</w:t>
            </w:r>
            <w:r w:rsidR="004548D1">
              <w:rPr>
                <w:szCs w:val="24"/>
              </w:rPr>
              <w:t xml:space="preserve"> MW</w:t>
            </w:r>
          </w:p>
        </w:tc>
      </w:tr>
      <w:tr w:rsidR="00C82AB4" w14:paraId="1183CF48" w14:textId="77777777" w:rsidTr="00931AA1">
        <w:tc>
          <w:tcPr>
            <w:tcW w:w="3595" w:type="dxa"/>
          </w:tcPr>
          <w:p w14:paraId="3326B5F9" w14:textId="77777777" w:rsidR="00C82AB4" w:rsidRDefault="00C82AB4" w:rsidP="00A25974">
            <w:pPr>
              <w:autoSpaceDE w:val="0"/>
              <w:autoSpaceDN w:val="0"/>
              <w:adjustRightInd w:val="0"/>
              <w:jc w:val="both"/>
              <w:rPr>
                <w:szCs w:val="24"/>
              </w:rPr>
            </w:pPr>
            <w:r>
              <w:rPr>
                <w:szCs w:val="24"/>
              </w:rPr>
              <w:t>Park City Municipal Ops</w:t>
            </w:r>
          </w:p>
        </w:tc>
        <w:tc>
          <w:tcPr>
            <w:tcW w:w="2610" w:type="dxa"/>
          </w:tcPr>
          <w:p w14:paraId="6F1FCEBF" w14:textId="171CA7AD" w:rsidR="00C82AB4" w:rsidRDefault="00B84680" w:rsidP="00931AA1">
            <w:pPr>
              <w:autoSpaceDE w:val="0"/>
              <w:autoSpaceDN w:val="0"/>
              <w:adjustRightInd w:val="0"/>
              <w:jc w:val="center"/>
              <w:rPr>
                <w:szCs w:val="24"/>
              </w:rPr>
            </w:pPr>
            <w:r>
              <w:rPr>
                <w:szCs w:val="24"/>
              </w:rPr>
              <w:t>12,000</w:t>
            </w:r>
          </w:p>
        </w:tc>
        <w:tc>
          <w:tcPr>
            <w:tcW w:w="2425" w:type="dxa"/>
          </w:tcPr>
          <w:p w14:paraId="324B658E" w14:textId="1D2F3859" w:rsidR="00C82AB4" w:rsidRDefault="00B84680" w:rsidP="00931AA1">
            <w:pPr>
              <w:autoSpaceDE w:val="0"/>
              <w:autoSpaceDN w:val="0"/>
              <w:adjustRightInd w:val="0"/>
              <w:jc w:val="center"/>
              <w:rPr>
                <w:szCs w:val="24"/>
              </w:rPr>
            </w:pPr>
            <w:r>
              <w:rPr>
                <w:szCs w:val="24"/>
              </w:rPr>
              <w:t>5</w:t>
            </w:r>
            <w:r w:rsidR="004548D1">
              <w:rPr>
                <w:szCs w:val="24"/>
              </w:rPr>
              <w:t xml:space="preserve"> MW</w:t>
            </w:r>
          </w:p>
        </w:tc>
      </w:tr>
      <w:tr w:rsidR="00C82AB4" w14:paraId="1C599F57" w14:textId="77777777" w:rsidTr="00931AA1">
        <w:tc>
          <w:tcPr>
            <w:tcW w:w="3595" w:type="dxa"/>
          </w:tcPr>
          <w:p w14:paraId="08B3B6B4" w14:textId="77777777" w:rsidR="00C82AB4" w:rsidRDefault="00C82AB4" w:rsidP="00A25974">
            <w:pPr>
              <w:autoSpaceDE w:val="0"/>
              <w:autoSpaceDN w:val="0"/>
              <w:adjustRightInd w:val="0"/>
              <w:jc w:val="both"/>
              <w:rPr>
                <w:szCs w:val="24"/>
              </w:rPr>
            </w:pPr>
            <w:r>
              <w:rPr>
                <w:szCs w:val="24"/>
              </w:rPr>
              <w:t>Summit County Ops</w:t>
            </w:r>
          </w:p>
        </w:tc>
        <w:tc>
          <w:tcPr>
            <w:tcW w:w="2610" w:type="dxa"/>
          </w:tcPr>
          <w:p w14:paraId="7174DE0C" w14:textId="77777777" w:rsidR="00C82AB4" w:rsidRDefault="004548D1" w:rsidP="00931AA1">
            <w:pPr>
              <w:autoSpaceDE w:val="0"/>
              <w:autoSpaceDN w:val="0"/>
              <w:adjustRightInd w:val="0"/>
              <w:jc w:val="center"/>
              <w:rPr>
                <w:szCs w:val="24"/>
              </w:rPr>
            </w:pPr>
            <w:r>
              <w:rPr>
                <w:szCs w:val="24"/>
              </w:rPr>
              <w:t>18,199</w:t>
            </w:r>
          </w:p>
        </w:tc>
        <w:tc>
          <w:tcPr>
            <w:tcW w:w="2425" w:type="dxa"/>
          </w:tcPr>
          <w:p w14:paraId="2B775737" w14:textId="77777777" w:rsidR="00C82AB4" w:rsidRDefault="004548D1" w:rsidP="00931AA1">
            <w:pPr>
              <w:autoSpaceDE w:val="0"/>
              <w:autoSpaceDN w:val="0"/>
              <w:adjustRightInd w:val="0"/>
              <w:jc w:val="center"/>
              <w:rPr>
                <w:szCs w:val="24"/>
              </w:rPr>
            </w:pPr>
            <w:r>
              <w:rPr>
                <w:szCs w:val="24"/>
              </w:rPr>
              <w:t>7 MW</w:t>
            </w:r>
          </w:p>
        </w:tc>
      </w:tr>
      <w:tr w:rsidR="00C82AB4" w14:paraId="14670E35" w14:textId="77777777" w:rsidTr="00931AA1">
        <w:tc>
          <w:tcPr>
            <w:tcW w:w="3595" w:type="dxa"/>
          </w:tcPr>
          <w:p w14:paraId="35429596" w14:textId="77777777" w:rsidR="00C82AB4" w:rsidRDefault="00C82AB4" w:rsidP="00A25974">
            <w:pPr>
              <w:autoSpaceDE w:val="0"/>
              <w:autoSpaceDN w:val="0"/>
              <w:adjustRightInd w:val="0"/>
              <w:jc w:val="both"/>
              <w:rPr>
                <w:szCs w:val="24"/>
              </w:rPr>
            </w:pPr>
            <w:r>
              <w:rPr>
                <w:szCs w:val="24"/>
              </w:rPr>
              <w:t>Utah Valley University</w:t>
            </w:r>
          </w:p>
        </w:tc>
        <w:tc>
          <w:tcPr>
            <w:tcW w:w="2610" w:type="dxa"/>
          </w:tcPr>
          <w:p w14:paraId="5671722F" w14:textId="77777777" w:rsidR="00C82AB4" w:rsidRDefault="004548D1" w:rsidP="00931AA1">
            <w:pPr>
              <w:autoSpaceDE w:val="0"/>
              <w:autoSpaceDN w:val="0"/>
              <w:adjustRightInd w:val="0"/>
              <w:jc w:val="center"/>
              <w:rPr>
                <w:szCs w:val="24"/>
              </w:rPr>
            </w:pPr>
            <w:r>
              <w:rPr>
                <w:szCs w:val="24"/>
              </w:rPr>
              <w:t>38,706</w:t>
            </w:r>
          </w:p>
        </w:tc>
        <w:tc>
          <w:tcPr>
            <w:tcW w:w="2425" w:type="dxa"/>
          </w:tcPr>
          <w:p w14:paraId="593654FB" w14:textId="77777777" w:rsidR="00C82AB4" w:rsidRDefault="004548D1" w:rsidP="00683A7A">
            <w:pPr>
              <w:autoSpaceDE w:val="0"/>
              <w:autoSpaceDN w:val="0"/>
              <w:adjustRightInd w:val="0"/>
              <w:jc w:val="center"/>
              <w:rPr>
                <w:szCs w:val="24"/>
              </w:rPr>
            </w:pPr>
            <w:r>
              <w:rPr>
                <w:szCs w:val="24"/>
              </w:rPr>
              <w:t>1</w:t>
            </w:r>
            <w:r w:rsidR="00683A7A">
              <w:rPr>
                <w:szCs w:val="24"/>
              </w:rPr>
              <w:t>5</w:t>
            </w:r>
            <w:r>
              <w:rPr>
                <w:szCs w:val="24"/>
              </w:rPr>
              <w:t xml:space="preserve"> MW</w:t>
            </w:r>
          </w:p>
        </w:tc>
      </w:tr>
      <w:tr w:rsidR="00C82AB4" w14:paraId="4BFE070F" w14:textId="77777777" w:rsidTr="00931AA1">
        <w:tc>
          <w:tcPr>
            <w:tcW w:w="3595" w:type="dxa"/>
          </w:tcPr>
          <w:p w14:paraId="5098C5BE" w14:textId="77777777" w:rsidR="00C82AB4" w:rsidRDefault="00C82AB4" w:rsidP="00A25974">
            <w:pPr>
              <w:autoSpaceDE w:val="0"/>
              <w:autoSpaceDN w:val="0"/>
              <w:adjustRightInd w:val="0"/>
              <w:jc w:val="both"/>
              <w:rPr>
                <w:szCs w:val="24"/>
              </w:rPr>
            </w:pPr>
            <w:r>
              <w:rPr>
                <w:szCs w:val="24"/>
              </w:rPr>
              <w:t>Vail Resorts</w:t>
            </w:r>
          </w:p>
        </w:tc>
        <w:tc>
          <w:tcPr>
            <w:tcW w:w="2610" w:type="dxa"/>
          </w:tcPr>
          <w:p w14:paraId="0FE6F699" w14:textId="77777777" w:rsidR="00C82AB4" w:rsidRDefault="004548D1" w:rsidP="00931AA1">
            <w:pPr>
              <w:autoSpaceDE w:val="0"/>
              <w:autoSpaceDN w:val="0"/>
              <w:adjustRightInd w:val="0"/>
              <w:jc w:val="center"/>
              <w:rPr>
                <w:szCs w:val="24"/>
              </w:rPr>
            </w:pPr>
            <w:r>
              <w:rPr>
                <w:szCs w:val="24"/>
              </w:rPr>
              <w:t>24,000</w:t>
            </w:r>
          </w:p>
        </w:tc>
        <w:tc>
          <w:tcPr>
            <w:tcW w:w="2425" w:type="dxa"/>
          </w:tcPr>
          <w:p w14:paraId="2A8F06A1" w14:textId="77777777" w:rsidR="00C82AB4" w:rsidRDefault="00683A7A" w:rsidP="00683A7A">
            <w:pPr>
              <w:autoSpaceDE w:val="0"/>
              <w:autoSpaceDN w:val="0"/>
              <w:adjustRightInd w:val="0"/>
              <w:jc w:val="center"/>
              <w:rPr>
                <w:szCs w:val="24"/>
              </w:rPr>
            </w:pPr>
            <w:r>
              <w:rPr>
                <w:szCs w:val="24"/>
              </w:rPr>
              <w:t>9</w:t>
            </w:r>
            <w:r w:rsidR="004548D1">
              <w:rPr>
                <w:szCs w:val="24"/>
              </w:rPr>
              <w:t xml:space="preserve"> MW</w:t>
            </w:r>
          </w:p>
        </w:tc>
      </w:tr>
      <w:tr w:rsidR="00C82AB4" w14:paraId="029A5F51" w14:textId="77777777" w:rsidTr="00931AA1">
        <w:tc>
          <w:tcPr>
            <w:tcW w:w="3595" w:type="dxa"/>
          </w:tcPr>
          <w:p w14:paraId="6B61A99B" w14:textId="77777777" w:rsidR="00C82AB4" w:rsidRDefault="00C82AB4" w:rsidP="00A25974">
            <w:pPr>
              <w:autoSpaceDE w:val="0"/>
              <w:autoSpaceDN w:val="0"/>
              <w:adjustRightInd w:val="0"/>
              <w:jc w:val="both"/>
              <w:rPr>
                <w:szCs w:val="24"/>
              </w:rPr>
            </w:pPr>
            <w:r>
              <w:rPr>
                <w:szCs w:val="24"/>
              </w:rPr>
              <w:t>Deer Valley Resort</w:t>
            </w:r>
          </w:p>
        </w:tc>
        <w:tc>
          <w:tcPr>
            <w:tcW w:w="2610" w:type="dxa"/>
          </w:tcPr>
          <w:p w14:paraId="1CB49360" w14:textId="77777777" w:rsidR="00C82AB4" w:rsidRDefault="004548D1" w:rsidP="00931AA1">
            <w:pPr>
              <w:autoSpaceDE w:val="0"/>
              <w:autoSpaceDN w:val="0"/>
              <w:adjustRightInd w:val="0"/>
              <w:jc w:val="center"/>
              <w:rPr>
                <w:szCs w:val="24"/>
              </w:rPr>
            </w:pPr>
            <w:r>
              <w:rPr>
                <w:szCs w:val="24"/>
              </w:rPr>
              <w:t>11,792</w:t>
            </w:r>
          </w:p>
        </w:tc>
        <w:tc>
          <w:tcPr>
            <w:tcW w:w="2425" w:type="dxa"/>
          </w:tcPr>
          <w:p w14:paraId="56868B49" w14:textId="77777777" w:rsidR="00C82AB4" w:rsidRDefault="00683A7A" w:rsidP="00931AA1">
            <w:pPr>
              <w:autoSpaceDE w:val="0"/>
              <w:autoSpaceDN w:val="0"/>
              <w:adjustRightInd w:val="0"/>
              <w:jc w:val="center"/>
              <w:rPr>
                <w:szCs w:val="24"/>
              </w:rPr>
            </w:pPr>
            <w:r>
              <w:rPr>
                <w:szCs w:val="24"/>
              </w:rPr>
              <w:t>4</w:t>
            </w:r>
            <w:r w:rsidR="004548D1">
              <w:rPr>
                <w:szCs w:val="24"/>
              </w:rPr>
              <w:t xml:space="preserve"> MW</w:t>
            </w:r>
          </w:p>
        </w:tc>
      </w:tr>
    </w:tbl>
    <w:p w14:paraId="77475A33" w14:textId="77777777" w:rsidR="00C82AB4" w:rsidRPr="00B613E7" w:rsidRDefault="00C82AB4" w:rsidP="00A25974">
      <w:pPr>
        <w:autoSpaceDE w:val="0"/>
        <w:autoSpaceDN w:val="0"/>
        <w:adjustRightInd w:val="0"/>
        <w:jc w:val="both"/>
        <w:rPr>
          <w:szCs w:val="24"/>
        </w:rPr>
      </w:pPr>
    </w:p>
    <w:p w14:paraId="075C4414" w14:textId="0EF331CB" w:rsidR="001B31FC" w:rsidRDefault="00A77D43" w:rsidP="00A11BFD">
      <w:pPr>
        <w:autoSpaceDE w:val="0"/>
        <w:autoSpaceDN w:val="0"/>
        <w:adjustRightInd w:val="0"/>
        <w:jc w:val="both"/>
        <w:rPr>
          <w:szCs w:val="24"/>
        </w:rPr>
      </w:pPr>
      <w:r>
        <w:rPr>
          <w:color w:val="000000"/>
        </w:rPr>
        <w:t xml:space="preserve">Also, per the rules for </w:t>
      </w:r>
      <w:r>
        <w:rPr>
          <w:szCs w:val="24"/>
        </w:rPr>
        <w:t xml:space="preserve">Utah Code §54-17-807, Bidders are permitted to </w:t>
      </w:r>
      <w:r w:rsidRPr="00A77D43">
        <w:rPr>
          <w:szCs w:val="24"/>
        </w:rPr>
        <w:t xml:space="preserve">place separate </w:t>
      </w:r>
      <w:r>
        <w:rPr>
          <w:szCs w:val="24"/>
        </w:rPr>
        <w:t xml:space="preserve">solar </w:t>
      </w:r>
      <w:r w:rsidRPr="00A77D43">
        <w:rPr>
          <w:szCs w:val="24"/>
        </w:rPr>
        <w:t xml:space="preserve">bids for </w:t>
      </w:r>
      <w:r>
        <w:rPr>
          <w:szCs w:val="24"/>
        </w:rPr>
        <w:t>each Participating C</w:t>
      </w:r>
      <w:r w:rsidRPr="00A77D43">
        <w:rPr>
          <w:szCs w:val="24"/>
        </w:rPr>
        <w:t>ustomer that meet</w:t>
      </w:r>
      <w:r>
        <w:rPr>
          <w:szCs w:val="24"/>
        </w:rPr>
        <w:t>s</w:t>
      </w:r>
      <w:r w:rsidRPr="00A77D43">
        <w:rPr>
          <w:szCs w:val="24"/>
        </w:rPr>
        <w:t xml:space="preserve"> the requirements of Utah Code </w:t>
      </w:r>
      <w:r>
        <w:rPr>
          <w:szCs w:val="24"/>
        </w:rPr>
        <w:t>§</w:t>
      </w:r>
      <w:r w:rsidRPr="00A77D43">
        <w:rPr>
          <w:szCs w:val="24"/>
        </w:rPr>
        <w:t>54</w:t>
      </w:r>
      <w:r w:rsidRPr="00A77D43">
        <w:rPr>
          <w:rFonts w:ascii="Cambria Math" w:hAnsi="Cambria Math" w:cs="Cambria Math"/>
          <w:szCs w:val="24"/>
        </w:rPr>
        <w:t>‐</w:t>
      </w:r>
      <w:r w:rsidRPr="00A77D43">
        <w:rPr>
          <w:szCs w:val="24"/>
        </w:rPr>
        <w:t>17</w:t>
      </w:r>
      <w:r w:rsidRPr="00A77D43">
        <w:rPr>
          <w:rFonts w:ascii="Cambria Math" w:hAnsi="Cambria Math" w:cs="Cambria Math"/>
          <w:szCs w:val="24"/>
        </w:rPr>
        <w:t>‐</w:t>
      </w:r>
      <w:r w:rsidRPr="00A77D43">
        <w:rPr>
          <w:szCs w:val="24"/>
        </w:rPr>
        <w:t>803</w:t>
      </w:r>
      <w:r>
        <w:rPr>
          <w:szCs w:val="24"/>
        </w:rPr>
        <w:t xml:space="preserve"> or</w:t>
      </w:r>
      <w:r w:rsidRPr="00A77D43">
        <w:rPr>
          <w:szCs w:val="24"/>
        </w:rPr>
        <w:t xml:space="preserve"> Utah Code </w:t>
      </w:r>
      <w:r>
        <w:rPr>
          <w:szCs w:val="24"/>
        </w:rPr>
        <w:t>§</w:t>
      </w:r>
      <w:r w:rsidRPr="00A77D43">
        <w:rPr>
          <w:szCs w:val="24"/>
        </w:rPr>
        <w:t>54</w:t>
      </w:r>
      <w:r w:rsidRPr="00A77D43">
        <w:rPr>
          <w:rFonts w:ascii="Cambria Math" w:hAnsi="Cambria Math" w:cs="Cambria Math"/>
          <w:szCs w:val="24"/>
        </w:rPr>
        <w:t>‐</w:t>
      </w:r>
      <w:r w:rsidRPr="00A77D43">
        <w:rPr>
          <w:szCs w:val="24"/>
        </w:rPr>
        <w:t>17</w:t>
      </w:r>
      <w:r w:rsidRPr="00A77D43">
        <w:rPr>
          <w:rFonts w:ascii="Cambria Math" w:hAnsi="Cambria Math" w:cs="Cambria Math"/>
          <w:szCs w:val="24"/>
        </w:rPr>
        <w:t>‐</w:t>
      </w:r>
      <w:r w:rsidRPr="00A77D43">
        <w:rPr>
          <w:szCs w:val="24"/>
        </w:rPr>
        <w:t>806</w:t>
      </w:r>
      <w:r w:rsidR="00280E40">
        <w:rPr>
          <w:szCs w:val="24"/>
        </w:rPr>
        <w:t xml:space="preserve">. </w:t>
      </w:r>
      <w:r>
        <w:rPr>
          <w:szCs w:val="24"/>
        </w:rPr>
        <w:t xml:space="preserve">If a Bidder bids on specific Participating Customers, each bid will be treated as a base proposal and will be subject to the fees outlined in </w:t>
      </w:r>
      <w:r w:rsidRPr="003A6E63">
        <w:rPr>
          <w:b/>
          <w:szCs w:val="24"/>
        </w:rPr>
        <w:t>Section 2. Procedural Items</w:t>
      </w:r>
      <w:r>
        <w:rPr>
          <w:szCs w:val="24"/>
        </w:rPr>
        <w:t xml:space="preserve">. </w:t>
      </w:r>
    </w:p>
    <w:p w14:paraId="79AC6CE2" w14:textId="77777777" w:rsidR="00A77D43" w:rsidRDefault="00A77D43" w:rsidP="00A11BFD">
      <w:pPr>
        <w:autoSpaceDE w:val="0"/>
        <w:autoSpaceDN w:val="0"/>
        <w:adjustRightInd w:val="0"/>
        <w:jc w:val="both"/>
        <w:rPr>
          <w:color w:val="000000"/>
        </w:rPr>
      </w:pPr>
    </w:p>
    <w:p w14:paraId="66DA0E17" w14:textId="77777777" w:rsidR="00CF5BF9" w:rsidRPr="00B613E7" w:rsidRDefault="00CF5BF9" w:rsidP="00CF5BF9">
      <w:pPr>
        <w:autoSpaceDE w:val="0"/>
        <w:autoSpaceDN w:val="0"/>
        <w:adjustRightInd w:val="0"/>
        <w:jc w:val="both"/>
        <w:rPr>
          <w:szCs w:val="24"/>
        </w:rPr>
      </w:pPr>
      <w:r>
        <w:rPr>
          <w:szCs w:val="24"/>
        </w:rPr>
        <w:t>Per Utah Code §54-17-807 and associated rules, the Company is required to file an application for approval of the Utah Public Service Commission prior to entering into any BTA for a solar facility, and execution of any such BTA for a solar facility is contingent on the Company receiving such approval.</w:t>
      </w:r>
    </w:p>
    <w:p w14:paraId="565B6916" w14:textId="77777777" w:rsidR="00CF5BF9" w:rsidRPr="007D34A1" w:rsidRDefault="00CF5BF9" w:rsidP="00A11BFD">
      <w:pPr>
        <w:autoSpaceDE w:val="0"/>
        <w:autoSpaceDN w:val="0"/>
        <w:adjustRightInd w:val="0"/>
        <w:jc w:val="both"/>
        <w:rPr>
          <w:color w:val="000000"/>
        </w:rPr>
      </w:pPr>
    </w:p>
    <w:p w14:paraId="0BDB5DF1" w14:textId="77777777" w:rsidR="000807A4" w:rsidRDefault="003A290A" w:rsidP="00F068F4">
      <w:pPr>
        <w:keepNext/>
        <w:widowControl w:val="0"/>
        <w:autoSpaceDE w:val="0"/>
        <w:autoSpaceDN w:val="0"/>
        <w:adjustRightInd w:val="0"/>
        <w:jc w:val="both"/>
      </w:pPr>
      <w:bookmarkStart w:id="7" w:name="_Toc447894360"/>
      <w:r>
        <w:rPr>
          <w:szCs w:val="24"/>
        </w:rPr>
        <w:t>T</w:t>
      </w:r>
      <w:r w:rsidR="0023458C">
        <w:rPr>
          <w:szCs w:val="24"/>
        </w:rPr>
        <w:t>he Company</w:t>
      </w:r>
      <w:r w:rsidR="003D20A3">
        <w:t xml:space="preserve"> is not required to conduct the RFP under the oversight of an </w:t>
      </w:r>
      <w:r w:rsidR="003C6524">
        <w:t>i</w:t>
      </w:r>
      <w:r w:rsidR="003D20A3">
        <w:t xml:space="preserve">ndependent </w:t>
      </w:r>
      <w:r w:rsidR="003C6524">
        <w:t>e</w:t>
      </w:r>
      <w:r w:rsidR="003D20A3">
        <w:t>valuator (IE)</w:t>
      </w:r>
      <w:r w:rsidR="00BC1B32">
        <w:t>.</w:t>
      </w:r>
      <w:r w:rsidR="003D20A3" w:rsidRPr="007D34A1">
        <w:t xml:space="preserve"> </w:t>
      </w:r>
      <w:bookmarkStart w:id="8" w:name="_Toc205008761"/>
      <w:bookmarkStart w:id="9" w:name="_Toc205009217"/>
      <w:bookmarkStart w:id="10" w:name="_Toc494270129"/>
      <w:bookmarkStart w:id="11" w:name="_Toc448140481"/>
      <w:bookmarkStart w:id="12" w:name="_Toc494974432"/>
      <w:bookmarkEnd w:id="7"/>
    </w:p>
    <w:p w14:paraId="79AF9E12" w14:textId="77777777" w:rsidR="00417A9C" w:rsidRDefault="00417A9C" w:rsidP="00F068F4">
      <w:pPr>
        <w:keepNext/>
        <w:widowControl w:val="0"/>
        <w:autoSpaceDE w:val="0"/>
        <w:autoSpaceDN w:val="0"/>
        <w:adjustRightInd w:val="0"/>
        <w:jc w:val="both"/>
        <w:rPr>
          <w:b/>
          <w:bCs/>
          <w:caps/>
          <w:sz w:val="28"/>
        </w:rPr>
      </w:pPr>
    </w:p>
    <w:p w14:paraId="6150093B" w14:textId="39D3BD39" w:rsidR="00D02946" w:rsidRPr="00B613E7" w:rsidRDefault="00014E5A" w:rsidP="00F068F4">
      <w:pPr>
        <w:pStyle w:val="OutlineL1"/>
        <w:ind w:left="0"/>
        <w:jc w:val="left"/>
        <w:rPr>
          <w:rFonts w:ascii="Times New Roman" w:hAnsi="Times New Roman"/>
          <w:bCs/>
          <w:sz w:val="28"/>
        </w:rPr>
      </w:pPr>
      <w:bookmarkStart w:id="13" w:name="_Toc3804226"/>
      <w:r w:rsidRPr="00B613E7">
        <w:rPr>
          <w:rFonts w:ascii="Times New Roman" w:hAnsi="Times New Roman"/>
          <w:bCs/>
          <w:sz w:val="28"/>
        </w:rPr>
        <w:t>SECTION 2</w:t>
      </w:r>
      <w:r w:rsidR="00280E40">
        <w:rPr>
          <w:rFonts w:ascii="Times New Roman" w:hAnsi="Times New Roman"/>
          <w:bCs/>
          <w:sz w:val="28"/>
        </w:rPr>
        <w:t xml:space="preserve">. </w:t>
      </w:r>
      <w:r w:rsidRPr="00B613E7">
        <w:rPr>
          <w:rFonts w:ascii="Times New Roman" w:hAnsi="Times New Roman"/>
          <w:bCs/>
          <w:sz w:val="28"/>
        </w:rPr>
        <w:t>PROCEDURAL ITEMS</w:t>
      </w:r>
      <w:bookmarkEnd w:id="8"/>
      <w:bookmarkEnd w:id="9"/>
      <w:bookmarkEnd w:id="10"/>
      <w:bookmarkEnd w:id="11"/>
      <w:bookmarkEnd w:id="12"/>
      <w:bookmarkEnd w:id="13"/>
    </w:p>
    <w:p w14:paraId="567EFD77" w14:textId="77777777" w:rsidR="00F83E84" w:rsidRPr="00B613E7" w:rsidRDefault="00BC1B32" w:rsidP="00D02946">
      <w:pPr>
        <w:jc w:val="both"/>
      </w:pPr>
      <w:r>
        <w:t>Bids</w:t>
      </w:r>
      <w:r w:rsidR="00014E5A" w:rsidRPr="00B613E7">
        <w:t xml:space="preserve"> will </w:t>
      </w:r>
      <w:r>
        <w:t xml:space="preserve">be </w:t>
      </w:r>
      <w:r w:rsidR="00014E5A" w:rsidRPr="00B613E7">
        <w:t>evaluate</w:t>
      </w:r>
      <w:r>
        <w:t>d</w:t>
      </w:r>
      <w:r w:rsidR="00014E5A" w:rsidRPr="00B613E7">
        <w:t xml:space="preserve"> based on</w:t>
      </w:r>
      <w:r w:rsidR="00F83E84" w:rsidRPr="00B613E7">
        <w:t xml:space="preserve"> the following:</w:t>
      </w:r>
    </w:p>
    <w:p w14:paraId="60CEA0AF" w14:textId="40413967" w:rsidR="00775861" w:rsidRPr="00B613E7" w:rsidRDefault="00775861" w:rsidP="00775861">
      <w:pPr>
        <w:pStyle w:val="ListParagraph"/>
        <w:numPr>
          <w:ilvl w:val="0"/>
          <w:numId w:val="20"/>
        </w:numPr>
        <w:jc w:val="both"/>
      </w:pPr>
      <w:r w:rsidRPr="00B613E7">
        <w:t>Customer cost</w:t>
      </w:r>
      <w:r w:rsidR="00576E91">
        <w:t>.</w:t>
      </w:r>
    </w:p>
    <w:p w14:paraId="71F74D56" w14:textId="2143E921" w:rsidR="00BC1B32" w:rsidRDefault="00BC1B32" w:rsidP="006712A4">
      <w:pPr>
        <w:pStyle w:val="ListParagraph"/>
        <w:numPr>
          <w:ilvl w:val="0"/>
          <w:numId w:val="20"/>
        </w:numPr>
        <w:jc w:val="both"/>
      </w:pPr>
      <w:r>
        <w:t>Locat</w:t>
      </w:r>
      <w:r w:rsidR="00280B3D">
        <w:t>ion with</w:t>
      </w:r>
      <w:r w:rsidR="00576E91">
        <w:t>in the state of Utah.</w:t>
      </w:r>
    </w:p>
    <w:p w14:paraId="375ECE6F" w14:textId="096B70B7" w:rsidR="006712A4" w:rsidRPr="00B613E7" w:rsidRDefault="006712A4" w:rsidP="006712A4">
      <w:pPr>
        <w:pStyle w:val="ListParagraph"/>
        <w:numPr>
          <w:ilvl w:val="0"/>
          <w:numId w:val="20"/>
        </w:numPr>
        <w:jc w:val="both"/>
      </w:pPr>
      <w:r w:rsidRPr="00B613E7">
        <w:t xml:space="preserve">Deliverability, including </w:t>
      </w:r>
      <w:r w:rsidR="00DC471E">
        <w:t>site control, development status</w:t>
      </w:r>
      <w:r w:rsidR="00280B3D">
        <w:t xml:space="preserve"> </w:t>
      </w:r>
      <w:r w:rsidR="00FE6417">
        <w:t>(</w:t>
      </w:r>
      <w:r w:rsidR="00280B3D">
        <w:t>including status for all permits</w:t>
      </w:r>
      <w:r w:rsidR="00FE6417">
        <w:t>)</w:t>
      </w:r>
      <w:r w:rsidR="00DC471E">
        <w:t>, developer</w:t>
      </w:r>
      <w:r w:rsidR="00576E91">
        <w:t>’</w:t>
      </w:r>
      <w:r w:rsidR="00DC471E">
        <w:t xml:space="preserve">s experience, and </w:t>
      </w:r>
      <w:r w:rsidRPr="00B613E7">
        <w:t xml:space="preserve">demonstration </w:t>
      </w:r>
      <w:r w:rsidR="003E4336" w:rsidRPr="00B613E7">
        <w:t xml:space="preserve">that </w:t>
      </w:r>
      <w:r w:rsidRPr="00B613E7">
        <w:t xml:space="preserve">the </w:t>
      </w:r>
      <w:r w:rsidR="003E4336" w:rsidRPr="00B613E7">
        <w:t>project</w:t>
      </w:r>
      <w:r w:rsidR="00576E91">
        <w:t>’</w:t>
      </w:r>
      <w:r w:rsidR="003E4336" w:rsidRPr="00B613E7">
        <w:t xml:space="preserve">s </w:t>
      </w:r>
      <w:r w:rsidRPr="00B613E7">
        <w:t xml:space="preserve">commercial operation date will be achieved </w:t>
      </w:r>
      <w:r w:rsidR="005955CD">
        <w:t>between June 30</w:t>
      </w:r>
      <w:r w:rsidR="00B126FE">
        <w:t>,</w:t>
      </w:r>
      <w:r w:rsidR="005955CD">
        <w:t xml:space="preserve"> 2020 and </w:t>
      </w:r>
      <w:r w:rsidR="00C80D20">
        <w:t xml:space="preserve">December </w:t>
      </w:r>
      <w:r w:rsidR="003E2EE9">
        <w:t>31</w:t>
      </w:r>
      <w:r w:rsidR="00C80D20">
        <w:t xml:space="preserve">, </w:t>
      </w:r>
      <w:r>
        <w:t>202</w:t>
      </w:r>
      <w:r w:rsidR="003E2EE9">
        <w:t>2</w:t>
      </w:r>
      <w:r>
        <w:t>.</w:t>
      </w:r>
    </w:p>
    <w:p w14:paraId="4B224B45" w14:textId="2859052F" w:rsidR="007E2B2F" w:rsidRDefault="007E2B2F" w:rsidP="00FE6417">
      <w:pPr>
        <w:pStyle w:val="ListParagraph"/>
        <w:numPr>
          <w:ilvl w:val="0"/>
          <w:numId w:val="20"/>
        </w:numPr>
      </w:pPr>
      <w:r w:rsidRPr="00B613E7">
        <w:t>Transmission access and interconnection status</w:t>
      </w:r>
      <w:r w:rsidR="000B2AFF" w:rsidRPr="00B613E7">
        <w:t xml:space="preserve"> in </w:t>
      </w:r>
      <w:r w:rsidR="000B2AFF" w:rsidRPr="00A11BFD">
        <w:t xml:space="preserve">conformance with the </w:t>
      </w:r>
      <w:r w:rsidR="008E3FA9">
        <w:t>2019</w:t>
      </w:r>
      <w:r w:rsidR="00DE31F2">
        <w:t>R Utah RFP</w:t>
      </w:r>
      <w:r w:rsidR="000B2AFF" w:rsidRPr="003F1B01">
        <w:t xml:space="preserve"> requirements</w:t>
      </w:r>
      <w:r w:rsidR="001546D7">
        <w:t xml:space="preserve"> outlined in Section 5.B. </w:t>
      </w:r>
      <w:r w:rsidR="001546D7" w:rsidRPr="001546D7">
        <w:t>D</w:t>
      </w:r>
      <w:r w:rsidR="001546D7">
        <w:t>irect</w:t>
      </w:r>
      <w:r w:rsidR="001546D7" w:rsidRPr="001546D7">
        <w:t xml:space="preserve"> I</w:t>
      </w:r>
      <w:r w:rsidR="001546D7">
        <w:t>nterconnection</w:t>
      </w:r>
      <w:r w:rsidR="001546D7" w:rsidRPr="001546D7">
        <w:t xml:space="preserve"> </w:t>
      </w:r>
      <w:r w:rsidR="001546D7">
        <w:t>or</w:t>
      </w:r>
      <w:r w:rsidR="001546D7" w:rsidRPr="001546D7">
        <w:t xml:space="preserve"> </w:t>
      </w:r>
      <w:r w:rsidR="001546D7">
        <w:t>Third-Party</w:t>
      </w:r>
      <w:r w:rsidR="001546D7" w:rsidRPr="001546D7">
        <w:t xml:space="preserve"> I</w:t>
      </w:r>
      <w:r w:rsidR="001546D7">
        <w:t>nterconnection</w:t>
      </w:r>
      <w:r w:rsidR="001546D7" w:rsidRPr="001546D7">
        <w:t xml:space="preserve"> </w:t>
      </w:r>
      <w:r w:rsidR="001546D7">
        <w:t>and</w:t>
      </w:r>
      <w:r w:rsidR="001546D7" w:rsidRPr="001546D7">
        <w:t xml:space="preserve"> T</w:t>
      </w:r>
      <w:r w:rsidR="001546D7">
        <w:t>ransmission</w:t>
      </w:r>
      <w:r w:rsidR="001546D7" w:rsidRPr="001546D7">
        <w:t xml:space="preserve"> S</w:t>
      </w:r>
      <w:r w:rsidR="001546D7">
        <w:t>ervice</w:t>
      </w:r>
      <w:r w:rsidR="00576E91">
        <w:t>.</w:t>
      </w:r>
    </w:p>
    <w:p w14:paraId="7DAE72D3" w14:textId="11C868A9" w:rsidR="00BC1B32" w:rsidRDefault="00D90114" w:rsidP="007E2B2F">
      <w:pPr>
        <w:pStyle w:val="ListParagraph"/>
        <w:numPr>
          <w:ilvl w:val="0"/>
          <w:numId w:val="20"/>
        </w:numPr>
        <w:jc w:val="both"/>
      </w:pPr>
      <w:r>
        <w:t>Bidder must i</w:t>
      </w:r>
      <w:r w:rsidR="00BC1B32">
        <w:t>nclu</w:t>
      </w:r>
      <w:r>
        <w:t>de</w:t>
      </w:r>
      <w:r w:rsidR="00BC1B32">
        <w:t xml:space="preserve"> “</w:t>
      </w:r>
      <w:r w:rsidR="008F27F7">
        <w:t>B</w:t>
      </w:r>
      <w:r w:rsidR="00BB7541">
        <w:t>u</w:t>
      </w:r>
      <w:r w:rsidR="00BC1B32">
        <w:t>i</w:t>
      </w:r>
      <w:r w:rsidR="00BB7541">
        <w:t>l</w:t>
      </w:r>
      <w:r w:rsidR="00BC1B32">
        <w:t>d-</w:t>
      </w:r>
      <w:r w:rsidR="008F27F7">
        <w:t>T</w:t>
      </w:r>
      <w:r w:rsidR="00BC1B32">
        <w:t>ransfer” pricing as well as PPA pricing</w:t>
      </w:r>
      <w:r>
        <w:t xml:space="preserve"> for each</w:t>
      </w:r>
      <w:r w:rsidR="0027007B">
        <w:t xml:space="preserve"> base</w:t>
      </w:r>
      <w:r>
        <w:t xml:space="preserve"> proposal</w:t>
      </w:r>
      <w:r w:rsidR="00576E91">
        <w:t>.</w:t>
      </w:r>
    </w:p>
    <w:p w14:paraId="287803E9" w14:textId="58402B4B" w:rsidR="00BB7541" w:rsidRPr="00B613E7" w:rsidRDefault="007F7A0B" w:rsidP="00470ACE">
      <w:pPr>
        <w:pStyle w:val="ListParagraph"/>
        <w:numPr>
          <w:ilvl w:val="0"/>
          <w:numId w:val="20"/>
        </w:numPr>
        <w:jc w:val="both"/>
      </w:pPr>
      <w:r>
        <w:t xml:space="preserve">Exceptions to </w:t>
      </w:r>
      <w:r w:rsidR="00BB7541">
        <w:t>the pro-forma PPA and Build-Transfer Agreement terms as repre</w:t>
      </w:r>
      <w:r w:rsidR="00323027">
        <w:t>se</w:t>
      </w:r>
      <w:r w:rsidR="00BB7541">
        <w:t xml:space="preserve">nted in </w:t>
      </w:r>
      <w:r w:rsidR="00470ACE">
        <w:rPr>
          <w:b/>
        </w:rPr>
        <w:t>Appendix</w:t>
      </w:r>
      <w:r w:rsidR="00470ACE" w:rsidRPr="00470ACE">
        <w:t xml:space="preserve"> </w:t>
      </w:r>
      <w:r w:rsidR="00470ACE" w:rsidRPr="00470ACE">
        <w:rPr>
          <w:b/>
        </w:rPr>
        <w:t>E-2</w:t>
      </w:r>
      <w:r w:rsidR="00470ACE">
        <w:rPr>
          <w:b/>
        </w:rPr>
        <w:t xml:space="preserve"> and Appendix F-2 </w:t>
      </w:r>
      <w:r w:rsidR="00470ACE">
        <w:t>respectively</w:t>
      </w:r>
      <w:r w:rsidR="00280E40">
        <w:t xml:space="preserve">. </w:t>
      </w:r>
      <w:r w:rsidR="00BB7541">
        <w:t xml:space="preserve">Note that any bids that </w:t>
      </w:r>
      <w:r>
        <w:t>include exceptions</w:t>
      </w:r>
      <w:r w:rsidR="00BB7541">
        <w:t xml:space="preserve"> </w:t>
      </w:r>
      <w:r w:rsidR="00017D38">
        <w:t xml:space="preserve">that significantly alter the structure </w:t>
      </w:r>
      <w:r>
        <w:t>of the pro-froma Build-</w:t>
      </w:r>
      <w:r>
        <w:lastRenderedPageBreak/>
        <w:t>Transfer Agreement</w:t>
      </w:r>
      <w:r w:rsidR="00F40E2A">
        <w:t xml:space="preserve"> </w:t>
      </w:r>
      <w:r w:rsidR="00017D38">
        <w:t xml:space="preserve">as described in Section 4.B of this RFP </w:t>
      </w:r>
      <w:r w:rsidR="00F40E2A">
        <w:t xml:space="preserve">may be rejected </w:t>
      </w:r>
      <w:r>
        <w:t xml:space="preserve">as non-complaint </w:t>
      </w:r>
      <w:r w:rsidR="00F40E2A">
        <w:t xml:space="preserve">without regard to </w:t>
      </w:r>
      <w:r>
        <w:t xml:space="preserve">any </w:t>
      </w:r>
      <w:r w:rsidR="00F40E2A">
        <w:t>other evaluation factors</w:t>
      </w:r>
      <w:r w:rsidR="00BB7541">
        <w:t>.</w:t>
      </w:r>
    </w:p>
    <w:p w14:paraId="1F3AD3D8" w14:textId="217A69B6" w:rsidR="009D59A3" w:rsidRPr="00B613E7" w:rsidRDefault="00775861" w:rsidP="006712A4">
      <w:pPr>
        <w:pStyle w:val="ListParagraph"/>
        <w:numPr>
          <w:ilvl w:val="0"/>
          <w:numId w:val="20"/>
        </w:numPr>
        <w:jc w:val="both"/>
      </w:pPr>
      <w:r w:rsidRPr="00B613E7">
        <w:t>C</w:t>
      </w:r>
      <w:r w:rsidR="00014E5A" w:rsidRPr="00B613E7">
        <w:t xml:space="preserve">ompliance with and verification of </w:t>
      </w:r>
      <w:r w:rsidR="00014E5A" w:rsidRPr="00A11BFD">
        <w:t>major equipment availability</w:t>
      </w:r>
      <w:r w:rsidR="00F83E84" w:rsidRPr="00B613E7">
        <w:t xml:space="preserve"> </w:t>
      </w:r>
      <w:r w:rsidR="00014E5A" w:rsidRPr="00B613E7">
        <w:t xml:space="preserve">defined in </w:t>
      </w:r>
      <w:r w:rsidR="004D73A0" w:rsidRPr="00B613E7">
        <w:rPr>
          <w:b/>
        </w:rPr>
        <w:t xml:space="preserve">Appendix A </w:t>
      </w:r>
      <w:r w:rsidR="00576E91">
        <w:rPr>
          <w:b/>
        </w:rPr>
        <w:t>–</w:t>
      </w:r>
      <w:r w:rsidR="004D73A0" w:rsidRPr="00B613E7">
        <w:rPr>
          <w:b/>
        </w:rPr>
        <w:t xml:space="preserve"> Technical Specification</w:t>
      </w:r>
      <w:r w:rsidR="004D73A0" w:rsidRPr="00FC1B50">
        <w:rPr>
          <w:b/>
        </w:rPr>
        <w:t xml:space="preserve">, </w:t>
      </w:r>
      <w:r w:rsidR="004D73A0" w:rsidRPr="00B613E7">
        <w:t>and as outlined in</w:t>
      </w:r>
      <w:r w:rsidR="004D73A0" w:rsidRPr="00B613E7">
        <w:rPr>
          <w:b/>
        </w:rPr>
        <w:t xml:space="preserve"> </w:t>
      </w:r>
      <w:r w:rsidR="009D59A3" w:rsidRPr="00A11BFD">
        <w:rPr>
          <w:b/>
        </w:rPr>
        <w:t>Appendices A-1 through A-10</w:t>
      </w:r>
      <w:r w:rsidR="00D42613">
        <w:rPr>
          <w:b/>
        </w:rPr>
        <w:t xml:space="preserve"> </w:t>
      </w:r>
      <w:r w:rsidR="00D42613">
        <w:t>for each type of renewable technology</w:t>
      </w:r>
      <w:r w:rsidR="00351E94" w:rsidRPr="00B613E7">
        <w:t>.</w:t>
      </w:r>
    </w:p>
    <w:p w14:paraId="2EDDC2E9" w14:textId="7B53D53E" w:rsidR="00D02946" w:rsidRPr="00B613E7" w:rsidRDefault="00775861" w:rsidP="00F83E84">
      <w:pPr>
        <w:pStyle w:val="ListParagraph"/>
        <w:numPr>
          <w:ilvl w:val="0"/>
          <w:numId w:val="20"/>
        </w:numPr>
        <w:jc w:val="both"/>
      </w:pPr>
      <w:r w:rsidRPr="00B613E7">
        <w:t>A</w:t>
      </w:r>
      <w:r w:rsidR="00014E5A" w:rsidRPr="00B613E7">
        <w:t xml:space="preserve">bility to provide </w:t>
      </w:r>
      <w:r w:rsidRPr="00B613E7">
        <w:t xml:space="preserve">acceptable </w:t>
      </w:r>
      <w:r w:rsidR="00B80FF2" w:rsidRPr="00B613E7">
        <w:t xml:space="preserve">credit </w:t>
      </w:r>
      <w:r w:rsidR="00014E5A" w:rsidRPr="00B613E7">
        <w:t xml:space="preserve">security for the </w:t>
      </w:r>
      <w:r w:rsidR="002F5854" w:rsidRPr="00B613E7">
        <w:t>bidder</w:t>
      </w:r>
      <w:r w:rsidR="00576E91">
        <w:t>’</w:t>
      </w:r>
      <w:r w:rsidR="00014E5A" w:rsidRPr="00B613E7">
        <w:t>s proposed obligation</w:t>
      </w:r>
      <w:r w:rsidR="00B8676A" w:rsidRPr="00B613E7">
        <w:t xml:space="preserve"> and</w:t>
      </w:r>
      <w:r w:rsidR="002A1594" w:rsidRPr="00B613E7">
        <w:t xml:space="preserve"> c</w:t>
      </w:r>
      <w:r w:rsidR="00014E5A" w:rsidRPr="00B613E7">
        <w:t xml:space="preserve">onformance to the </w:t>
      </w:r>
      <w:r w:rsidR="00014E5A" w:rsidRPr="00B613E7">
        <w:rPr>
          <w:i/>
        </w:rPr>
        <w:t>pro forma</w:t>
      </w:r>
      <w:r w:rsidR="00014E5A" w:rsidRPr="00B613E7">
        <w:t xml:space="preserve"> </w:t>
      </w:r>
      <w:r w:rsidR="002A1025" w:rsidRPr="00B613E7">
        <w:t xml:space="preserve">agreements </w:t>
      </w:r>
      <w:r w:rsidR="00014E5A" w:rsidRPr="00B613E7">
        <w:t xml:space="preserve">attached as </w:t>
      </w:r>
      <w:r w:rsidR="00014E5A" w:rsidRPr="00B613E7">
        <w:rPr>
          <w:b/>
        </w:rPr>
        <w:t xml:space="preserve">Appendices </w:t>
      </w:r>
      <w:r w:rsidR="002A1025" w:rsidRPr="00B613E7">
        <w:rPr>
          <w:b/>
        </w:rPr>
        <w:t>E</w:t>
      </w:r>
      <w:r w:rsidR="00362453" w:rsidRPr="00B613E7">
        <w:rPr>
          <w:b/>
        </w:rPr>
        <w:t>-2</w:t>
      </w:r>
      <w:r w:rsidR="002A1025" w:rsidRPr="00B613E7">
        <w:t xml:space="preserve"> </w:t>
      </w:r>
      <w:r w:rsidR="003A3052">
        <w:t xml:space="preserve">and </w:t>
      </w:r>
      <w:r w:rsidR="003A3052">
        <w:rPr>
          <w:b/>
        </w:rPr>
        <w:t xml:space="preserve">F-2 </w:t>
      </w:r>
      <w:r w:rsidR="00014E5A" w:rsidRPr="00B613E7">
        <w:t>to this RFP.</w:t>
      </w:r>
    </w:p>
    <w:p w14:paraId="0C8B3C64" w14:textId="77777777" w:rsidR="00D02946" w:rsidRPr="00B613E7" w:rsidRDefault="00D02946" w:rsidP="00D02946">
      <w:pPr>
        <w:pStyle w:val="Header"/>
        <w:tabs>
          <w:tab w:val="clear" w:pos="4320"/>
          <w:tab w:val="clear" w:pos="8640"/>
        </w:tabs>
        <w:jc w:val="both"/>
      </w:pPr>
    </w:p>
    <w:p w14:paraId="54987057" w14:textId="70363285" w:rsidR="00D02946" w:rsidRPr="00B613E7" w:rsidRDefault="00014E5A" w:rsidP="00D02946">
      <w:pPr>
        <w:pStyle w:val="Header"/>
        <w:tabs>
          <w:tab w:val="clear" w:pos="4320"/>
          <w:tab w:val="clear" w:pos="8640"/>
          <w:tab w:val="center" w:pos="0"/>
          <w:tab w:val="left" w:pos="90"/>
        </w:tabs>
        <w:jc w:val="both"/>
      </w:pPr>
      <w:r w:rsidRPr="00B613E7">
        <w:t xml:space="preserve">Each proposal will be prepared at the sole cost and expense of the </w:t>
      </w:r>
      <w:r w:rsidR="002F5854" w:rsidRPr="00B613E7">
        <w:t>bidder</w:t>
      </w:r>
      <w:r w:rsidRPr="00B613E7">
        <w:t xml:space="preserve"> and with the express understanding that there will be no claims whatsoever for reimbursement from </w:t>
      </w:r>
      <w:r w:rsidR="002A790B">
        <w:t>Rocky Mountain Power</w:t>
      </w:r>
      <w:r w:rsidRPr="00B613E7">
        <w:t xml:space="preserve">. </w:t>
      </w:r>
      <w:r w:rsidR="002A790B">
        <w:t>The Company</w:t>
      </w:r>
      <w:r w:rsidRPr="00B613E7">
        <w:t xml:space="preserve"> is not liable for any costs incurred by </w:t>
      </w:r>
      <w:r w:rsidR="002F5854" w:rsidRPr="00B613E7">
        <w:t>bidder</w:t>
      </w:r>
      <w:r w:rsidRPr="00B613E7">
        <w:t>s in responding to this RFP</w:t>
      </w:r>
      <w:r w:rsidR="00B80FF2" w:rsidRPr="00B613E7">
        <w:t>,</w:t>
      </w:r>
      <w:r w:rsidRPr="00B613E7">
        <w:t xml:space="preserve"> or for any damages arising out of or relating to </w:t>
      </w:r>
      <w:r w:rsidR="00BC1B32">
        <w:t>the Company</w:t>
      </w:r>
      <w:r w:rsidR="00576E91">
        <w:t>’</w:t>
      </w:r>
      <w:r w:rsidR="00BC1B32">
        <w:t xml:space="preserve">s </w:t>
      </w:r>
      <w:r w:rsidRPr="00B613E7">
        <w:t xml:space="preserve">rejection of any proposal, or </w:t>
      </w:r>
      <w:r w:rsidR="002F5854" w:rsidRPr="00B613E7">
        <w:t>bidder</w:t>
      </w:r>
      <w:r w:rsidR="00576E91">
        <w:t>’</w:t>
      </w:r>
      <w:r w:rsidRPr="00B613E7">
        <w:t xml:space="preserve">s reliance upon any communication received from </w:t>
      </w:r>
      <w:r w:rsidR="002A790B">
        <w:t>Rocky Mountain Power</w:t>
      </w:r>
      <w:r w:rsidRPr="00B613E7">
        <w:t xml:space="preserve">, for any reason. </w:t>
      </w:r>
      <w:r w:rsidR="002A3787">
        <w:t>B</w:t>
      </w:r>
      <w:r w:rsidR="002F5854" w:rsidRPr="00B613E7">
        <w:t>idder</w:t>
      </w:r>
      <w:r w:rsidRPr="00B613E7">
        <w:t xml:space="preserve"> shall bear all costs</w:t>
      </w:r>
      <w:r w:rsidR="00C34486" w:rsidRPr="00B613E7">
        <w:t>,</w:t>
      </w:r>
      <w:r w:rsidRPr="00B613E7">
        <w:t xml:space="preserve"> expenses</w:t>
      </w:r>
      <w:r w:rsidR="00C34486" w:rsidRPr="00B613E7">
        <w:t>, and bidder fees</w:t>
      </w:r>
      <w:r w:rsidRPr="00B613E7">
        <w:t xml:space="preserve"> of any response to </w:t>
      </w:r>
      <w:r w:rsidR="002A790B">
        <w:t>Rocky Mountain Power</w:t>
      </w:r>
      <w:r w:rsidRPr="00B613E7">
        <w:t xml:space="preserve"> in connection with its proposal</w:t>
      </w:r>
      <w:r w:rsidR="00C34486" w:rsidRPr="00B613E7">
        <w:t xml:space="preserve"> for the </w:t>
      </w:r>
      <w:r w:rsidR="008E3FA9">
        <w:t>2019</w:t>
      </w:r>
      <w:r w:rsidR="00DE31F2">
        <w:t>R Utah RFP</w:t>
      </w:r>
      <w:r w:rsidRPr="00B613E7">
        <w:t>, including providing additional information</w:t>
      </w:r>
      <w:r w:rsidR="00B80FF2" w:rsidRPr="00B613E7">
        <w:t>,</w:t>
      </w:r>
      <w:r w:rsidRPr="00B613E7">
        <w:t xml:space="preserve"> </w:t>
      </w:r>
      <w:r w:rsidR="00C34486" w:rsidRPr="00B613E7">
        <w:t xml:space="preserve">the bidder fee and the </w:t>
      </w:r>
      <w:r w:rsidR="00C34486" w:rsidRPr="00A11BFD">
        <w:t>success fee</w:t>
      </w:r>
      <w:r w:rsidR="00C34486" w:rsidRPr="00B613E7">
        <w:t xml:space="preserve">, if project is selected to the final </w:t>
      </w:r>
      <w:r w:rsidR="00C7769E">
        <w:t>shortlist</w:t>
      </w:r>
      <w:r w:rsidR="00C34486" w:rsidRPr="00B613E7">
        <w:t xml:space="preserve">, </w:t>
      </w:r>
      <w:r w:rsidRPr="00B613E7">
        <w:t xml:space="preserve">and </w:t>
      </w:r>
      <w:r w:rsidR="002F5854" w:rsidRPr="00B613E7">
        <w:t>bidder</w:t>
      </w:r>
      <w:r w:rsidR="00576E91">
        <w:t>’</w:t>
      </w:r>
      <w:r w:rsidRPr="00B613E7">
        <w:t>s own expenses in negotiating and reviewing any documentation.</w:t>
      </w:r>
    </w:p>
    <w:p w14:paraId="771A934B" w14:textId="77777777" w:rsidR="00B35486" w:rsidRPr="00B613E7" w:rsidRDefault="00B35486" w:rsidP="00D02946">
      <w:pPr>
        <w:pStyle w:val="Header"/>
        <w:tabs>
          <w:tab w:val="clear" w:pos="4320"/>
          <w:tab w:val="clear" w:pos="8640"/>
          <w:tab w:val="center" w:pos="0"/>
          <w:tab w:val="left" w:pos="90"/>
        </w:tabs>
        <w:jc w:val="both"/>
      </w:pPr>
    </w:p>
    <w:p w14:paraId="51918E58" w14:textId="6A3D1C7D" w:rsidR="00B35486" w:rsidRPr="00B613E7" w:rsidRDefault="00730D21" w:rsidP="00B35486">
      <w:pPr>
        <w:pStyle w:val="BodyText2"/>
        <w:jc w:val="both"/>
      </w:pPr>
      <w:r w:rsidRPr="00B613E7">
        <w:rPr>
          <w:b/>
        </w:rPr>
        <w:t>A</w:t>
      </w:r>
      <w:r w:rsidR="00B35486" w:rsidRPr="00B613E7">
        <w:rPr>
          <w:b/>
        </w:rPr>
        <w:t>ppendix E-1</w:t>
      </w:r>
      <w:r w:rsidR="009D59A3" w:rsidRPr="00B613E7">
        <w:rPr>
          <w:b/>
        </w:rPr>
        <w:t xml:space="preserve"> </w:t>
      </w:r>
      <w:r w:rsidR="00576E91">
        <w:rPr>
          <w:b/>
        </w:rPr>
        <w:t>–</w:t>
      </w:r>
      <w:r w:rsidR="009D59A3" w:rsidRPr="00B613E7">
        <w:rPr>
          <w:b/>
        </w:rPr>
        <w:t xml:space="preserve"> </w:t>
      </w:r>
      <w:r w:rsidR="00B35486" w:rsidRPr="00B613E7">
        <w:rPr>
          <w:b/>
        </w:rPr>
        <w:t xml:space="preserve">PPA Instructions to </w:t>
      </w:r>
      <w:r w:rsidR="002F5854" w:rsidRPr="00B613E7">
        <w:rPr>
          <w:b/>
        </w:rPr>
        <w:t>bidder</w:t>
      </w:r>
      <w:r w:rsidR="00F436F9" w:rsidRPr="00B613E7">
        <w:rPr>
          <w:b/>
        </w:rPr>
        <w:t xml:space="preserve"> </w:t>
      </w:r>
      <w:r w:rsidR="00B35486" w:rsidRPr="00B613E7">
        <w:t>provide</w:t>
      </w:r>
      <w:r w:rsidR="00D3185D">
        <w:t>s</w:t>
      </w:r>
      <w:r w:rsidR="00B35486" w:rsidRPr="00B613E7">
        <w:t xml:space="preserve"> additional detail on </w:t>
      </w:r>
      <w:r w:rsidR="006E6CD7" w:rsidRPr="00B613E7">
        <w:t xml:space="preserve">preparation of </w:t>
      </w:r>
      <w:r w:rsidR="00B35486" w:rsidRPr="00B613E7">
        <w:t>bid document deliverables.</w:t>
      </w:r>
    </w:p>
    <w:p w14:paraId="580EA799" w14:textId="77777777" w:rsidR="00D02946" w:rsidRPr="00B613E7" w:rsidRDefault="00D02946" w:rsidP="00D02946">
      <w:pPr>
        <w:pStyle w:val="Header"/>
        <w:jc w:val="both"/>
      </w:pPr>
    </w:p>
    <w:p w14:paraId="45408C6C" w14:textId="77777777" w:rsidR="00D02946" w:rsidRPr="00B613E7" w:rsidRDefault="00A25D95" w:rsidP="00D02946">
      <w:pPr>
        <w:pStyle w:val="Header"/>
        <w:jc w:val="both"/>
      </w:pPr>
      <w:r w:rsidRPr="00B613E7">
        <w:t>A</w:t>
      </w:r>
      <w:r w:rsidR="00014E5A" w:rsidRPr="00B613E7">
        <w:t xml:space="preserve">ll proposals belong to </w:t>
      </w:r>
      <w:r w:rsidR="00145B19">
        <w:t>Rocky Mountain Power</w:t>
      </w:r>
      <w:r w:rsidR="00014E5A" w:rsidRPr="00B613E7">
        <w:t xml:space="preserve"> and will not be returned. </w:t>
      </w:r>
      <w:r w:rsidR="008B7938" w:rsidRPr="00B613E7">
        <w:t>Confidentiality agreements (CA) and m</w:t>
      </w:r>
      <w:r w:rsidR="00135013" w:rsidRPr="00B613E7">
        <w:t xml:space="preserve">utual nondisclosure agreements (NDAs) will be executed with </w:t>
      </w:r>
      <w:r w:rsidR="001119D9">
        <w:t xml:space="preserve">initial short list </w:t>
      </w:r>
      <w:r w:rsidR="00135013" w:rsidRPr="00B613E7">
        <w:t xml:space="preserve">projects as part of this RFP. </w:t>
      </w:r>
      <w:r w:rsidR="002A790B">
        <w:t>Rocky Mountain Power</w:t>
      </w:r>
      <w:r w:rsidR="00014E5A" w:rsidRPr="00B613E7">
        <w:t xml:space="preserve"> will use reasonable efforts to protect information clearly and prominently marked as proprietary and confidential on the page it appears, but </w:t>
      </w:r>
      <w:r w:rsidR="002A790B">
        <w:t>the Company</w:t>
      </w:r>
      <w:r w:rsidR="00014E5A" w:rsidRPr="00B613E7">
        <w:t xml:space="preserve"> reserves the right to release such information to </w:t>
      </w:r>
      <w:r w:rsidR="00ED7165">
        <w:t xml:space="preserve">the </w:t>
      </w:r>
      <w:r w:rsidR="00EA511B">
        <w:t>Participating Customers</w:t>
      </w:r>
      <w:r w:rsidR="00ED7165">
        <w:t xml:space="preserve">, </w:t>
      </w:r>
      <w:r w:rsidR="00014E5A" w:rsidRPr="00B613E7">
        <w:t xml:space="preserve">agents or contractors to help evaluate the </w:t>
      </w:r>
      <w:r w:rsidRPr="00B613E7">
        <w:t>p</w:t>
      </w:r>
      <w:r w:rsidR="00014E5A" w:rsidRPr="00B613E7">
        <w:t xml:space="preserve">roposal, as well as to its regulators and non-bidding parties to regulatory proceedings subject to standard protective orders or confidentiality arrangements. </w:t>
      </w:r>
      <w:r w:rsidR="002A790B">
        <w:t>Rocky Mountain Power</w:t>
      </w:r>
      <w:r w:rsidR="00014E5A" w:rsidRPr="00B613E7">
        <w:t xml:space="preserve"> shall not be liable for any damages resulting from any disclosure of such information, howsoever occurring.</w:t>
      </w:r>
    </w:p>
    <w:p w14:paraId="5857DE07" w14:textId="77777777" w:rsidR="00D02946" w:rsidRPr="00B613E7" w:rsidRDefault="00D02946" w:rsidP="00D02946">
      <w:pPr>
        <w:pStyle w:val="Header"/>
        <w:ind w:hanging="360"/>
        <w:jc w:val="both"/>
      </w:pPr>
    </w:p>
    <w:p w14:paraId="3DEDA7BB" w14:textId="77777777" w:rsidR="00D02946" w:rsidRPr="00D3185D" w:rsidRDefault="002A790B" w:rsidP="00243D69">
      <w:pPr>
        <w:jc w:val="both"/>
      </w:pPr>
      <w:r>
        <w:t>Rocky Mountain Power</w:t>
      </w:r>
      <w:r w:rsidR="00DD7D3E" w:rsidRPr="00B613E7">
        <w:t xml:space="preserve"> </w:t>
      </w:r>
      <w:r w:rsidR="003E4336" w:rsidRPr="00B613E7">
        <w:t xml:space="preserve">will </w:t>
      </w:r>
      <w:r w:rsidR="00032F8D" w:rsidRPr="00B613E7">
        <w:t>accept</w:t>
      </w:r>
      <w:r w:rsidR="003E4336" w:rsidRPr="00B613E7">
        <w:t xml:space="preserve"> </w:t>
      </w:r>
      <w:r w:rsidR="00DD7D3E" w:rsidRPr="00B613E7">
        <w:t>offer</w:t>
      </w:r>
      <w:r w:rsidR="003E4336" w:rsidRPr="00B613E7">
        <w:t>s that include</w:t>
      </w:r>
      <w:r w:rsidR="00DD7D3E" w:rsidRPr="00B613E7">
        <w:t xml:space="preserve"> several different alternatives under the same proposal. For each </w:t>
      </w:r>
      <w:r w:rsidR="002A1594" w:rsidRPr="00B613E7">
        <w:t xml:space="preserve">bid </w:t>
      </w:r>
      <w:r w:rsidR="00DD7D3E" w:rsidRPr="00B613E7">
        <w:t xml:space="preserve">proposal, </w:t>
      </w:r>
      <w:r w:rsidR="002F5854" w:rsidRPr="00B613E7">
        <w:t>bidder</w:t>
      </w:r>
      <w:r w:rsidR="00DD7D3E" w:rsidRPr="00B613E7">
        <w:t xml:space="preserve">s must submit a </w:t>
      </w:r>
      <w:r w:rsidR="002A1594" w:rsidRPr="00B613E7">
        <w:t>b</w:t>
      </w:r>
      <w:r w:rsidR="00DD7D3E" w:rsidRPr="00B613E7">
        <w:t xml:space="preserve">id </w:t>
      </w:r>
      <w:r w:rsidR="002A1594" w:rsidRPr="00B613E7">
        <w:t>f</w:t>
      </w:r>
      <w:r w:rsidR="00DD7D3E" w:rsidRPr="00B613E7">
        <w:t xml:space="preserve">ee </w:t>
      </w:r>
      <w:r w:rsidR="00DD7D3E" w:rsidRPr="00A11BFD">
        <w:t>of $</w:t>
      </w:r>
      <w:r w:rsidR="00503683">
        <w:t>5</w:t>
      </w:r>
      <w:r w:rsidR="00DD7D3E" w:rsidRPr="00A11BFD">
        <w:t xml:space="preserve">,000 which allows a </w:t>
      </w:r>
      <w:r w:rsidR="002F5854" w:rsidRPr="00A11BFD">
        <w:t>bidder</w:t>
      </w:r>
      <w:r w:rsidR="00DD7D3E" w:rsidRPr="00A11BFD">
        <w:t xml:space="preserve"> to submit a base proposal </w:t>
      </w:r>
      <w:r w:rsidR="001119D9">
        <w:t>(</w:t>
      </w:r>
      <w:r w:rsidR="00EA2678">
        <w:t xml:space="preserve">combined </w:t>
      </w:r>
      <w:r w:rsidR="001119D9">
        <w:t xml:space="preserve">PPA and BTA prices) </w:t>
      </w:r>
      <w:r w:rsidR="00DD7D3E" w:rsidRPr="00A11BFD">
        <w:t xml:space="preserve">and </w:t>
      </w:r>
      <w:r w:rsidR="00E05732" w:rsidRPr="00A11BFD">
        <w:t xml:space="preserve">two (2) </w:t>
      </w:r>
      <w:r w:rsidR="00DD7D3E" w:rsidRPr="00A11BFD">
        <w:t>alternative</w:t>
      </w:r>
      <w:r w:rsidR="00351E06" w:rsidRPr="00A11BFD">
        <w:t>s</w:t>
      </w:r>
      <w:r w:rsidR="00DD7D3E" w:rsidRPr="00A11BFD">
        <w:t xml:space="preserve"> for the same </w:t>
      </w:r>
      <w:r w:rsidR="00351E06" w:rsidRPr="00A11BFD">
        <w:t>$</w:t>
      </w:r>
      <w:r w:rsidR="00A24862">
        <w:t>5</w:t>
      </w:r>
      <w:r w:rsidR="00351E06" w:rsidRPr="00A11BFD">
        <w:t xml:space="preserve">,000 </w:t>
      </w:r>
      <w:r w:rsidR="00DD7D3E" w:rsidRPr="00A11BFD">
        <w:t xml:space="preserve">bid fee. </w:t>
      </w:r>
      <w:r w:rsidR="002A1594" w:rsidRPr="00A11BFD">
        <w:t>B</w:t>
      </w:r>
      <w:r w:rsidR="002F5854" w:rsidRPr="00A11BFD">
        <w:t>idder</w:t>
      </w:r>
      <w:r w:rsidR="00DD7D3E" w:rsidRPr="00A11BFD">
        <w:t xml:space="preserve">s will also be allowed to offer up to three </w:t>
      </w:r>
      <w:r w:rsidR="00085630" w:rsidRPr="00A11BFD">
        <w:t xml:space="preserve">(3) </w:t>
      </w:r>
      <w:r w:rsidR="00DD7D3E" w:rsidRPr="00A11BFD">
        <w:t>additional alternatives</w:t>
      </w:r>
      <w:r w:rsidR="002A1594" w:rsidRPr="00A11BFD">
        <w:t xml:space="preserve"> to the base proposal</w:t>
      </w:r>
      <w:r w:rsidR="00DD7D3E" w:rsidRPr="00A11BFD">
        <w:t xml:space="preserve"> at a fee of $</w:t>
      </w:r>
      <w:r w:rsidR="00710609" w:rsidRPr="00A11BFD">
        <w:t>3</w:t>
      </w:r>
      <w:r w:rsidR="00DD7D3E" w:rsidRPr="00A11BFD">
        <w:t xml:space="preserve">,000 </w:t>
      </w:r>
      <w:r w:rsidR="002A1594" w:rsidRPr="00A11BFD">
        <w:t>per alternative</w:t>
      </w:r>
      <w:r w:rsidR="00DD7D3E" w:rsidRPr="00B613E7">
        <w:t xml:space="preserve">. </w:t>
      </w:r>
    </w:p>
    <w:p w14:paraId="61488E11" w14:textId="77777777" w:rsidR="00417A9C" w:rsidRDefault="00417A9C">
      <w:pPr>
        <w:rPr>
          <w:b/>
          <w:bCs/>
          <w:caps/>
          <w:sz w:val="28"/>
        </w:rPr>
      </w:pPr>
      <w:bookmarkStart w:id="14" w:name="_Toc205008762"/>
      <w:bookmarkStart w:id="15" w:name="_Toc205009218"/>
      <w:bookmarkStart w:id="16" w:name="_Toc494270130"/>
      <w:bookmarkStart w:id="17" w:name="_Toc448140482"/>
      <w:bookmarkStart w:id="18" w:name="_Toc494974433"/>
    </w:p>
    <w:p w14:paraId="377F19E9" w14:textId="47666420" w:rsidR="00D02946" w:rsidRPr="00B613E7" w:rsidRDefault="00014E5A" w:rsidP="00D02946">
      <w:pPr>
        <w:pStyle w:val="OutlineL1"/>
        <w:ind w:left="0"/>
        <w:rPr>
          <w:rFonts w:ascii="Times New Roman" w:hAnsi="Times New Roman"/>
          <w:bCs/>
          <w:sz w:val="28"/>
        </w:rPr>
      </w:pPr>
      <w:bookmarkStart w:id="19" w:name="_Toc3804227"/>
      <w:r w:rsidRPr="00B613E7">
        <w:rPr>
          <w:rFonts w:ascii="Times New Roman" w:hAnsi="Times New Roman"/>
          <w:bCs/>
          <w:sz w:val="28"/>
        </w:rPr>
        <w:t>SECTION 3</w:t>
      </w:r>
      <w:r w:rsidR="00280E40">
        <w:rPr>
          <w:rFonts w:ascii="Times New Roman" w:hAnsi="Times New Roman"/>
          <w:bCs/>
          <w:sz w:val="28"/>
        </w:rPr>
        <w:t xml:space="preserve">. </w:t>
      </w:r>
      <w:r w:rsidRPr="00B613E7">
        <w:rPr>
          <w:rFonts w:ascii="Times New Roman" w:hAnsi="Times New Roman"/>
          <w:bCs/>
          <w:sz w:val="28"/>
        </w:rPr>
        <w:t>LOGISTICS</w:t>
      </w:r>
      <w:bookmarkEnd w:id="14"/>
      <w:bookmarkEnd w:id="15"/>
      <w:bookmarkEnd w:id="16"/>
      <w:bookmarkEnd w:id="17"/>
      <w:bookmarkEnd w:id="18"/>
      <w:bookmarkEnd w:id="19"/>
    </w:p>
    <w:p w14:paraId="2211E387" w14:textId="77777777" w:rsidR="00D02946" w:rsidRPr="00B613E7" w:rsidRDefault="00D02946" w:rsidP="00D02946">
      <w:pPr>
        <w:jc w:val="both"/>
        <w:rPr>
          <w:b/>
        </w:rPr>
      </w:pPr>
    </w:p>
    <w:p w14:paraId="23526A64" w14:textId="77777777" w:rsidR="00D02946" w:rsidRPr="00724E1D" w:rsidRDefault="00014E5A" w:rsidP="00A91F98">
      <w:pPr>
        <w:pStyle w:val="OutlineL2"/>
      </w:pPr>
      <w:bookmarkStart w:id="20" w:name="_Toc205008763"/>
      <w:bookmarkStart w:id="21" w:name="_Toc205009219"/>
      <w:bookmarkStart w:id="22" w:name="_Toc494270131"/>
      <w:bookmarkStart w:id="23" w:name="_Toc448140483"/>
      <w:bookmarkStart w:id="24" w:name="_Toc494974434"/>
      <w:bookmarkStart w:id="25" w:name="_Toc3804228"/>
      <w:r w:rsidRPr="00B613E7">
        <w:t>SCHEDULE</w:t>
      </w:r>
      <w:bookmarkEnd w:id="20"/>
      <w:bookmarkEnd w:id="21"/>
      <w:bookmarkEnd w:id="22"/>
      <w:bookmarkEnd w:id="23"/>
      <w:bookmarkEnd w:id="24"/>
      <w:r w:rsidR="00C34486" w:rsidRPr="00B613E7">
        <w:t xml:space="preserve"> </w:t>
      </w:r>
      <w:r w:rsidR="00125996" w:rsidRPr="00724E1D">
        <w:t>(PrOVISIONAL)</w:t>
      </w:r>
      <w:bookmarkEnd w:id="25"/>
    </w:p>
    <w:tbl>
      <w:tblPr>
        <w:tblW w:w="4064" w:type="pct"/>
        <w:tblLayout w:type="fixed"/>
        <w:tblLook w:val="04A0" w:firstRow="1" w:lastRow="0" w:firstColumn="1" w:lastColumn="0" w:noHBand="0" w:noVBand="1"/>
      </w:tblPr>
      <w:tblGrid>
        <w:gridCol w:w="5665"/>
        <w:gridCol w:w="1349"/>
      </w:tblGrid>
      <w:tr w:rsidR="00CB4659" w:rsidRPr="00225DD8" w14:paraId="37686244" w14:textId="77777777" w:rsidTr="00CB4659">
        <w:trPr>
          <w:trHeight w:val="600"/>
        </w:trPr>
        <w:tc>
          <w:tcPr>
            <w:tcW w:w="403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C84895" w14:textId="77777777" w:rsidR="00CB4659" w:rsidRPr="00D3185D" w:rsidRDefault="00CB4659" w:rsidP="00D3185D">
            <w:pPr>
              <w:rPr>
                <w:b/>
                <w:color w:val="000000"/>
              </w:rPr>
            </w:pPr>
            <w:r w:rsidRPr="00D3185D">
              <w:rPr>
                <w:b/>
                <w:color w:val="000000"/>
              </w:rPr>
              <w:t>Milestone</w:t>
            </w:r>
          </w:p>
        </w:tc>
        <w:tc>
          <w:tcPr>
            <w:tcW w:w="962" w:type="pct"/>
            <w:tcBorders>
              <w:top w:val="single" w:sz="4" w:space="0" w:color="auto"/>
              <w:left w:val="nil"/>
              <w:bottom w:val="single" w:sz="4" w:space="0" w:color="auto"/>
              <w:right w:val="single" w:sz="4" w:space="0" w:color="auto"/>
            </w:tcBorders>
            <w:shd w:val="clear" w:color="000000" w:fill="FFFFFF"/>
            <w:vAlign w:val="bottom"/>
            <w:hideMark/>
          </w:tcPr>
          <w:p w14:paraId="3D955631" w14:textId="77777777" w:rsidR="00CB4659" w:rsidRPr="00D3185D" w:rsidRDefault="00CB4659" w:rsidP="0099607E">
            <w:pPr>
              <w:jc w:val="center"/>
              <w:rPr>
                <w:b/>
                <w:color w:val="000000"/>
              </w:rPr>
            </w:pPr>
            <w:r w:rsidRPr="00D3185D">
              <w:rPr>
                <w:b/>
                <w:color w:val="000000"/>
              </w:rPr>
              <w:t>Date</w:t>
            </w:r>
          </w:p>
        </w:tc>
      </w:tr>
      <w:tr w:rsidR="00CB4659" w:rsidRPr="00225DD8" w14:paraId="40582DEE" w14:textId="77777777" w:rsidTr="00CB4659">
        <w:trPr>
          <w:trHeight w:val="300"/>
        </w:trPr>
        <w:tc>
          <w:tcPr>
            <w:tcW w:w="40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8E9A0E" w14:textId="77777777" w:rsidR="00CB4659" w:rsidRDefault="00CB4659" w:rsidP="00417A9C">
            <w:pPr>
              <w:rPr>
                <w:rFonts w:ascii="Calibri" w:hAnsi="Calibri"/>
                <w:color w:val="000000"/>
                <w:sz w:val="22"/>
                <w:szCs w:val="22"/>
              </w:rPr>
            </w:pPr>
            <w:r>
              <w:rPr>
                <w:rFonts w:ascii="Calibri" w:hAnsi="Calibri"/>
                <w:color w:val="000000"/>
                <w:sz w:val="22"/>
                <w:szCs w:val="22"/>
              </w:rPr>
              <w:t>RFP Submitted to UT Public Service Commission for review</w:t>
            </w:r>
          </w:p>
        </w:tc>
        <w:tc>
          <w:tcPr>
            <w:tcW w:w="962" w:type="pct"/>
            <w:tcBorders>
              <w:top w:val="single" w:sz="4" w:space="0" w:color="auto"/>
              <w:left w:val="nil"/>
              <w:bottom w:val="single" w:sz="4" w:space="0" w:color="auto"/>
              <w:right w:val="single" w:sz="4" w:space="0" w:color="auto"/>
            </w:tcBorders>
            <w:shd w:val="clear" w:color="auto" w:fill="auto"/>
            <w:noWrap/>
            <w:vAlign w:val="bottom"/>
          </w:tcPr>
          <w:p w14:paraId="0BB8CC47" w14:textId="457AD122" w:rsidR="00CB4659" w:rsidRDefault="00CB4659" w:rsidP="00552640">
            <w:pPr>
              <w:jc w:val="center"/>
              <w:rPr>
                <w:rFonts w:ascii="Calibri" w:hAnsi="Calibri"/>
                <w:color w:val="000000"/>
                <w:sz w:val="22"/>
                <w:szCs w:val="22"/>
              </w:rPr>
            </w:pPr>
            <w:r>
              <w:rPr>
                <w:rFonts w:ascii="Calibri" w:hAnsi="Calibri"/>
                <w:color w:val="000000"/>
                <w:sz w:val="22"/>
                <w:szCs w:val="22"/>
              </w:rPr>
              <w:t>12/</w:t>
            </w:r>
            <w:r w:rsidR="002023CF">
              <w:rPr>
                <w:rFonts w:ascii="Calibri" w:hAnsi="Calibri"/>
                <w:color w:val="000000"/>
                <w:sz w:val="22"/>
                <w:szCs w:val="22"/>
              </w:rPr>
              <w:t>28</w:t>
            </w:r>
            <w:r>
              <w:rPr>
                <w:rFonts w:ascii="Calibri" w:hAnsi="Calibri"/>
                <w:color w:val="000000"/>
                <w:sz w:val="22"/>
                <w:szCs w:val="22"/>
              </w:rPr>
              <w:t>/18</w:t>
            </w:r>
          </w:p>
        </w:tc>
      </w:tr>
      <w:tr w:rsidR="00CB4659" w:rsidRPr="00225DD8" w14:paraId="28580093" w14:textId="77777777" w:rsidTr="00CB4659">
        <w:trPr>
          <w:trHeight w:val="300"/>
        </w:trPr>
        <w:tc>
          <w:tcPr>
            <w:tcW w:w="40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6C986" w14:textId="77777777" w:rsidR="00CB4659" w:rsidRPr="00225DD8" w:rsidRDefault="00CB4659" w:rsidP="00417A9C">
            <w:pPr>
              <w:rPr>
                <w:color w:val="000000"/>
                <w:szCs w:val="24"/>
              </w:rPr>
            </w:pPr>
            <w:r>
              <w:rPr>
                <w:rFonts w:ascii="Calibri" w:hAnsi="Calibri"/>
                <w:color w:val="000000"/>
                <w:sz w:val="22"/>
                <w:szCs w:val="22"/>
              </w:rPr>
              <w:lastRenderedPageBreak/>
              <w:t>RFP issued to market</w:t>
            </w:r>
          </w:p>
        </w:tc>
        <w:tc>
          <w:tcPr>
            <w:tcW w:w="962" w:type="pct"/>
            <w:tcBorders>
              <w:top w:val="single" w:sz="4" w:space="0" w:color="auto"/>
              <w:left w:val="nil"/>
              <w:bottom w:val="single" w:sz="4" w:space="0" w:color="auto"/>
              <w:right w:val="single" w:sz="4" w:space="0" w:color="auto"/>
            </w:tcBorders>
            <w:shd w:val="clear" w:color="auto" w:fill="auto"/>
            <w:noWrap/>
            <w:vAlign w:val="bottom"/>
          </w:tcPr>
          <w:p w14:paraId="5DCDC6C9" w14:textId="75D5AB19" w:rsidR="00CB4659" w:rsidRPr="00CB285D" w:rsidRDefault="008521BA" w:rsidP="00A67811">
            <w:pPr>
              <w:jc w:val="center"/>
              <w:rPr>
                <w:rFonts w:ascii="Calibri" w:hAnsi="Calibri"/>
                <w:color w:val="000000"/>
                <w:sz w:val="22"/>
                <w:szCs w:val="22"/>
              </w:rPr>
            </w:pPr>
            <w:r>
              <w:rPr>
                <w:rFonts w:ascii="Calibri" w:hAnsi="Calibri"/>
                <w:color w:val="000000"/>
                <w:sz w:val="22"/>
                <w:szCs w:val="22"/>
              </w:rPr>
              <w:t>3/18/19</w:t>
            </w:r>
          </w:p>
        </w:tc>
      </w:tr>
      <w:tr w:rsidR="00CB4659" w:rsidRPr="00225DD8" w14:paraId="2380C406" w14:textId="77777777" w:rsidTr="00576E91">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tcPr>
          <w:p w14:paraId="531ADC25" w14:textId="77777777" w:rsidR="00CB4659" w:rsidRDefault="00CB4659" w:rsidP="00417A9C">
            <w:pPr>
              <w:rPr>
                <w:rFonts w:ascii="Calibri" w:hAnsi="Calibri"/>
                <w:color w:val="000000"/>
                <w:sz w:val="22"/>
                <w:szCs w:val="22"/>
              </w:rPr>
            </w:pPr>
            <w:r>
              <w:rPr>
                <w:rFonts w:ascii="Calibri" w:hAnsi="Calibri"/>
                <w:color w:val="000000"/>
                <w:sz w:val="22"/>
                <w:szCs w:val="22"/>
              </w:rPr>
              <w:t>Bidders Conference Call</w:t>
            </w:r>
          </w:p>
        </w:tc>
        <w:tc>
          <w:tcPr>
            <w:tcW w:w="962" w:type="pct"/>
            <w:tcBorders>
              <w:top w:val="nil"/>
              <w:left w:val="nil"/>
              <w:bottom w:val="single" w:sz="4" w:space="0" w:color="auto"/>
              <w:right w:val="single" w:sz="4" w:space="0" w:color="auto"/>
            </w:tcBorders>
            <w:shd w:val="clear" w:color="auto" w:fill="auto"/>
            <w:noWrap/>
            <w:vAlign w:val="bottom"/>
          </w:tcPr>
          <w:p w14:paraId="487C61FD" w14:textId="4216EFE5" w:rsidR="00CB4659" w:rsidRDefault="008521BA" w:rsidP="00A67811">
            <w:pPr>
              <w:jc w:val="center"/>
              <w:rPr>
                <w:rFonts w:ascii="Calibri" w:hAnsi="Calibri"/>
                <w:color w:val="000000"/>
                <w:sz w:val="22"/>
                <w:szCs w:val="22"/>
              </w:rPr>
            </w:pPr>
            <w:r>
              <w:rPr>
                <w:rFonts w:ascii="Calibri" w:hAnsi="Calibri"/>
                <w:color w:val="000000"/>
                <w:sz w:val="22"/>
                <w:szCs w:val="22"/>
              </w:rPr>
              <w:t>3/25/19</w:t>
            </w:r>
          </w:p>
        </w:tc>
      </w:tr>
      <w:tr w:rsidR="00CB4659" w:rsidRPr="00225DD8" w14:paraId="137CDAB9" w14:textId="77777777" w:rsidTr="00576E91">
        <w:trPr>
          <w:trHeight w:val="300"/>
        </w:trPr>
        <w:tc>
          <w:tcPr>
            <w:tcW w:w="40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CEF3A" w14:textId="77777777" w:rsidR="00CB4659" w:rsidRPr="00216BB8" w:rsidRDefault="00CB4659" w:rsidP="00417A9C">
            <w:pPr>
              <w:rPr>
                <w:color w:val="000000"/>
                <w:szCs w:val="24"/>
              </w:rPr>
            </w:pPr>
            <w:r>
              <w:rPr>
                <w:rFonts w:ascii="Calibri" w:hAnsi="Calibri"/>
                <w:color w:val="000000"/>
                <w:sz w:val="22"/>
                <w:szCs w:val="22"/>
              </w:rPr>
              <w:t>RFP Bids Due</w:t>
            </w:r>
          </w:p>
        </w:tc>
        <w:tc>
          <w:tcPr>
            <w:tcW w:w="962" w:type="pct"/>
            <w:tcBorders>
              <w:top w:val="single" w:sz="4" w:space="0" w:color="auto"/>
              <w:left w:val="nil"/>
              <w:bottom w:val="single" w:sz="4" w:space="0" w:color="auto"/>
              <w:right w:val="single" w:sz="4" w:space="0" w:color="auto"/>
            </w:tcBorders>
            <w:shd w:val="clear" w:color="auto" w:fill="auto"/>
            <w:noWrap/>
            <w:vAlign w:val="bottom"/>
          </w:tcPr>
          <w:p w14:paraId="25A23DC4" w14:textId="04FDFCC3" w:rsidR="00CB4659" w:rsidRPr="00CB285D" w:rsidRDefault="008521BA" w:rsidP="00417A9C">
            <w:pPr>
              <w:jc w:val="center"/>
              <w:rPr>
                <w:rFonts w:ascii="Calibri" w:hAnsi="Calibri"/>
                <w:color w:val="000000"/>
                <w:sz w:val="22"/>
                <w:szCs w:val="22"/>
              </w:rPr>
            </w:pPr>
            <w:r>
              <w:rPr>
                <w:rFonts w:ascii="Calibri" w:hAnsi="Calibri"/>
                <w:color w:val="000000"/>
                <w:sz w:val="22"/>
                <w:szCs w:val="22"/>
              </w:rPr>
              <w:t>4/19/19</w:t>
            </w:r>
          </w:p>
        </w:tc>
      </w:tr>
      <w:tr w:rsidR="00CB4659" w:rsidRPr="00225DD8" w14:paraId="794281BC" w14:textId="77777777" w:rsidTr="00576E91">
        <w:trPr>
          <w:trHeight w:val="300"/>
        </w:trPr>
        <w:tc>
          <w:tcPr>
            <w:tcW w:w="40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DFB22A" w14:textId="77777777" w:rsidR="00CB4659" w:rsidRPr="00216BB8" w:rsidRDefault="00CB4659" w:rsidP="00417A9C">
            <w:pPr>
              <w:rPr>
                <w:szCs w:val="24"/>
              </w:rPr>
            </w:pPr>
            <w:r>
              <w:rPr>
                <w:rFonts w:ascii="Calibri" w:hAnsi="Calibri"/>
                <w:color w:val="000000"/>
                <w:sz w:val="22"/>
                <w:szCs w:val="22"/>
              </w:rPr>
              <w:t>Bid Eligibility Screening Completed</w:t>
            </w:r>
          </w:p>
        </w:tc>
        <w:tc>
          <w:tcPr>
            <w:tcW w:w="962" w:type="pct"/>
            <w:tcBorders>
              <w:top w:val="single" w:sz="4" w:space="0" w:color="auto"/>
              <w:left w:val="nil"/>
              <w:bottom w:val="single" w:sz="4" w:space="0" w:color="auto"/>
              <w:right w:val="single" w:sz="4" w:space="0" w:color="auto"/>
            </w:tcBorders>
            <w:shd w:val="clear" w:color="auto" w:fill="auto"/>
            <w:noWrap/>
            <w:vAlign w:val="bottom"/>
          </w:tcPr>
          <w:p w14:paraId="1BC2CFA0" w14:textId="4D11470D" w:rsidR="00CB4659" w:rsidRPr="00CB285D" w:rsidRDefault="008521BA" w:rsidP="00A42305">
            <w:pPr>
              <w:jc w:val="center"/>
              <w:rPr>
                <w:rFonts w:ascii="Calibri" w:hAnsi="Calibri"/>
                <w:color w:val="000000"/>
                <w:sz w:val="22"/>
                <w:szCs w:val="22"/>
              </w:rPr>
            </w:pPr>
            <w:r>
              <w:rPr>
                <w:rFonts w:ascii="Calibri" w:hAnsi="Calibri"/>
                <w:color w:val="000000"/>
                <w:sz w:val="22"/>
                <w:szCs w:val="22"/>
              </w:rPr>
              <w:t>5/02/19</w:t>
            </w:r>
          </w:p>
        </w:tc>
      </w:tr>
      <w:tr w:rsidR="00CB4659" w:rsidRPr="00225DD8" w14:paraId="79F23CA8" w14:textId="77777777" w:rsidTr="00CB4659">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hideMark/>
          </w:tcPr>
          <w:p w14:paraId="07780083" w14:textId="77777777" w:rsidR="00CB4659" w:rsidRPr="00D83A51" w:rsidRDefault="00CB4659" w:rsidP="00417A9C">
            <w:pPr>
              <w:rPr>
                <w:color w:val="000000"/>
                <w:szCs w:val="24"/>
              </w:rPr>
            </w:pPr>
            <w:r>
              <w:rPr>
                <w:rFonts w:ascii="Calibri" w:hAnsi="Calibri"/>
                <w:color w:val="000000"/>
                <w:sz w:val="22"/>
                <w:szCs w:val="22"/>
              </w:rPr>
              <w:t>Initial Shortlist (ISL) Evaluation/Scoring Completed</w:t>
            </w:r>
          </w:p>
        </w:tc>
        <w:tc>
          <w:tcPr>
            <w:tcW w:w="962" w:type="pct"/>
            <w:tcBorders>
              <w:top w:val="nil"/>
              <w:left w:val="nil"/>
              <w:bottom w:val="single" w:sz="4" w:space="0" w:color="auto"/>
              <w:right w:val="single" w:sz="4" w:space="0" w:color="auto"/>
            </w:tcBorders>
            <w:shd w:val="clear" w:color="auto" w:fill="auto"/>
            <w:noWrap/>
            <w:vAlign w:val="bottom"/>
          </w:tcPr>
          <w:p w14:paraId="21B854C5" w14:textId="66201E4F" w:rsidR="00CB4659" w:rsidRPr="00CB285D" w:rsidRDefault="008521BA" w:rsidP="00C80D20">
            <w:pPr>
              <w:jc w:val="center"/>
              <w:rPr>
                <w:rFonts w:ascii="Calibri" w:hAnsi="Calibri"/>
                <w:color w:val="000000"/>
                <w:sz w:val="22"/>
                <w:szCs w:val="22"/>
              </w:rPr>
            </w:pPr>
            <w:r>
              <w:rPr>
                <w:rFonts w:ascii="Calibri" w:hAnsi="Calibri"/>
                <w:color w:val="000000"/>
                <w:sz w:val="22"/>
                <w:szCs w:val="22"/>
              </w:rPr>
              <w:t>5/09/19</w:t>
            </w:r>
          </w:p>
        </w:tc>
      </w:tr>
      <w:tr w:rsidR="00CB4659" w:rsidRPr="00225DD8" w14:paraId="0D732671" w14:textId="77777777" w:rsidTr="00CB4659">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tcPr>
          <w:p w14:paraId="5D0DEC1F" w14:textId="77777777" w:rsidR="00CB4659" w:rsidRPr="00216BB8" w:rsidRDefault="00CB4659" w:rsidP="00417A9C">
            <w:pPr>
              <w:rPr>
                <w:color w:val="000000"/>
              </w:rPr>
            </w:pPr>
            <w:r>
              <w:rPr>
                <w:rFonts w:ascii="Calibri" w:hAnsi="Calibri"/>
                <w:color w:val="000000"/>
                <w:sz w:val="22"/>
                <w:szCs w:val="22"/>
              </w:rPr>
              <w:t>Best and Final Offer (BAFO) Price Update Requested from ISL</w:t>
            </w:r>
          </w:p>
        </w:tc>
        <w:tc>
          <w:tcPr>
            <w:tcW w:w="962" w:type="pct"/>
            <w:tcBorders>
              <w:top w:val="nil"/>
              <w:left w:val="nil"/>
              <w:bottom w:val="single" w:sz="4" w:space="0" w:color="auto"/>
              <w:right w:val="single" w:sz="4" w:space="0" w:color="auto"/>
            </w:tcBorders>
            <w:shd w:val="clear" w:color="auto" w:fill="auto"/>
            <w:noWrap/>
            <w:vAlign w:val="bottom"/>
          </w:tcPr>
          <w:p w14:paraId="7A283B19" w14:textId="79379DF4" w:rsidR="00CB4659" w:rsidRPr="00CB285D" w:rsidRDefault="008521BA" w:rsidP="00417A9C">
            <w:pPr>
              <w:jc w:val="center"/>
              <w:rPr>
                <w:rFonts w:ascii="Calibri" w:hAnsi="Calibri"/>
                <w:color w:val="000000"/>
                <w:sz w:val="22"/>
                <w:szCs w:val="22"/>
              </w:rPr>
            </w:pPr>
            <w:r>
              <w:rPr>
                <w:rFonts w:ascii="Calibri" w:hAnsi="Calibri"/>
                <w:color w:val="000000"/>
                <w:sz w:val="22"/>
                <w:szCs w:val="22"/>
              </w:rPr>
              <w:t>5/13/19</w:t>
            </w:r>
          </w:p>
        </w:tc>
      </w:tr>
      <w:tr w:rsidR="00CB4659" w:rsidRPr="00225DD8" w14:paraId="17E769B9" w14:textId="77777777" w:rsidTr="00CB4659">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tcPr>
          <w:p w14:paraId="159672ED" w14:textId="64F5C61E" w:rsidR="00CB4659" w:rsidRPr="00CB285D" w:rsidRDefault="00CB4659" w:rsidP="00417A9C">
            <w:pPr>
              <w:rPr>
                <w:rFonts w:ascii="Calibri" w:hAnsi="Calibri"/>
                <w:color w:val="000000"/>
                <w:sz w:val="22"/>
                <w:szCs w:val="22"/>
              </w:rPr>
            </w:pPr>
            <w:r>
              <w:rPr>
                <w:rFonts w:ascii="Calibri" w:hAnsi="Calibri"/>
                <w:color w:val="000000"/>
                <w:sz w:val="22"/>
                <w:szCs w:val="22"/>
              </w:rPr>
              <w:t>ISL</w:t>
            </w:r>
            <w:r w:rsidR="00576E91">
              <w:rPr>
                <w:rFonts w:ascii="Calibri" w:hAnsi="Calibri"/>
                <w:color w:val="000000"/>
                <w:sz w:val="22"/>
                <w:szCs w:val="22"/>
              </w:rPr>
              <w:t>’</w:t>
            </w:r>
            <w:r>
              <w:rPr>
                <w:rFonts w:ascii="Calibri" w:hAnsi="Calibri"/>
                <w:color w:val="000000"/>
                <w:sz w:val="22"/>
                <w:szCs w:val="22"/>
              </w:rPr>
              <w:t>s submit Pac Trans Consulting Study Requests</w:t>
            </w:r>
          </w:p>
        </w:tc>
        <w:tc>
          <w:tcPr>
            <w:tcW w:w="962" w:type="pct"/>
            <w:tcBorders>
              <w:top w:val="nil"/>
              <w:left w:val="nil"/>
              <w:bottom w:val="single" w:sz="4" w:space="0" w:color="auto"/>
              <w:right w:val="single" w:sz="4" w:space="0" w:color="auto"/>
            </w:tcBorders>
            <w:shd w:val="clear" w:color="auto" w:fill="auto"/>
            <w:noWrap/>
            <w:vAlign w:val="bottom"/>
          </w:tcPr>
          <w:p w14:paraId="47C3B894" w14:textId="77777777" w:rsidR="00CB4659" w:rsidRDefault="00CB4659" w:rsidP="00A04A28">
            <w:pPr>
              <w:jc w:val="center"/>
              <w:rPr>
                <w:rFonts w:ascii="Calibri" w:hAnsi="Calibri"/>
                <w:color w:val="000000"/>
                <w:sz w:val="22"/>
                <w:szCs w:val="22"/>
              </w:rPr>
            </w:pPr>
          </w:p>
          <w:p w14:paraId="3A8CCE5F" w14:textId="65B39100" w:rsidR="00CB4659" w:rsidRPr="00CB285D" w:rsidRDefault="008521BA" w:rsidP="00A04A28">
            <w:pPr>
              <w:jc w:val="center"/>
              <w:rPr>
                <w:rFonts w:ascii="Calibri" w:hAnsi="Calibri"/>
                <w:color w:val="000000"/>
                <w:sz w:val="22"/>
                <w:szCs w:val="22"/>
              </w:rPr>
            </w:pPr>
            <w:r>
              <w:rPr>
                <w:rFonts w:ascii="Calibri" w:hAnsi="Calibri"/>
                <w:color w:val="000000"/>
                <w:sz w:val="22"/>
                <w:szCs w:val="22"/>
              </w:rPr>
              <w:t>5/16/19</w:t>
            </w:r>
          </w:p>
        </w:tc>
      </w:tr>
      <w:tr w:rsidR="00CB4659" w:rsidRPr="00225DD8" w14:paraId="74252ADB" w14:textId="77777777" w:rsidTr="00CB4659">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tcPr>
          <w:p w14:paraId="23CFA2FE" w14:textId="77777777" w:rsidR="00CB4659" w:rsidRDefault="00CB4659" w:rsidP="00CB285D">
            <w:pPr>
              <w:rPr>
                <w:rFonts w:ascii="Calibri" w:hAnsi="Calibri"/>
                <w:color w:val="000000"/>
                <w:sz w:val="22"/>
                <w:szCs w:val="22"/>
              </w:rPr>
            </w:pPr>
            <w:r>
              <w:rPr>
                <w:rFonts w:ascii="Calibri" w:hAnsi="Calibri"/>
                <w:color w:val="000000"/>
                <w:sz w:val="22"/>
                <w:szCs w:val="22"/>
              </w:rPr>
              <w:t>BAFO Due to Rocky Mountain Power</w:t>
            </w:r>
          </w:p>
        </w:tc>
        <w:tc>
          <w:tcPr>
            <w:tcW w:w="962" w:type="pct"/>
            <w:tcBorders>
              <w:top w:val="nil"/>
              <w:left w:val="nil"/>
              <w:bottom w:val="single" w:sz="4" w:space="0" w:color="auto"/>
              <w:right w:val="single" w:sz="4" w:space="0" w:color="auto"/>
            </w:tcBorders>
            <w:shd w:val="clear" w:color="auto" w:fill="auto"/>
            <w:noWrap/>
            <w:vAlign w:val="bottom"/>
          </w:tcPr>
          <w:p w14:paraId="6FACBA5F" w14:textId="34CE947A" w:rsidR="00CB4659" w:rsidRPr="00CB285D" w:rsidRDefault="008521BA" w:rsidP="00A04A28">
            <w:pPr>
              <w:jc w:val="center"/>
              <w:rPr>
                <w:rFonts w:ascii="Calibri" w:hAnsi="Calibri"/>
                <w:color w:val="000000"/>
                <w:sz w:val="22"/>
                <w:szCs w:val="22"/>
              </w:rPr>
            </w:pPr>
            <w:r>
              <w:rPr>
                <w:rFonts w:ascii="Calibri" w:hAnsi="Calibri"/>
                <w:color w:val="000000"/>
                <w:sz w:val="22"/>
                <w:szCs w:val="22"/>
              </w:rPr>
              <w:t>6/05/19</w:t>
            </w:r>
          </w:p>
        </w:tc>
      </w:tr>
      <w:tr w:rsidR="00CB4659" w:rsidRPr="00225DD8" w14:paraId="4E1DFEC7" w14:textId="77777777" w:rsidTr="00CB4659">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tcPr>
          <w:p w14:paraId="50E9FDCE" w14:textId="77777777" w:rsidR="00CB4659" w:rsidRDefault="00CB4659" w:rsidP="00CB285D">
            <w:pPr>
              <w:rPr>
                <w:rFonts w:ascii="Calibri" w:hAnsi="Calibri"/>
                <w:color w:val="000000"/>
                <w:sz w:val="22"/>
                <w:szCs w:val="22"/>
              </w:rPr>
            </w:pPr>
            <w:r>
              <w:rPr>
                <w:rFonts w:ascii="Calibri" w:hAnsi="Calibri"/>
                <w:color w:val="000000"/>
                <w:sz w:val="22"/>
                <w:szCs w:val="22"/>
              </w:rPr>
              <w:t>Final Shortlist (FSL) Evaluation Completed</w:t>
            </w:r>
          </w:p>
        </w:tc>
        <w:tc>
          <w:tcPr>
            <w:tcW w:w="962" w:type="pct"/>
            <w:tcBorders>
              <w:top w:val="nil"/>
              <w:left w:val="nil"/>
              <w:bottom w:val="single" w:sz="4" w:space="0" w:color="auto"/>
              <w:right w:val="single" w:sz="4" w:space="0" w:color="auto"/>
            </w:tcBorders>
            <w:shd w:val="clear" w:color="auto" w:fill="auto"/>
            <w:noWrap/>
            <w:vAlign w:val="bottom"/>
          </w:tcPr>
          <w:p w14:paraId="3BBAB78E" w14:textId="7422E03D" w:rsidR="00CB4659" w:rsidRPr="00CB285D" w:rsidRDefault="008521BA" w:rsidP="002F09C3">
            <w:pPr>
              <w:jc w:val="center"/>
              <w:rPr>
                <w:rFonts w:ascii="Calibri" w:hAnsi="Calibri"/>
                <w:color w:val="000000"/>
                <w:sz w:val="22"/>
                <w:szCs w:val="22"/>
              </w:rPr>
            </w:pPr>
            <w:r>
              <w:rPr>
                <w:rFonts w:ascii="Calibri" w:hAnsi="Calibri"/>
                <w:color w:val="000000"/>
                <w:sz w:val="22"/>
                <w:szCs w:val="22"/>
              </w:rPr>
              <w:t>6/14/19</w:t>
            </w:r>
          </w:p>
        </w:tc>
      </w:tr>
      <w:tr w:rsidR="00CB4659" w:rsidRPr="00225DD8" w14:paraId="62F86F1C" w14:textId="77777777" w:rsidTr="00CB4659">
        <w:trPr>
          <w:trHeight w:val="300"/>
        </w:trPr>
        <w:tc>
          <w:tcPr>
            <w:tcW w:w="4038" w:type="pct"/>
            <w:tcBorders>
              <w:top w:val="nil"/>
              <w:left w:val="single" w:sz="4" w:space="0" w:color="auto"/>
              <w:bottom w:val="single" w:sz="4" w:space="0" w:color="auto"/>
              <w:right w:val="single" w:sz="4" w:space="0" w:color="auto"/>
            </w:tcBorders>
            <w:shd w:val="clear" w:color="auto" w:fill="auto"/>
            <w:noWrap/>
            <w:vAlign w:val="bottom"/>
          </w:tcPr>
          <w:p w14:paraId="6FC4072F" w14:textId="77777777" w:rsidR="00CB4659" w:rsidRPr="00216BB8" w:rsidRDefault="00CB4659" w:rsidP="00CB285D">
            <w:pPr>
              <w:rPr>
                <w:color w:val="000000"/>
              </w:rPr>
            </w:pPr>
            <w:r>
              <w:rPr>
                <w:rFonts w:ascii="Calibri" w:hAnsi="Calibri"/>
                <w:color w:val="000000"/>
                <w:sz w:val="22"/>
                <w:szCs w:val="22"/>
              </w:rPr>
              <w:t>Execute Agreements</w:t>
            </w:r>
          </w:p>
        </w:tc>
        <w:tc>
          <w:tcPr>
            <w:tcW w:w="962" w:type="pct"/>
            <w:tcBorders>
              <w:top w:val="nil"/>
              <w:left w:val="nil"/>
              <w:bottom w:val="single" w:sz="4" w:space="0" w:color="auto"/>
              <w:right w:val="single" w:sz="4" w:space="0" w:color="auto"/>
            </w:tcBorders>
            <w:shd w:val="clear" w:color="auto" w:fill="auto"/>
            <w:noWrap/>
            <w:vAlign w:val="bottom"/>
          </w:tcPr>
          <w:p w14:paraId="4E548FAF" w14:textId="79016EC8" w:rsidR="00CB4659" w:rsidRPr="00CB285D" w:rsidRDefault="008521BA" w:rsidP="001A0062">
            <w:pPr>
              <w:jc w:val="center"/>
              <w:rPr>
                <w:rFonts w:ascii="Calibri" w:hAnsi="Calibri"/>
                <w:color w:val="000000"/>
                <w:sz w:val="22"/>
                <w:szCs w:val="22"/>
              </w:rPr>
            </w:pPr>
            <w:r>
              <w:rPr>
                <w:rFonts w:ascii="Calibri" w:hAnsi="Calibri"/>
                <w:color w:val="000000"/>
                <w:sz w:val="22"/>
                <w:szCs w:val="22"/>
              </w:rPr>
              <w:t>7/31/19</w:t>
            </w:r>
          </w:p>
        </w:tc>
      </w:tr>
    </w:tbl>
    <w:p w14:paraId="6FCB7B08" w14:textId="77777777" w:rsidR="00D02946" w:rsidRPr="00B613E7" w:rsidRDefault="00D02946" w:rsidP="00D02946">
      <w:pPr>
        <w:pStyle w:val="Header"/>
        <w:tabs>
          <w:tab w:val="clear" w:pos="4320"/>
          <w:tab w:val="clear" w:pos="8640"/>
          <w:tab w:val="left" w:pos="630"/>
        </w:tabs>
        <w:jc w:val="center"/>
      </w:pPr>
    </w:p>
    <w:p w14:paraId="6C3BD764" w14:textId="027F2E2E" w:rsidR="00A25D95" w:rsidRPr="00B613E7" w:rsidRDefault="00A25D95" w:rsidP="00A25D95">
      <w:pPr>
        <w:pStyle w:val="Header"/>
        <w:tabs>
          <w:tab w:val="clear" w:pos="4320"/>
          <w:tab w:val="clear" w:pos="8640"/>
          <w:tab w:val="left" w:pos="630"/>
        </w:tabs>
        <w:jc w:val="both"/>
        <w:rPr>
          <w:szCs w:val="24"/>
        </w:rPr>
      </w:pPr>
      <w:r w:rsidRPr="00B613E7">
        <w:rPr>
          <w:szCs w:val="24"/>
        </w:rPr>
        <w:t>The indicative schedule</w:t>
      </w:r>
      <w:r w:rsidR="008962EC" w:rsidRPr="00B613E7">
        <w:rPr>
          <w:szCs w:val="24"/>
        </w:rPr>
        <w:t xml:space="preserve"> above</w:t>
      </w:r>
      <w:r w:rsidRPr="00B613E7">
        <w:rPr>
          <w:szCs w:val="24"/>
        </w:rPr>
        <w:t xml:space="preserve"> is subject to change. Actual dates may vary from the indicative schedule for reasons that include, but are not limited to, negotiation time, availability of key personnel, due diligence, the evaluation or negotiation of any issues unique to any bid, </w:t>
      </w:r>
      <w:r w:rsidR="002F5854" w:rsidRPr="00B613E7">
        <w:rPr>
          <w:szCs w:val="24"/>
        </w:rPr>
        <w:t>bidder</w:t>
      </w:r>
      <w:r w:rsidRPr="00B613E7">
        <w:rPr>
          <w:szCs w:val="24"/>
        </w:rPr>
        <w:t xml:space="preserve">, or project, </w:t>
      </w:r>
      <w:r w:rsidR="002F5854" w:rsidRPr="00B613E7">
        <w:rPr>
          <w:szCs w:val="24"/>
        </w:rPr>
        <w:t>bidder</w:t>
      </w:r>
      <w:r w:rsidR="00576E91">
        <w:rPr>
          <w:szCs w:val="24"/>
        </w:rPr>
        <w:t>’</w:t>
      </w:r>
      <w:r w:rsidRPr="00B613E7">
        <w:rPr>
          <w:szCs w:val="24"/>
        </w:rPr>
        <w:t xml:space="preserve">s willingness to agree to forms of agreements desired by </w:t>
      </w:r>
      <w:r w:rsidR="00145B19">
        <w:rPr>
          <w:szCs w:val="24"/>
        </w:rPr>
        <w:t>Rocky Mountain Power</w:t>
      </w:r>
      <w:r w:rsidRPr="00B613E7">
        <w:rPr>
          <w:szCs w:val="24"/>
        </w:rPr>
        <w:t>,</w:t>
      </w:r>
      <w:r w:rsidR="00F40E2A">
        <w:rPr>
          <w:szCs w:val="24"/>
        </w:rPr>
        <w:t xml:space="preserve"> t</w:t>
      </w:r>
      <w:r w:rsidR="003F02C0">
        <w:rPr>
          <w:szCs w:val="24"/>
        </w:rPr>
        <w:t>he Company</w:t>
      </w:r>
      <w:r w:rsidR="00576E91">
        <w:rPr>
          <w:szCs w:val="24"/>
        </w:rPr>
        <w:t>’</w:t>
      </w:r>
      <w:r w:rsidRPr="00B613E7">
        <w:rPr>
          <w:szCs w:val="24"/>
        </w:rPr>
        <w:t xml:space="preserve">s evaluation of </w:t>
      </w:r>
      <w:r w:rsidR="002F5854" w:rsidRPr="00B613E7">
        <w:rPr>
          <w:szCs w:val="24"/>
        </w:rPr>
        <w:t>bidder</w:t>
      </w:r>
      <w:r w:rsidR="00576E91">
        <w:rPr>
          <w:szCs w:val="24"/>
        </w:rPr>
        <w:t>’</w:t>
      </w:r>
      <w:r w:rsidRPr="00B613E7">
        <w:rPr>
          <w:szCs w:val="24"/>
        </w:rPr>
        <w:t xml:space="preserve">s creditworthiness, and actions required by any third parties. </w:t>
      </w:r>
      <w:r w:rsidR="002A790B">
        <w:rPr>
          <w:szCs w:val="24"/>
        </w:rPr>
        <w:t>Rocky Mountain Power</w:t>
      </w:r>
      <w:r w:rsidRPr="00B613E7">
        <w:rPr>
          <w:szCs w:val="24"/>
        </w:rPr>
        <w:t xml:space="preserve"> accepts no liability to the extent the actual schedule varies from the indicative schedule. </w:t>
      </w:r>
      <w:r w:rsidR="003F02C0">
        <w:rPr>
          <w:szCs w:val="24"/>
        </w:rPr>
        <w:t xml:space="preserve">The Company </w:t>
      </w:r>
      <w:r w:rsidR="00D64DC2">
        <w:rPr>
          <w:szCs w:val="24"/>
        </w:rPr>
        <w:t xml:space="preserve">is </w:t>
      </w:r>
      <w:r w:rsidRPr="00B613E7">
        <w:rPr>
          <w:szCs w:val="24"/>
        </w:rPr>
        <w:t xml:space="preserve">not obligated to develop a </w:t>
      </w:r>
      <w:r w:rsidR="00C7769E">
        <w:rPr>
          <w:szCs w:val="24"/>
        </w:rPr>
        <w:t>shortlist</w:t>
      </w:r>
      <w:r w:rsidRPr="00B613E7">
        <w:rPr>
          <w:szCs w:val="24"/>
        </w:rPr>
        <w:t xml:space="preserve"> of </w:t>
      </w:r>
      <w:r w:rsidR="002F5854" w:rsidRPr="00B613E7">
        <w:rPr>
          <w:szCs w:val="24"/>
        </w:rPr>
        <w:t>bidder</w:t>
      </w:r>
      <w:r w:rsidRPr="00B613E7">
        <w:rPr>
          <w:szCs w:val="24"/>
        </w:rPr>
        <w:t>s, to make a final selection, or to initiate or complete negotiations on any transaction.</w:t>
      </w:r>
    </w:p>
    <w:p w14:paraId="4EC31056" w14:textId="77777777" w:rsidR="000F07B2" w:rsidRPr="007F744C" w:rsidRDefault="000F07B2" w:rsidP="00D3185D">
      <w:pPr>
        <w:pStyle w:val="Header"/>
        <w:tabs>
          <w:tab w:val="clear" w:pos="4320"/>
          <w:tab w:val="clear" w:pos="8640"/>
          <w:tab w:val="left" w:pos="630"/>
        </w:tabs>
        <w:jc w:val="both"/>
      </w:pPr>
    </w:p>
    <w:p w14:paraId="2C569A92" w14:textId="54C1FEEF" w:rsidR="000F07B2" w:rsidRPr="00A11BFD" w:rsidRDefault="000F07B2" w:rsidP="00A25D95">
      <w:pPr>
        <w:pStyle w:val="Header"/>
        <w:tabs>
          <w:tab w:val="clear" w:pos="4320"/>
          <w:tab w:val="clear" w:pos="8640"/>
          <w:tab w:val="left" w:pos="630"/>
        </w:tabs>
        <w:jc w:val="both"/>
        <w:rPr>
          <w:b/>
        </w:rPr>
      </w:pPr>
      <w:r w:rsidRPr="00A11BFD">
        <w:rPr>
          <w:b/>
        </w:rPr>
        <w:t xml:space="preserve">Bidders should note the condensed schedule and be available for calls and meetings regarding bid submittals and </w:t>
      </w:r>
      <w:r w:rsidR="00CD4D53">
        <w:rPr>
          <w:b/>
        </w:rPr>
        <w:t xml:space="preserve">be </w:t>
      </w:r>
      <w:r w:rsidRPr="00A11BFD">
        <w:rPr>
          <w:b/>
        </w:rPr>
        <w:t>responsive to questions in a timely manner</w:t>
      </w:r>
      <w:r w:rsidR="00280E40">
        <w:rPr>
          <w:b/>
        </w:rPr>
        <w:t xml:space="preserve">. </w:t>
      </w:r>
      <w:r w:rsidR="00145B19">
        <w:rPr>
          <w:b/>
        </w:rPr>
        <w:t>Rocky Mountain Power</w:t>
      </w:r>
      <w:r w:rsidRPr="00A11BFD">
        <w:rPr>
          <w:b/>
        </w:rPr>
        <w:t xml:space="preserve"> will attempt to complete </w:t>
      </w:r>
      <w:r w:rsidR="001E28CA">
        <w:rPr>
          <w:b/>
        </w:rPr>
        <w:t>the</w:t>
      </w:r>
      <w:r w:rsidR="001E28CA" w:rsidRPr="00A11BFD">
        <w:rPr>
          <w:b/>
        </w:rPr>
        <w:t xml:space="preserve"> </w:t>
      </w:r>
      <w:r w:rsidRPr="00A11BFD">
        <w:rPr>
          <w:b/>
        </w:rPr>
        <w:t xml:space="preserve">bid review and screening as efficiently as possible but may require very short turnaround times </w:t>
      </w:r>
      <w:r w:rsidR="000738A9" w:rsidRPr="00A11BFD">
        <w:rPr>
          <w:b/>
        </w:rPr>
        <w:t xml:space="preserve">on bid clarifications </w:t>
      </w:r>
      <w:r w:rsidRPr="00A11BFD">
        <w:rPr>
          <w:b/>
        </w:rPr>
        <w:t xml:space="preserve">in order to meet </w:t>
      </w:r>
      <w:r w:rsidR="003F02C0">
        <w:rPr>
          <w:b/>
        </w:rPr>
        <w:t>the</w:t>
      </w:r>
      <w:r w:rsidRPr="00A11BFD">
        <w:rPr>
          <w:b/>
        </w:rPr>
        <w:t xml:space="preserve"> RFP milestones and schedule.</w:t>
      </w:r>
    </w:p>
    <w:p w14:paraId="11749906" w14:textId="77777777" w:rsidR="007178C9" w:rsidRPr="00B613E7" w:rsidRDefault="007178C9" w:rsidP="007178C9">
      <w:pPr>
        <w:pStyle w:val="ListBullet2"/>
        <w:numPr>
          <w:ilvl w:val="0"/>
          <w:numId w:val="0"/>
        </w:numPr>
        <w:ind w:left="360"/>
      </w:pPr>
    </w:p>
    <w:p w14:paraId="411F47AF" w14:textId="77777777" w:rsidR="00C4005B" w:rsidRPr="007F744C" w:rsidRDefault="00C4005B" w:rsidP="00E96BE7">
      <w:pPr>
        <w:pStyle w:val="ListBullet2"/>
        <w:numPr>
          <w:ilvl w:val="0"/>
          <w:numId w:val="0"/>
        </w:numPr>
        <w:ind w:left="360"/>
      </w:pPr>
    </w:p>
    <w:p w14:paraId="680DC982" w14:textId="77777777" w:rsidR="007178C9" w:rsidRPr="00B613E7" w:rsidRDefault="007178C9" w:rsidP="007178C9">
      <w:pPr>
        <w:pStyle w:val="OutlineL2"/>
        <w:jc w:val="both"/>
        <w:rPr>
          <w:b w:val="0"/>
          <w:szCs w:val="24"/>
        </w:rPr>
      </w:pPr>
      <w:bookmarkStart w:id="26" w:name="_Toc484519642"/>
      <w:bookmarkStart w:id="27" w:name="_Toc484519643"/>
      <w:bookmarkStart w:id="28" w:name="_Toc484519645"/>
      <w:bookmarkStart w:id="29" w:name="_Toc494270134"/>
      <w:bookmarkStart w:id="30" w:name="_Toc448140484"/>
      <w:bookmarkStart w:id="31" w:name="_Toc494974437"/>
      <w:bookmarkStart w:id="32" w:name="_Toc3804229"/>
      <w:bookmarkStart w:id="33" w:name="_Toc107150200"/>
      <w:bookmarkStart w:id="34" w:name="_Toc190518450"/>
      <w:bookmarkStart w:id="35" w:name="_Toc205008765"/>
      <w:bookmarkStart w:id="36" w:name="_Toc205009221"/>
      <w:bookmarkStart w:id="37" w:name="_Toc205025397"/>
      <w:bookmarkEnd w:id="26"/>
      <w:bookmarkEnd w:id="27"/>
      <w:bookmarkEnd w:id="28"/>
      <w:r w:rsidRPr="00B613E7">
        <w:t>SUBMISSION OF QUESTIONS</w:t>
      </w:r>
      <w:bookmarkEnd w:id="29"/>
      <w:bookmarkEnd w:id="30"/>
      <w:bookmarkEnd w:id="31"/>
      <w:bookmarkEnd w:id="32"/>
    </w:p>
    <w:p w14:paraId="73F85E42" w14:textId="3CC5557F" w:rsidR="00351E06" w:rsidRPr="00B613E7" w:rsidRDefault="007178C9" w:rsidP="007178C9">
      <w:pPr>
        <w:pStyle w:val="BodyText"/>
        <w:jc w:val="both"/>
        <w:rPr>
          <w:b w:val="0"/>
          <w:sz w:val="24"/>
          <w:szCs w:val="24"/>
        </w:rPr>
      </w:pPr>
      <w:r w:rsidRPr="00B613E7">
        <w:rPr>
          <w:b w:val="0"/>
          <w:sz w:val="24"/>
          <w:szCs w:val="24"/>
        </w:rPr>
        <w:t xml:space="preserve">Interested parties and </w:t>
      </w:r>
      <w:r w:rsidR="002F5854" w:rsidRPr="00B613E7">
        <w:rPr>
          <w:b w:val="0"/>
          <w:sz w:val="24"/>
          <w:szCs w:val="24"/>
        </w:rPr>
        <w:t>bidder</w:t>
      </w:r>
      <w:r w:rsidRPr="00B613E7">
        <w:rPr>
          <w:b w:val="0"/>
          <w:sz w:val="24"/>
          <w:szCs w:val="24"/>
        </w:rPr>
        <w:t xml:space="preserve">s may submit questions related to this solicitation, and </w:t>
      </w:r>
      <w:r w:rsidR="00145B19">
        <w:rPr>
          <w:b w:val="0"/>
          <w:sz w:val="24"/>
          <w:szCs w:val="24"/>
        </w:rPr>
        <w:t>Rocky Mountain Power</w:t>
      </w:r>
      <w:r w:rsidRPr="00B613E7">
        <w:rPr>
          <w:b w:val="0"/>
          <w:sz w:val="24"/>
          <w:szCs w:val="24"/>
        </w:rPr>
        <w:t xml:space="preserve"> will respond in a timely fashion. All information, including pre-bid materials, questions, and </w:t>
      </w:r>
      <w:r w:rsidR="00145B19">
        <w:rPr>
          <w:b w:val="0"/>
          <w:sz w:val="24"/>
          <w:szCs w:val="24"/>
        </w:rPr>
        <w:t>Rocky Mountain Power</w:t>
      </w:r>
      <w:r w:rsidR="00576E91">
        <w:rPr>
          <w:b w:val="0"/>
          <w:sz w:val="24"/>
          <w:szCs w:val="24"/>
        </w:rPr>
        <w:t>’</w:t>
      </w:r>
      <w:r w:rsidRPr="00B613E7">
        <w:rPr>
          <w:b w:val="0"/>
          <w:sz w:val="24"/>
          <w:szCs w:val="24"/>
        </w:rPr>
        <w:t xml:space="preserve">s response to questions, will be posted on the PacifiCorp website </w:t>
      </w:r>
      <w:r w:rsidRPr="00417A9C">
        <w:rPr>
          <w:b w:val="0"/>
          <w:sz w:val="24"/>
          <w:szCs w:val="24"/>
        </w:rPr>
        <w:t xml:space="preserve">at </w:t>
      </w:r>
      <w:r w:rsidR="00E04E94" w:rsidRPr="00E04E94">
        <w:rPr>
          <w:rStyle w:val="Hyperlink"/>
          <w:sz w:val="24"/>
        </w:rPr>
        <w:t>http://www.pacificorp.com/sup/rfps.html</w:t>
      </w:r>
    </w:p>
    <w:p w14:paraId="1A45089C" w14:textId="77777777" w:rsidR="00931C42" w:rsidRDefault="00931C42" w:rsidP="00937E76">
      <w:pPr>
        <w:pStyle w:val="List2"/>
        <w:ind w:left="0" w:firstLine="0"/>
        <w:jc w:val="both"/>
      </w:pPr>
    </w:p>
    <w:p w14:paraId="6567FB3F" w14:textId="641B456B" w:rsidR="007178C9" w:rsidRPr="00B613E7" w:rsidRDefault="00166DA0" w:rsidP="007178C9">
      <w:pPr>
        <w:pStyle w:val="BodyText"/>
        <w:jc w:val="both"/>
        <w:rPr>
          <w:b w:val="0"/>
          <w:sz w:val="24"/>
          <w:szCs w:val="24"/>
        </w:rPr>
      </w:pPr>
      <w:r w:rsidRPr="00FB25C7">
        <w:rPr>
          <w:b w:val="0"/>
          <w:sz w:val="24"/>
          <w:u w:val="single"/>
        </w:rPr>
        <w:t>Email</w:t>
      </w:r>
      <w:r w:rsidRPr="00FB25C7">
        <w:rPr>
          <w:b w:val="0"/>
          <w:sz w:val="12"/>
        </w:rPr>
        <w:t xml:space="preserve"> </w:t>
      </w:r>
      <w:r w:rsidR="00576E91">
        <w:rPr>
          <w:b w:val="0"/>
          <w:sz w:val="24"/>
        </w:rPr>
        <w:t>–</w:t>
      </w:r>
      <w:r w:rsidRPr="00FB25C7">
        <w:rPr>
          <w:b w:val="0"/>
          <w:sz w:val="24"/>
        </w:rPr>
        <w:t xml:space="preserve"> </w:t>
      </w:r>
      <w:r w:rsidR="007178C9" w:rsidRPr="00FB25C7">
        <w:rPr>
          <w:b w:val="0"/>
          <w:sz w:val="24"/>
        </w:rPr>
        <w:t xml:space="preserve">Communications with </w:t>
      </w:r>
      <w:r w:rsidR="00145B19">
        <w:rPr>
          <w:b w:val="0"/>
          <w:sz w:val="24"/>
        </w:rPr>
        <w:t>Rocky Mountain Power</w:t>
      </w:r>
      <w:r w:rsidR="00773E14" w:rsidRPr="00FB25C7">
        <w:rPr>
          <w:b w:val="0"/>
          <w:sz w:val="24"/>
        </w:rPr>
        <w:t xml:space="preserve"> </w:t>
      </w:r>
      <w:r w:rsidR="007178C9" w:rsidRPr="00FB25C7">
        <w:rPr>
          <w:b w:val="0"/>
          <w:sz w:val="24"/>
        </w:rPr>
        <w:t>can</w:t>
      </w:r>
      <w:r w:rsidR="00931C42" w:rsidRPr="00FB25C7">
        <w:rPr>
          <w:b w:val="0"/>
          <w:sz w:val="24"/>
        </w:rPr>
        <w:t xml:space="preserve"> also</w:t>
      </w:r>
      <w:r w:rsidR="007178C9" w:rsidRPr="00FB25C7">
        <w:rPr>
          <w:b w:val="0"/>
          <w:sz w:val="24"/>
        </w:rPr>
        <w:t xml:space="preserve"> be emailed directly</w:t>
      </w:r>
      <w:r w:rsidR="007178C9" w:rsidRPr="00B613E7">
        <w:rPr>
          <w:b w:val="0"/>
          <w:sz w:val="24"/>
          <w:szCs w:val="24"/>
        </w:rPr>
        <w:t xml:space="preserve"> at the following email addresses:</w:t>
      </w:r>
    </w:p>
    <w:p w14:paraId="611E9107" w14:textId="77777777" w:rsidR="00E54616" w:rsidRDefault="00E54616" w:rsidP="00986D83">
      <w:pPr>
        <w:pStyle w:val="List2"/>
        <w:spacing w:line="360" w:lineRule="auto"/>
        <w:ind w:firstLine="0"/>
        <w:jc w:val="both"/>
      </w:pPr>
    </w:p>
    <w:p w14:paraId="6CAE9E05" w14:textId="796DCA9E" w:rsidR="00AE24DD" w:rsidRDefault="00145B19" w:rsidP="00AE24DD">
      <w:r>
        <w:t>Rocky Mountain Power</w:t>
      </w:r>
      <w:r w:rsidR="00773E14" w:rsidRPr="00B613E7">
        <w:t>:</w:t>
      </w:r>
      <w:r w:rsidR="00773E14" w:rsidRPr="00B613E7">
        <w:tab/>
      </w:r>
      <w:hyperlink r:id="rId19" w:history="1">
        <w:r w:rsidR="00E04E94">
          <w:rPr>
            <w:rStyle w:val="Hyperlink"/>
          </w:rPr>
          <w:t>rfp_2019R-Utah@pacificorp.com</w:t>
        </w:r>
      </w:hyperlink>
    </w:p>
    <w:p w14:paraId="01F115EA" w14:textId="77777777" w:rsidR="00773E14" w:rsidRPr="004737B7" w:rsidRDefault="00E54616" w:rsidP="00986D83">
      <w:pPr>
        <w:pStyle w:val="List2"/>
        <w:spacing w:line="360" w:lineRule="auto"/>
        <w:ind w:firstLine="0"/>
        <w:jc w:val="both"/>
        <w:rPr>
          <w:rStyle w:val="Hyperlink"/>
          <w:color w:val="17365D" w:themeColor="text2" w:themeShade="BF"/>
        </w:rPr>
      </w:pPr>
      <w:r w:rsidRPr="004737B7">
        <w:rPr>
          <w:rStyle w:val="Hyperlink"/>
          <w:color w:val="17365D" w:themeColor="text2" w:themeShade="BF"/>
        </w:rPr>
        <w:t xml:space="preserve"> </w:t>
      </w:r>
    </w:p>
    <w:p w14:paraId="18E25B4C" w14:textId="77777777" w:rsidR="00773E14" w:rsidRDefault="00773E14" w:rsidP="00C4005B">
      <w:pPr>
        <w:pStyle w:val="List2"/>
        <w:ind w:left="1440" w:firstLine="720"/>
        <w:jc w:val="both"/>
        <w:rPr>
          <w:rStyle w:val="Hyperlink"/>
        </w:rPr>
      </w:pPr>
    </w:p>
    <w:p w14:paraId="3ED5294F" w14:textId="77777777" w:rsidR="00022AC5" w:rsidRPr="00B613E7" w:rsidRDefault="00022AC5" w:rsidP="00022AC5">
      <w:pPr>
        <w:pStyle w:val="OutlineL2"/>
      </w:pPr>
      <w:bookmarkStart w:id="38" w:name="_Toc107150202"/>
      <w:bookmarkStart w:id="39" w:name="_Toc107351307"/>
      <w:bookmarkStart w:id="40" w:name="_Toc149719761"/>
      <w:bookmarkStart w:id="41" w:name="_Toc163473875"/>
      <w:bookmarkStart w:id="42" w:name="_Toc190518452"/>
      <w:bookmarkStart w:id="43" w:name="_Toc205008767"/>
      <w:bookmarkStart w:id="44" w:name="_Toc205009223"/>
      <w:bookmarkStart w:id="45" w:name="_Toc205025399"/>
      <w:bookmarkStart w:id="46" w:name="_Toc494270135"/>
      <w:bookmarkStart w:id="47" w:name="_Toc494974438"/>
      <w:bookmarkStart w:id="48" w:name="_Toc3804230"/>
      <w:bookmarkStart w:id="49" w:name="_Toc107150201"/>
      <w:bookmarkStart w:id="50" w:name="_Toc107351306"/>
      <w:bookmarkStart w:id="51" w:name="_Toc149719759"/>
      <w:bookmarkStart w:id="52" w:name="_Toc163473874"/>
      <w:bookmarkStart w:id="53" w:name="_Toc190518451"/>
      <w:bookmarkStart w:id="54" w:name="_Toc205008766"/>
      <w:bookmarkStart w:id="55" w:name="_Toc205009222"/>
      <w:bookmarkEnd w:id="33"/>
      <w:bookmarkEnd w:id="34"/>
      <w:bookmarkEnd w:id="35"/>
      <w:bookmarkEnd w:id="36"/>
      <w:bookmarkEnd w:id="37"/>
      <w:r w:rsidRPr="00B613E7">
        <w:t xml:space="preserve">RFP </w:t>
      </w:r>
      <w:bookmarkEnd w:id="38"/>
      <w:bookmarkEnd w:id="39"/>
      <w:bookmarkEnd w:id="40"/>
      <w:bookmarkEnd w:id="41"/>
      <w:bookmarkEnd w:id="42"/>
      <w:bookmarkEnd w:id="43"/>
      <w:bookmarkEnd w:id="44"/>
      <w:bookmarkEnd w:id="45"/>
      <w:r w:rsidR="009D4C39" w:rsidRPr="00B613E7">
        <w:t>ROLES</w:t>
      </w:r>
      <w:r w:rsidR="00AF168F" w:rsidRPr="00B613E7">
        <w:t xml:space="preserve"> AND TEAMS</w:t>
      </w:r>
      <w:bookmarkEnd w:id="46"/>
      <w:bookmarkEnd w:id="47"/>
      <w:bookmarkEnd w:id="48"/>
    </w:p>
    <w:p w14:paraId="129E9D1C" w14:textId="77777777" w:rsidR="00022AC5" w:rsidRPr="00B613E7" w:rsidRDefault="00D41C26" w:rsidP="002B42E7">
      <w:pPr>
        <w:jc w:val="both"/>
        <w:rPr>
          <w:szCs w:val="24"/>
        </w:rPr>
      </w:pPr>
      <w:r w:rsidRPr="00B613E7">
        <w:rPr>
          <w:szCs w:val="24"/>
        </w:rPr>
        <w:t>The</w:t>
      </w:r>
      <w:r w:rsidR="00022AC5" w:rsidRPr="00B613E7">
        <w:rPr>
          <w:szCs w:val="24"/>
        </w:rPr>
        <w:t xml:space="preserve"> RFP </w:t>
      </w:r>
      <w:r w:rsidRPr="00B613E7">
        <w:rPr>
          <w:szCs w:val="24"/>
        </w:rPr>
        <w:t>t</w:t>
      </w:r>
      <w:r w:rsidR="00022AC5" w:rsidRPr="00B613E7">
        <w:rPr>
          <w:szCs w:val="24"/>
        </w:rPr>
        <w:t>eam</w:t>
      </w:r>
      <w:r w:rsidR="004A6102" w:rsidRPr="00B613E7">
        <w:rPr>
          <w:szCs w:val="24"/>
        </w:rPr>
        <w:t>s</w:t>
      </w:r>
      <w:r w:rsidR="00022AC5" w:rsidRPr="00B613E7">
        <w:rPr>
          <w:szCs w:val="24"/>
        </w:rPr>
        <w:t xml:space="preserve"> will be established by </w:t>
      </w:r>
      <w:r w:rsidR="00145B19">
        <w:rPr>
          <w:szCs w:val="24"/>
        </w:rPr>
        <w:t>Rocky Mountain Power</w:t>
      </w:r>
      <w:r w:rsidR="00022AC5" w:rsidRPr="00B613E7">
        <w:rPr>
          <w:szCs w:val="24"/>
        </w:rPr>
        <w:t xml:space="preserve"> prior to the final approval of the RFP</w:t>
      </w:r>
      <w:r w:rsidR="003D395D">
        <w:rPr>
          <w:szCs w:val="24"/>
        </w:rPr>
        <w:t xml:space="preserve"> as</w:t>
      </w:r>
      <w:r w:rsidR="00022AC5" w:rsidRPr="00B613E7">
        <w:rPr>
          <w:szCs w:val="24"/>
        </w:rPr>
        <w:t xml:space="preserve"> </w:t>
      </w:r>
      <w:r w:rsidR="009D4C39" w:rsidRPr="00B613E7">
        <w:rPr>
          <w:szCs w:val="24"/>
        </w:rPr>
        <w:t xml:space="preserve">described in </w:t>
      </w:r>
      <w:r w:rsidR="009D4C39" w:rsidRPr="00B613E7">
        <w:rPr>
          <w:b/>
          <w:szCs w:val="24"/>
        </w:rPr>
        <w:t>Appendix N</w:t>
      </w:r>
      <w:r w:rsidR="00022AC5" w:rsidRPr="00B613E7">
        <w:rPr>
          <w:szCs w:val="24"/>
        </w:rPr>
        <w:t>.</w:t>
      </w:r>
      <w:r w:rsidR="00AF168F" w:rsidRPr="00B613E7">
        <w:rPr>
          <w:szCs w:val="24"/>
        </w:rPr>
        <w:t xml:space="preserve"> </w:t>
      </w:r>
      <w:r w:rsidR="004E583B">
        <w:rPr>
          <w:szCs w:val="24"/>
        </w:rPr>
        <w:t xml:space="preserve">The Company will ensure that the internal team </w:t>
      </w:r>
      <w:r w:rsidR="004E583B">
        <w:rPr>
          <w:szCs w:val="24"/>
        </w:rPr>
        <w:lastRenderedPageBreak/>
        <w:t>identified to analyze the PPA components of the bids will be functionally separate from the internal team identified to analyze the BTA components of the bids.</w:t>
      </w:r>
    </w:p>
    <w:p w14:paraId="69FDF3BE" w14:textId="77777777" w:rsidR="00022AC5" w:rsidRPr="00D46383" w:rsidRDefault="00022AC5" w:rsidP="00D46383">
      <w:pPr>
        <w:rPr>
          <w:b/>
        </w:rPr>
      </w:pPr>
    </w:p>
    <w:p w14:paraId="4E7C9F2F" w14:textId="77777777" w:rsidR="00D02946" w:rsidRPr="00B613E7" w:rsidRDefault="00014E5A" w:rsidP="00A91F98">
      <w:pPr>
        <w:pStyle w:val="OutlineL2"/>
      </w:pPr>
      <w:bookmarkStart w:id="56" w:name="_Toc494270136"/>
      <w:bookmarkStart w:id="57" w:name="_Toc448140485"/>
      <w:bookmarkStart w:id="58" w:name="_Toc494974439"/>
      <w:bookmarkStart w:id="59" w:name="_Toc3804231"/>
      <w:r w:rsidRPr="00B613E7">
        <w:t>SUBMISSION OF BIDS</w:t>
      </w:r>
      <w:bookmarkStart w:id="60" w:name="_DV_M30"/>
      <w:bookmarkEnd w:id="49"/>
      <w:bookmarkEnd w:id="50"/>
      <w:bookmarkEnd w:id="51"/>
      <w:bookmarkEnd w:id="52"/>
      <w:bookmarkEnd w:id="53"/>
      <w:bookmarkEnd w:id="54"/>
      <w:bookmarkEnd w:id="55"/>
      <w:bookmarkEnd w:id="56"/>
      <w:bookmarkEnd w:id="57"/>
      <w:bookmarkEnd w:id="58"/>
      <w:bookmarkEnd w:id="60"/>
      <w:bookmarkEnd w:id="59"/>
    </w:p>
    <w:p w14:paraId="1DF39BC7" w14:textId="77777777" w:rsidR="00A25D95" w:rsidRPr="00B613E7" w:rsidRDefault="00A25D95" w:rsidP="00A25D95">
      <w:pPr>
        <w:pStyle w:val="BodyTextIndent"/>
        <w:ind w:left="0"/>
        <w:jc w:val="both"/>
        <w:rPr>
          <w:szCs w:val="24"/>
        </w:rPr>
      </w:pPr>
      <w:r w:rsidRPr="00B613E7">
        <w:rPr>
          <w:szCs w:val="24"/>
        </w:rPr>
        <w:t>All submitted bids must be transmitted by express, certified or registered mail, or hand delivery to the following address:</w:t>
      </w:r>
    </w:p>
    <w:p w14:paraId="25ABE2A2" w14:textId="77777777" w:rsidR="00A25D95" w:rsidRPr="00B613E7" w:rsidDel="00D9282A" w:rsidRDefault="00A25D95" w:rsidP="00A25D95">
      <w:pPr>
        <w:pStyle w:val="List2"/>
        <w:ind w:left="0" w:firstLine="720"/>
        <w:jc w:val="both"/>
      </w:pPr>
    </w:p>
    <w:p w14:paraId="4E222350" w14:textId="77777777" w:rsidR="00B06502" w:rsidRDefault="00A127F6" w:rsidP="00351E94">
      <w:pPr>
        <w:pStyle w:val="List2"/>
        <w:keepNext/>
        <w:ind w:left="0" w:firstLine="720"/>
        <w:jc w:val="both"/>
        <w:rPr>
          <w:b/>
          <w:snapToGrid w:val="0"/>
        </w:rPr>
      </w:pPr>
      <w:r>
        <w:rPr>
          <w:b/>
          <w:snapToGrid w:val="0"/>
        </w:rPr>
        <w:t>Rocky Mountain Power</w:t>
      </w:r>
    </w:p>
    <w:p w14:paraId="0EB19253" w14:textId="523C74C8" w:rsidR="00A25D95" w:rsidRPr="00B613E7" w:rsidRDefault="008E3FA9" w:rsidP="00351E94">
      <w:pPr>
        <w:pStyle w:val="List2"/>
        <w:keepNext/>
        <w:ind w:left="0" w:firstLine="720"/>
        <w:jc w:val="both"/>
        <w:rPr>
          <w:b/>
          <w:snapToGrid w:val="0"/>
        </w:rPr>
      </w:pPr>
      <w:r>
        <w:rPr>
          <w:b/>
          <w:snapToGrid w:val="0"/>
        </w:rPr>
        <w:t>2019</w:t>
      </w:r>
      <w:r w:rsidR="00DE31F2">
        <w:rPr>
          <w:b/>
          <w:snapToGrid w:val="0"/>
        </w:rPr>
        <w:t>R Utah RFP</w:t>
      </w:r>
      <w:r w:rsidR="00A25D95" w:rsidRPr="00B613E7">
        <w:rPr>
          <w:b/>
          <w:snapToGrid w:val="0"/>
        </w:rPr>
        <w:t xml:space="preserve"> </w:t>
      </w:r>
    </w:p>
    <w:p w14:paraId="4D4740F6" w14:textId="77777777" w:rsidR="00A127F6" w:rsidRPr="00A127F6" w:rsidRDefault="00A25D95" w:rsidP="004E6388">
      <w:pPr>
        <w:pStyle w:val="List2"/>
        <w:keepNext/>
        <w:ind w:left="0" w:firstLine="720"/>
        <w:jc w:val="both"/>
        <w:rPr>
          <w:snapToGrid w:val="0"/>
        </w:rPr>
      </w:pPr>
      <w:r w:rsidRPr="00D46383">
        <w:t xml:space="preserve">Attention:  </w:t>
      </w:r>
      <w:r w:rsidR="00A127F6" w:rsidRPr="00A127F6">
        <w:rPr>
          <w:snapToGrid w:val="0"/>
        </w:rPr>
        <w:t>Commercial Services</w:t>
      </w:r>
    </w:p>
    <w:p w14:paraId="4193E9CB" w14:textId="77777777" w:rsidR="00A127F6" w:rsidRPr="00A127F6" w:rsidRDefault="00A127F6" w:rsidP="00A127F6">
      <w:pPr>
        <w:pStyle w:val="List2"/>
        <w:ind w:left="0" w:firstLine="720"/>
        <w:rPr>
          <w:snapToGrid w:val="0"/>
        </w:rPr>
      </w:pPr>
      <w:r w:rsidRPr="00A127F6">
        <w:rPr>
          <w:snapToGrid w:val="0"/>
        </w:rPr>
        <w:t>1407 West N Temple, Suite 310</w:t>
      </w:r>
    </w:p>
    <w:p w14:paraId="627CF513" w14:textId="77777777" w:rsidR="00A25D95" w:rsidRPr="00B613E7" w:rsidRDefault="00A127F6" w:rsidP="00A127F6">
      <w:pPr>
        <w:pStyle w:val="List2"/>
        <w:keepNext/>
        <w:ind w:left="0" w:firstLine="720"/>
        <w:jc w:val="both"/>
        <w:rPr>
          <w:b/>
          <w:snapToGrid w:val="0"/>
        </w:rPr>
      </w:pPr>
      <w:r w:rsidRPr="00A127F6">
        <w:rPr>
          <w:bCs/>
          <w:snapToGrid w:val="0"/>
        </w:rPr>
        <w:t>Salt Lake City, UT 84116</w:t>
      </w:r>
    </w:p>
    <w:p w14:paraId="6ED2BC0E" w14:textId="77777777" w:rsidR="004C56C1" w:rsidRPr="00B613E7" w:rsidRDefault="004C56C1" w:rsidP="00A7721E">
      <w:pPr>
        <w:pStyle w:val="List2"/>
        <w:ind w:left="0" w:firstLine="0"/>
        <w:jc w:val="both"/>
        <w:rPr>
          <w:b/>
          <w:snapToGrid w:val="0"/>
        </w:rPr>
      </w:pPr>
    </w:p>
    <w:p w14:paraId="25856358" w14:textId="775229A3" w:rsidR="000C404F" w:rsidRPr="00B613E7" w:rsidRDefault="00C4005B" w:rsidP="00A7721E">
      <w:pPr>
        <w:pStyle w:val="List2"/>
        <w:ind w:left="0" w:firstLine="0"/>
        <w:jc w:val="both"/>
        <w:rPr>
          <w:b/>
        </w:rPr>
      </w:pPr>
      <w:r w:rsidRPr="00B613E7">
        <w:t>A signed original hard copy</w:t>
      </w:r>
      <w:r w:rsidR="000C404F" w:rsidRPr="00B613E7">
        <w:t xml:space="preserve"> </w:t>
      </w:r>
      <w:r w:rsidR="00D20F67" w:rsidRPr="00B613E7">
        <w:t xml:space="preserve">of the </w:t>
      </w:r>
      <w:r w:rsidR="000C404F" w:rsidRPr="00B613E7">
        <w:t>bid shall be submitted on standard 8 1/2 inch by 11 inch paper, duplex printed (2 sided). THE BID MUST BE ORGANIZED IN THE SAME ORDER AS THE INFORMATION IS REQUESTED IN THIS RFP</w:t>
      </w:r>
      <w:r w:rsidR="001119D9">
        <w:t xml:space="preserve"> and related Appendices</w:t>
      </w:r>
      <w:r w:rsidR="00280E40">
        <w:t xml:space="preserve">. </w:t>
      </w:r>
      <w:r w:rsidR="000631B1" w:rsidRPr="00B613E7">
        <w:t xml:space="preserve">The hard copy bid should </w:t>
      </w:r>
      <w:r w:rsidR="00D20F67" w:rsidRPr="00B613E7">
        <w:t xml:space="preserve">also </w:t>
      </w:r>
      <w:r w:rsidR="000631B1" w:rsidRPr="00B613E7">
        <w:t xml:space="preserve">include </w:t>
      </w:r>
      <w:r w:rsidR="003D395D">
        <w:t>two</w:t>
      </w:r>
      <w:r w:rsidR="00D41C26" w:rsidRPr="00B613E7">
        <w:t xml:space="preserve"> (</w:t>
      </w:r>
      <w:r w:rsidR="003D395D">
        <w:t>2</w:t>
      </w:r>
      <w:r w:rsidR="00D41C26" w:rsidRPr="00B613E7">
        <w:t xml:space="preserve">) copies of </w:t>
      </w:r>
      <w:r w:rsidR="000631B1" w:rsidRPr="00B613E7">
        <w:t>the full</w:t>
      </w:r>
      <w:r w:rsidR="00D20F67" w:rsidRPr="00B613E7">
        <w:t xml:space="preserve"> proposal</w:t>
      </w:r>
      <w:r w:rsidR="000631B1" w:rsidRPr="00B613E7">
        <w:t xml:space="preserve"> on </w:t>
      </w:r>
      <w:r w:rsidR="00D41C26" w:rsidRPr="00B613E7">
        <w:t xml:space="preserve">individual </w:t>
      </w:r>
      <w:r w:rsidR="000631B1" w:rsidRPr="00B613E7">
        <w:t>USB flash drive</w:t>
      </w:r>
      <w:r w:rsidR="00D41C26" w:rsidRPr="00B613E7">
        <w:t>s</w:t>
      </w:r>
      <w:r w:rsidR="007706DD" w:rsidRPr="00B613E7">
        <w:t xml:space="preserve"> or disks</w:t>
      </w:r>
      <w:r w:rsidR="00280E40">
        <w:t xml:space="preserve">. </w:t>
      </w:r>
      <w:r w:rsidR="00A83A70">
        <w:t>Rocky Mountain Power</w:t>
      </w:r>
      <w:r w:rsidR="000C404F" w:rsidRPr="00B613E7">
        <w:t xml:space="preserve"> may reject any bid that fails to follow these instructions</w:t>
      </w:r>
      <w:r w:rsidR="00280E40">
        <w:rPr>
          <w:b/>
        </w:rPr>
        <w:t xml:space="preserve">. </w:t>
      </w:r>
    </w:p>
    <w:p w14:paraId="0940DCFF" w14:textId="77777777" w:rsidR="000C404F" w:rsidRPr="00B613E7" w:rsidRDefault="000C404F" w:rsidP="00A7721E">
      <w:pPr>
        <w:pStyle w:val="List2"/>
        <w:ind w:left="0" w:firstLine="0"/>
        <w:jc w:val="both"/>
        <w:rPr>
          <w:b/>
        </w:rPr>
      </w:pPr>
    </w:p>
    <w:p w14:paraId="186AD4B1" w14:textId="77777777" w:rsidR="00A127F6" w:rsidRPr="00FF49C2" w:rsidRDefault="004C56C1" w:rsidP="00A7721E">
      <w:pPr>
        <w:pStyle w:val="List2"/>
        <w:ind w:left="0" w:firstLine="0"/>
        <w:jc w:val="both"/>
        <w:rPr>
          <w:snapToGrid w:val="0"/>
        </w:rPr>
      </w:pPr>
      <w:r w:rsidRPr="00FF49C2">
        <w:rPr>
          <w:snapToGrid w:val="0"/>
        </w:rPr>
        <w:t xml:space="preserve">In addition, bidders </w:t>
      </w:r>
      <w:r w:rsidR="00D72D46" w:rsidRPr="00FF49C2">
        <w:rPr>
          <w:snapToGrid w:val="0"/>
        </w:rPr>
        <w:t>must</w:t>
      </w:r>
      <w:r w:rsidRPr="00FF49C2">
        <w:rPr>
          <w:snapToGrid w:val="0"/>
        </w:rPr>
        <w:t xml:space="preserve"> submit one (1) electronic copy to</w:t>
      </w:r>
      <w:r w:rsidR="00710DEC" w:rsidRPr="00FF49C2">
        <w:rPr>
          <w:snapToGrid w:val="0"/>
        </w:rPr>
        <w:t xml:space="preserve"> </w:t>
      </w:r>
      <w:r w:rsidR="00A83A70">
        <w:rPr>
          <w:snapToGrid w:val="0"/>
        </w:rPr>
        <w:t>Rocky Mountain Power</w:t>
      </w:r>
      <w:r w:rsidR="00710DEC" w:rsidRPr="00FF49C2">
        <w:rPr>
          <w:snapToGrid w:val="0"/>
        </w:rPr>
        <w:t xml:space="preserve"> at</w:t>
      </w:r>
      <w:r w:rsidRPr="00FF49C2">
        <w:rPr>
          <w:snapToGrid w:val="0"/>
        </w:rPr>
        <w:t xml:space="preserve">: </w:t>
      </w:r>
    </w:p>
    <w:p w14:paraId="556E4AAA" w14:textId="0402F54E" w:rsidR="00FF49C2" w:rsidRDefault="00245E09" w:rsidP="00FF49C2">
      <w:hyperlink r:id="rId20" w:history="1">
        <w:r w:rsidR="00E04E94">
          <w:rPr>
            <w:rStyle w:val="Hyperlink"/>
          </w:rPr>
          <w:t>rfp_2019R-Utah@pacificorp.com</w:t>
        </w:r>
      </w:hyperlink>
    </w:p>
    <w:p w14:paraId="033336BA" w14:textId="77777777" w:rsidR="00C7769E" w:rsidRDefault="00C7769E" w:rsidP="00A7721E">
      <w:pPr>
        <w:pStyle w:val="List2"/>
        <w:ind w:left="0" w:firstLine="0"/>
        <w:jc w:val="both"/>
        <w:rPr>
          <w:snapToGrid w:val="0"/>
        </w:rPr>
      </w:pPr>
    </w:p>
    <w:p w14:paraId="5EC71E50" w14:textId="77777777" w:rsidR="00C7769E" w:rsidRDefault="00C7769E" w:rsidP="00A127F6">
      <w:pPr>
        <w:pStyle w:val="List2"/>
        <w:ind w:left="0" w:firstLine="0"/>
        <w:jc w:val="right"/>
        <w:rPr>
          <w:snapToGrid w:val="0"/>
        </w:rPr>
      </w:pPr>
    </w:p>
    <w:p w14:paraId="17E2CB5E" w14:textId="77777777" w:rsidR="00A25D95" w:rsidRPr="00B613E7" w:rsidRDefault="00A83A70" w:rsidP="00A7721E">
      <w:pPr>
        <w:pStyle w:val="List2"/>
        <w:ind w:left="0" w:firstLine="0"/>
        <w:jc w:val="both"/>
        <w:rPr>
          <w:snapToGrid w:val="0"/>
        </w:rPr>
      </w:pPr>
      <w:r>
        <w:rPr>
          <w:snapToGrid w:val="0"/>
        </w:rPr>
        <w:t>Rocky Mountain Power</w:t>
      </w:r>
      <w:r w:rsidR="00C7769E">
        <w:rPr>
          <w:snapToGrid w:val="0"/>
        </w:rPr>
        <w:t xml:space="preserve"> will respond with a rec</w:t>
      </w:r>
      <w:r w:rsidR="00802D6D">
        <w:rPr>
          <w:snapToGrid w:val="0"/>
        </w:rPr>
        <w:t>e</w:t>
      </w:r>
      <w:r w:rsidR="00C7769E">
        <w:rPr>
          <w:snapToGrid w:val="0"/>
        </w:rPr>
        <w:t>ipt email.</w:t>
      </w:r>
    </w:p>
    <w:p w14:paraId="72A099A1" w14:textId="77777777" w:rsidR="00A943C0" w:rsidRPr="00B613E7" w:rsidRDefault="00A943C0" w:rsidP="00A7721E">
      <w:pPr>
        <w:pStyle w:val="List2"/>
        <w:ind w:left="0" w:firstLine="0"/>
        <w:jc w:val="both"/>
        <w:rPr>
          <w:snapToGrid w:val="0"/>
        </w:rPr>
      </w:pPr>
    </w:p>
    <w:p w14:paraId="1632B671" w14:textId="77777777" w:rsidR="00C7769E" w:rsidRPr="005421A3" w:rsidRDefault="00A943C0" w:rsidP="00F16DCC">
      <w:pPr>
        <w:pStyle w:val="Header"/>
        <w:tabs>
          <w:tab w:val="clear" w:pos="4320"/>
          <w:tab w:val="clear" w:pos="8640"/>
          <w:tab w:val="left" w:pos="630"/>
        </w:tabs>
        <w:jc w:val="both"/>
        <w:rPr>
          <w:b/>
          <w:szCs w:val="24"/>
        </w:rPr>
      </w:pPr>
      <w:r w:rsidRPr="005421A3">
        <w:rPr>
          <w:b/>
          <w:szCs w:val="24"/>
        </w:rPr>
        <w:t xml:space="preserve">Bids will be accepted until 5:00 p.m. </w:t>
      </w:r>
      <w:r w:rsidR="001D621C">
        <w:rPr>
          <w:b/>
          <w:szCs w:val="24"/>
        </w:rPr>
        <w:t>Mountain</w:t>
      </w:r>
      <w:r w:rsidRPr="005421A3">
        <w:rPr>
          <w:b/>
          <w:szCs w:val="24"/>
        </w:rPr>
        <w:t xml:space="preserve"> Prevailing Time </w:t>
      </w:r>
      <w:r w:rsidR="00C239D8">
        <w:rPr>
          <w:b/>
          <w:szCs w:val="24"/>
        </w:rPr>
        <w:t>on</w:t>
      </w:r>
      <w:r w:rsidR="001D621C">
        <w:rPr>
          <w:b/>
          <w:szCs w:val="24"/>
        </w:rPr>
        <w:t xml:space="preserve"> </w:t>
      </w:r>
      <w:r w:rsidR="00617425">
        <w:rPr>
          <w:b/>
          <w:szCs w:val="24"/>
        </w:rPr>
        <w:t>March 29</w:t>
      </w:r>
      <w:r w:rsidR="00E253D8" w:rsidRPr="005421A3">
        <w:rPr>
          <w:b/>
          <w:szCs w:val="24"/>
        </w:rPr>
        <w:t>, 201</w:t>
      </w:r>
      <w:r w:rsidR="00617425">
        <w:rPr>
          <w:b/>
          <w:szCs w:val="24"/>
        </w:rPr>
        <w:t>9</w:t>
      </w:r>
    </w:p>
    <w:p w14:paraId="328DD7C1" w14:textId="77777777" w:rsidR="005421A3" w:rsidRDefault="005421A3" w:rsidP="005421A3">
      <w:pPr>
        <w:pStyle w:val="List2"/>
        <w:ind w:left="0" w:firstLine="0"/>
        <w:jc w:val="both"/>
        <w:rPr>
          <w:b/>
          <w:snapToGrid w:val="0"/>
        </w:rPr>
      </w:pPr>
    </w:p>
    <w:p w14:paraId="069AE4A1" w14:textId="77777777" w:rsidR="005421A3" w:rsidRPr="00B613E7" w:rsidRDefault="00184A68" w:rsidP="005421A3">
      <w:pPr>
        <w:pStyle w:val="Header"/>
        <w:tabs>
          <w:tab w:val="clear" w:pos="4320"/>
          <w:tab w:val="clear" w:pos="8640"/>
          <w:tab w:val="left" w:pos="630"/>
        </w:tabs>
        <w:jc w:val="both"/>
        <w:rPr>
          <w:b/>
          <w:szCs w:val="24"/>
        </w:rPr>
      </w:pPr>
      <w:r>
        <w:rPr>
          <w:b/>
          <w:szCs w:val="24"/>
        </w:rPr>
        <w:t>Rocky Mountain Power</w:t>
      </w:r>
      <w:r w:rsidR="005421A3" w:rsidRPr="00B613E7">
        <w:rPr>
          <w:b/>
          <w:szCs w:val="24"/>
        </w:rPr>
        <w:t xml:space="preserve"> will not accept any late proposals</w:t>
      </w:r>
      <w:r w:rsidR="005421A3" w:rsidRPr="00B613E7">
        <w:rPr>
          <w:szCs w:val="24"/>
        </w:rPr>
        <w:t xml:space="preserve">. </w:t>
      </w:r>
      <w:r w:rsidR="005421A3" w:rsidRPr="00B613E7">
        <w:rPr>
          <w:b/>
          <w:szCs w:val="24"/>
        </w:rPr>
        <w:t>Any bids received after this time will be returned to the bidder unopened.</w:t>
      </w:r>
    </w:p>
    <w:p w14:paraId="7F419BF9" w14:textId="77777777" w:rsidR="005421A3" w:rsidRDefault="005421A3" w:rsidP="00A943C0">
      <w:pPr>
        <w:pStyle w:val="Header"/>
        <w:tabs>
          <w:tab w:val="clear" w:pos="4320"/>
          <w:tab w:val="clear" w:pos="8640"/>
          <w:tab w:val="left" w:pos="630"/>
        </w:tabs>
        <w:jc w:val="both"/>
        <w:rPr>
          <w:b/>
          <w:color w:val="000000"/>
          <w:szCs w:val="24"/>
          <w:u w:val="single"/>
        </w:rPr>
      </w:pPr>
    </w:p>
    <w:p w14:paraId="13099519" w14:textId="5882DDEB" w:rsidR="00A943C0" w:rsidRPr="00B613E7" w:rsidRDefault="00A943C0" w:rsidP="00A943C0">
      <w:pPr>
        <w:pStyle w:val="Header"/>
        <w:tabs>
          <w:tab w:val="clear" w:pos="4320"/>
          <w:tab w:val="clear" w:pos="8640"/>
          <w:tab w:val="left" w:pos="630"/>
        </w:tabs>
        <w:jc w:val="both"/>
        <w:rPr>
          <w:b/>
          <w:color w:val="000000"/>
          <w:szCs w:val="24"/>
        </w:rPr>
      </w:pPr>
      <w:r w:rsidRPr="00B613E7">
        <w:rPr>
          <w:b/>
          <w:color w:val="000000"/>
          <w:szCs w:val="24"/>
          <w:u w:val="single"/>
        </w:rPr>
        <w:t xml:space="preserve">All bid proposals shall have a bid validity date through 5:00 pm </w:t>
      </w:r>
      <w:r w:rsidR="001D621C">
        <w:rPr>
          <w:b/>
          <w:color w:val="000000"/>
          <w:szCs w:val="24"/>
          <w:u w:val="single"/>
        </w:rPr>
        <w:t>M</w:t>
      </w:r>
      <w:r w:rsidRPr="00B613E7">
        <w:rPr>
          <w:b/>
          <w:color w:val="000000"/>
          <w:szCs w:val="24"/>
          <w:u w:val="single"/>
        </w:rPr>
        <w:t xml:space="preserve">PT, </w:t>
      </w:r>
      <w:r w:rsidR="00617425">
        <w:rPr>
          <w:b/>
          <w:szCs w:val="24"/>
        </w:rPr>
        <w:t>May</w:t>
      </w:r>
      <w:r w:rsidR="00EF00D2">
        <w:rPr>
          <w:b/>
          <w:szCs w:val="24"/>
        </w:rPr>
        <w:t xml:space="preserve"> </w:t>
      </w:r>
      <w:r w:rsidR="009535EF">
        <w:rPr>
          <w:b/>
          <w:szCs w:val="24"/>
        </w:rPr>
        <w:t>2</w:t>
      </w:r>
      <w:r w:rsidR="00617425">
        <w:rPr>
          <w:b/>
          <w:szCs w:val="24"/>
        </w:rPr>
        <w:t>2</w:t>
      </w:r>
      <w:r w:rsidR="001D621C" w:rsidRPr="005421A3">
        <w:rPr>
          <w:b/>
          <w:szCs w:val="24"/>
        </w:rPr>
        <w:t>, 201</w:t>
      </w:r>
      <w:r w:rsidR="00617425">
        <w:rPr>
          <w:b/>
          <w:szCs w:val="24"/>
        </w:rPr>
        <w:t>9</w:t>
      </w:r>
      <w:r w:rsidR="00280E40">
        <w:rPr>
          <w:b/>
          <w:color w:val="000000"/>
          <w:szCs w:val="24"/>
        </w:rPr>
        <w:t xml:space="preserve">. </w:t>
      </w:r>
      <w:r w:rsidRPr="00B613E7">
        <w:rPr>
          <w:color w:val="000000"/>
          <w:szCs w:val="24"/>
        </w:rPr>
        <w:t xml:space="preserve">Bids selected to the </w:t>
      </w:r>
      <w:r w:rsidR="00C7769E">
        <w:rPr>
          <w:color w:val="000000"/>
          <w:szCs w:val="24"/>
        </w:rPr>
        <w:t>initial shortlist</w:t>
      </w:r>
      <w:r w:rsidRPr="00B613E7">
        <w:rPr>
          <w:color w:val="000000"/>
          <w:szCs w:val="24"/>
        </w:rPr>
        <w:t xml:space="preserve"> will be asked to update their bid prices as part of the negotiation process.</w:t>
      </w:r>
      <w:r w:rsidRPr="00B613E7">
        <w:rPr>
          <w:b/>
          <w:color w:val="000000"/>
          <w:szCs w:val="24"/>
        </w:rPr>
        <w:t xml:space="preserve"> </w:t>
      </w:r>
    </w:p>
    <w:p w14:paraId="71A99A73" w14:textId="77777777" w:rsidR="00DC471E" w:rsidRPr="00B613E7" w:rsidRDefault="00DC471E" w:rsidP="00A7721E">
      <w:pPr>
        <w:pStyle w:val="List2"/>
        <w:ind w:left="0" w:firstLine="0"/>
        <w:jc w:val="both"/>
        <w:rPr>
          <w:b/>
          <w:snapToGrid w:val="0"/>
        </w:rPr>
      </w:pPr>
    </w:p>
    <w:p w14:paraId="12971ABA" w14:textId="77777777" w:rsidR="00A25D95" w:rsidRPr="00B613E7" w:rsidRDefault="00511B3A" w:rsidP="00802D6D">
      <w:pPr>
        <w:pStyle w:val="BodyText"/>
        <w:jc w:val="both"/>
        <w:rPr>
          <w:b w:val="0"/>
          <w:color w:val="000000"/>
          <w:sz w:val="24"/>
          <w:szCs w:val="24"/>
        </w:rPr>
      </w:pPr>
      <w:r w:rsidRPr="00B613E7">
        <w:rPr>
          <w:b w:val="0"/>
          <w:color w:val="000000"/>
          <w:sz w:val="24"/>
          <w:szCs w:val="24"/>
        </w:rPr>
        <w:t>B</w:t>
      </w:r>
      <w:r w:rsidR="002F5854" w:rsidRPr="00B613E7">
        <w:rPr>
          <w:b w:val="0"/>
          <w:color w:val="000000"/>
          <w:sz w:val="24"/>
          <w:szCs w:val="24"/>
        </w:rPr>
        <w:t>idder</w:t>
      </w:r>
      <w:r w:rsidR="00A25D95" w:rsidRPr="00B613E7">
        <w:rPr>
          <w:b w:val="0"/>
          <w:color w:val="000000"/>
          <w:sz w:val="24"/>
          <w:szCs w:val="24"/>
        </w:rPr>
        <w:t xml:space="preserve">s must submit complete </w:t>
      </w:r>
      <w:r w:rsidR="00736937" w:rsidRPr="00B613E7">
        <w:rPr>
          <w:b w:val="0"/>
          <w:color w:val="000000"/>
          <w:sz w:val="24"/>
          <w:szCs w:val="24"/>
        </w:rPr>
        <w:t>proposals</w:t>
      </w:r>
      <w:r w:rsidR="00A25D95" w:rsidRPr="00B613E7">
        <w:rPr>
          <w:b w:val="0"/>
          <w:color w:val="000000"/>
          <w:sz w:val="24"/>
          <w:szCs w:val="24"/>
        </w:rPr>
        <w:t xml:space="preserve"> that include the following items:</w:t>
      </w:r>
    </w:p>
    <w:p w14:paraId="49E9093E" w14:textId="77777777" w:rsidR="00D02946" w:rsidRPr="00B613E7" w:rsidRDefault="00D02946" w:rsidP="00D02946">
      <w:pPr>
        <w:pStyle w:val="BodyText"/>
        <w:rPr>
          <w:color w:val="000000"/>
          <w:sz w:val="24"/>
          <w:szCs w:val="24"/>
        </w:rPr>
      </w:pPr>
    </w:p>
    <w:p w14:paraId="0C1467CB" w14:textId="0543083F" w:rsidR="00D02946" w:rsidRPr="00F032A4" w:rsidRDefault="00CC200A" w:rsidP="00661AE5">
      <w:pPr>
        <w:pStyle w:val="BodyTextIndent"/>
        <w:widowControl w:val="0"/>
        <w:numPr>
          <w:ilvl w:val="0"/>
          <w:numId w:val="3"/>
        </w:numPr>
        <w:adjustRightInd w:val="0"/>
        <w:spacing w:after="120"/>
        <w:jc w:val="both"/>
        <w:textAlignment w:val="baseline"/>
        <w:rPr>
          <w:szCs w:val="24"/>
        </w:rPr>
      </w:pPr>
      <w:r w:rsidRPr="00F032A4">
        <w:rPr>
          <w:szCs w:val="24"/>
        </w:rPr>
        <w:t xml:space="preserve">One </w:t>
      </w:r>
      <w:r w:rsidR="00306CE3" w:rsidRPr="00F032A4">
        <w:rPr>
          <w:szCs w:val="24"/>
        </w:rPr>
        <w:t xml:space="preserve">(1) </w:t>
      </w:r>
      <w:r w:rsidR="00014E5A" w:rsidRPr="00F032A4">
        <w:rPr>
          <w:szCs w:val="24"/>
        </w:rPr>
        <w:t>signed original hard copy of each bid</w:t>
      </w:r>
      <w:r w:rsidR="009B442C" w:rsidRPr="00F032A4">
        <w:rPr>
          <w:szCs w:val="24"/>
        </w:rPr>
        <w:t xml:space="preserve"> and</w:t>
      </w:r>
      <w:r w:rsidR="00C95933" w:rsidRPr="00F032A4">
        <w:rPr>
          <w:szCs w:val="24"/>
        </w:rPr>
        <w:t xml:space="preserve"> </w:t>
      </w:r>
      <w:r w:rsidR="00195177">
        <w:rPr>
          <w:szCs w:val="24"/>
        </w:rPr>
        <w:t>two</w:t>
      </w:r>
      <w:r w:rsidR="00DC471E" w:rsidRPr="00F032A4">
        <w:rPr>
          <w:szCs w:val="24"/>
        </w:rPr>
        <w:t xml:space="preserve"> </w:t>
      </w:r>
      <w:r w:rsidR="00C95933" w:rsidRPr="00F032A4">
        <w:rPr>
          <w:szCs w:val="24"/>
        </w:rPr>
        <w:t>copies on USB drives with</w:t>
      </w:r>
      <w:r w:rsidR="00014E5A" w:rsidRPr="00F032A4">
        <w:rPr>
          <w:szCs w:val="24"/>
        </w:rPr>
        <w:t xml:space="preserve"> </w:t>
      </w:r>
      <w:r w:rsidR="009B442C" w:rsidRPr="00F032A4">
        <w:rPr>
          <w:szCs w:val="24"/>
        </w:rPr>
        <w:t xml:space="preserve">all </w:t>
      </w:r>
      <w:r w:rsidR="00014E5A" w:rsidRPr="00F032A4">
        <w:rPr>
          <w:szCs w:val="24"/>
        </w:rPr>
        <w:t xml:space="preserve">required forms including all exhibit sheets required in </w:t>
      </w:r>
      <w:r w:rsidR="00730D21" w:rsidRPr="00F032A4">
        <w:rPr>
          <w:b/>
          <w:szCs w:val="24"/>
        </w:rPr>
        <w:t>A</w:t>
      </w:r>
      <w:r w:rsidR="00014E5A" w:rsidRPr="00F032A4">
        <w:rPr>
          <w:b/>
          <w:szCs w:val="24"/>
        </w:rPr>
        <w:t>ppendix A</w:t>
      </w:r>
      <w:r w:rsidR="00D86597" w:rsidRPr="00F032A4">
        <w:rPr>
          <w:szCs w:val="24"/>
        </w:rPr>
        <w:t xml:space="preserve"> </w:t>
      </w:r>
      <w:r w:rsidR="00FF3B7C" w:rsidRPr="00F032A4">
        <w:rPr>
          <w:szCs w:val="24"/>
        </w:rPr>
        <w:t xml:space="preserve">and </w:t>
      </w:r>
      <w:r w:rsidR="00FF3B7C" w:rsidRPr="00F032A4">
        <w:rPr>
          <w:b/>
          <w:szCs w:val="24"/>
        </w:rPr>
        <w:t>Appendices E-1</w:t>
      </w:r>
      <w:r w:rsidR="00E95447" w:rsidRPr="00F032A4">
        <w:rPr>
          <w:b/>
          <w:szCs w:val="24"/>
        </w:rPr>
        <w:t xml:space="preserve"> </w:t>
      </w:r>
      <w:r w:rsidR="00E95447" w:rsidRPr="00F032A4">
        <w:rPr>
          <w:szCs w:val="24"/>
        </w:rPr>
        <w:t>and</w:t>
      </w:r>
      <w:r w:rsidR="00E95447" w:rsidRPr="00F032A4">
        <w:rPr>
          <w:b/>
          <w:szCs w:val="24"/>
        </w:rPr>
        <w:t xml:space="preserve"> E-2</w:t>
      </w:r>
      <w:r w:rsidR="00FF3B7C" w:rsidRPr="00F032A4">
        <w:rPr>
          <w:b/>
          <w:szCs w:val="24"/>
        </w:rPr>
        <w:t xml:space="preserve"> </w:t>
      </w:r>
      <w:r w:rsidR="00E95447" w:rsidRPr="00F032A4">
        <w:rPr>
          <w:b/>
          <w:szCs w:val="24"/>
        </w:rPr>
        <w:t>(</w:t>
      </w:r>
      <w:r w:rsidR="00FF3B7C" w:rsidRPr="00F032A4">
        <w:rPr>
          <w:b/>
          <w:szCs w:val="24"/>
        </w:rPr>
        <w:t>PPA</w:t>
      </w:r>
      <w:r w:rsidR="00E95447" w:rsidRPr="00F032A4">
        <w:rPr>
          <w:b/>
          <w:szCs w:val="24"/>
        </w:rPr>
        <w:t>)</w:t>
      </w:r>
      <w:r w:rsidR="00F032A4" w:rsidRPr="00F032A4">
        <w:rPr>
          <w:b/>
          <w:szCs w:val="24"/>
        </w:rPr>
        <w:t>, and</w:t>
      </w:r>
      <w:r w:rsidR="00F032A4">
        <w:rPr>
          <w:b/>
          <w:szCs w:val="24"/>
        </w:rPr>
        <w:t xml:space="preserve"> </w:t>
      </w:r>
      <w:r w:rsidR="00F032A4" w:rsidRPr="00F032A4">
        <w:rPr>
          <w:b/>
          <w:szCs w:val="24"/>
        </w:rPr>
        <w:t>Appendices F-1 and F-2 (BTA).</w:t>
      </w:r>
      <w:r w:rsidR="00D17152" w:rsidRPr="00F032A4">
        <w:rPr>
          <w:b/>
          <w:szCs w:val="24"/>
        </w:rPr>
        <w:t xml:space="preserve"> </w:t>
      </w:r>
    </w:p>
    <w:p w14:paraId="05DE892D" w14:textId="70E4D012" w:rsidR="00D02946" w:rsidRPr="00B613E7" w:rsidRDefault="00CC200A" w:rsidP="00A07C38">
      <w:pPr>
        <w:pStyle w:val="BodyTextIndent"/>
        <w:widowControl w:val="0"/>
        <w:numPr>
          <w:ilvl w:val="0"/>
          <w:numId w:val="3"/>
        </w:numPr>
        <w:adjustRightInd w:val="0"/>
        <w:spacing w:after="120"/>
        <w:jc w:val="both"/>
        <w:textAlignment w:val="baseline"/>
        <w:rPr>
          <w:szCs w:val="24"/>
        </w:rPr>
      </w:pPr>
      <w:r w:rsidRPr="00B613E7">
        <w:rPr>
          <w:szCs w:val="24"/>
        </w:rPr>
        <w:t xml:space="preserve">One </w:t>
      </w:r>
      <w:r w:rsidR="00014E5A" w:rsidRPr="00B613E7">
        <w:rPr>
          <w:szCs w:val="24"/>
        </w:rPr>
        <w:t>(1) electronic cop</w:t>
      </w:r>
      <w:r w:rsidR="007418AC" w:rsidRPr="00B613E7">
        <w:rPr>
          <w:szCs w:val="24"/>
        </w:rPr>
        <w:t>y</w:t>
      </w:r>
      <w:r w:rsidR="00014E5A" w:rsidRPr="00B613E7">
        <w:rPr>
          <w:szCs w:val="24"/>
        </w:rPr>
        <w:t xml:space="preserve"> of the bid </w:t>
      </w:r>
      <w:r w:rsidR="00DC471E">
        <w:rPr>
          <w:szCs w:val="24"/>
        </w:rPr>
        <w:t xml:space="preserve">sent to </w:t>
      </w:r>
      <w:r w:rsidR="005421A3">
        <w:rPr>
          <w:szCs w:val="24"/>
        </w:rPr>
        <w:t xml:space="preserve">the </w:t>
      </w:r>
      <w:r w:rsidR="00DC471E">
        <w:rPr>
          <w:szCs w:val="24"/>
        </w:rPr>
        <w:t>email address</w:t>
      </w:r>
      <w:r w:rsidR="005421A3">
        <w:rPr>
          <w:szCs w:val="24"/>
        </w:rPr>
        <w:t xml:space="preserve"> provided,</w:t>
      </w:r>
      <w:r w:rsidR="00DC471E">
        <w:rPr>
          <w:szCs w:val="24"/>
        </w:rPr>
        <w:t xml:space="preserve"> </w:t>
      </w:r>
      <w:r w:rsidR="005421A3">
        <w:rPr>
          <w:szCs w:val="24"/>
        </w:rPr>
        <w:t>which should</w:t>
      </w:r>
      <w:r w:rsidR="005421A3" w:rsidRPr="00B613E7">
        <w:rPr>
          <w:szCs w:val="24"/>
        </w:rPr>
        <w:t xml:space="preserve"> </w:t>
      </w:r>
      <w:r w:rsidR="00DC471E">
        <w:rPr>
          <w:szCs w:val="24"/>
        </w:rPr>
        <w:t>includ</w:t>
      </w:r>
      <w:r w:rsidR="005421A3">
        <w:rPr>
          <w:szCs w:val="24"/>
        </w:rPr>
        <w:t>e</w:t>
      </w:r>
      <w:r w:rsidR="00DC471E" w:rsidRPr="00B613E7">
        <w:rPr>
          <w:szCs w:val="24"/>
        </w:rPr>
        <w:t xml:space="preserve"> </w:t>
      </w:r>
      <w:r w:rsidR="00014E5A" w:rsidRPr="00B613E7">
        <w:rPr>
          <w:szCs w:val="24"/>
        </w:rPr>
        <w:t xml:space="preserve">any required forms in PDF format </w:t>
      </w:r>
      <w:r w:rsidR="003A3EE2" w:rsidRPr="00B613E7">
        <w:rPr>
          <w:szCs w:val="24"/>
        </w:rPr>
        <w:t xml:space="preserve">and Microsoft Excel format, as required, </w:t>
      </w:r>
      <w:r w:rsidR="00014E5A" w:rsidRPr="00B613E7">
        <w:rPr>
          <w:szCs w:val="24"/>
        </w:rPr>
        <w:t xml:space="preserve">including all exhibit sheets required in </w:t>
      </w:r>
      <w:r w:rsidR="00730D21" w:rsidRPr="00B613E7">
        <w:rPr>
          <w:b/>
          <w:szCs w:val="24"/>
        </w:rPr>
        <w:t>A</w:t>
      </w:r>
      <w:r w:rsidR="00014E5A" w:rsidRPr="00B613E7">
        <w:rPr>
          <w:b/>
          <w:szCs w:val="24"/>
        </w:rPr>
        <w:t>ppendix A</w:t>
      </w:r>
      <w:r w:rsidR="00280E40">
        <w:rPr>
          <w:szCs w:val="24"/>
        </w:rPr>
        <w:t xml:space="preserve">. </w:t>
      </w:r>
    </w:p>
    <w:p w14:paraId="45414030" w14:textId="728AC228" w:rsidR="00195177" w:rsidRDefault="00EB5F40" w:rsidP="00661AE5">
      <w:pPr>
        <w:pStyle w:val="BodyTextIndent"/>
        <w:widowControl w:val="0"/>
        <w:numPr>
          <w:ilvl w:val="0"/>
          <w:numId w:val="3"/>
        </w:numPr>
        <w:adjustRightInd w:val="0"/>
        <w:spacing w:after="120"/>
        <w:jc w:val="both"/>
        <w:textAlignment w:val="baseline"/>
        <w:rPr>
          <w:szCs w:val="24"/>
        </w:rPr>
      </w:pPr>
      <w:r w:rsidRPr="005406D3">
        <w:rPr>
          <w:szCs w:val="24"/>
        </w:rPr>
        <w:t xml:space="preserve">One </w:t>
      </w:r>
      <w:r w:rsidR="00014E5A" w:rsidRPr="005406D3">
        <w:rPr>
          <w:szCs w:val="24"/>
        </w:rPr>
        <w:t xml:space="preserve">(1) electronic copy of the </w:t>
      </w:r>
      <w:r w:rsidR="00730D21" w:rsidRPr="005406D3">
        <w:rPr>
          <w:b/>
          <w:szCs w:val="24"/>
        </w:rPr>
        <w:t>A</w:t>
      </w:r>
      <w:r w:rsidR="007B3378" w:rsidRPr="005406D3">
        <w:rPr>
          <w:b/>
          <w:szCs w:val="24"/>
        </w:rPr>
        <w:t xml:space="preserve">ppendix </w:t>
      </w:r>
      <w:r w:rsidR="00EB5478" w:rsidRPr="005406D3">
        <w:rPr>
          <w:b/>
          <w:szCs w:val="24"/>
        </w:rPr>
        <w:t>C</w:t>
      </w:r>
      <w:r w:rsidR="000F0C57" w:rsidRPr="005406D3">
        <w:rPr>
          <w:b/>
          <w:szCs w:val="24"/>
        </w:rPr>
        <w:t xml:space="preserve"> – </w:t>
      </w:r>
      <w:r w:rsidR="00EB5478" w:rsidRPr="005406D3">
        <w:rPr>
          <w:b/>
          <w:szCs w:val="24"/>
        </w:rPr>
        <w:t>Bid Summary and Pricing Input Sheet</w:t>
      </w:r>
      <w:r w:rsidR="00EB5478" w:rsidRPr="005406D3">
        <w:rPr>
          <w:b/>
        </w:rPr>
        <w:t xml:space="preserve"> </w:t>
      </w:r>
      <w:r w:rsidR="00014E5A" w:rsidRPr="005406D3">
        <w:rPr>
          <w:szCs w:val="24"/>
        </w:rPr>
        <w:t xml:space="preserve">in original </w:t>
      </w:r>
      <w:r w:rsidR="003A3EE2" w:rsidRPr="005406D3">
        <w:rPr>
          <w:szCs w:val="24"/>
        </w:rPr>
        <w:t>Microsoft E</w:t>
      </w:r>
      <w:r w:rsidR="00014E5A" w:rsidRPr="005406D3">
        <w:rPr>
          <w:szCs w:val="24"/>
        </w:rPr>
        <w:t>xcel format</w:t>
      </w:r>
      <w:r w:rsidR="007B455B" w:rsidRPr="005406D3">
        <w:rPr>
          <w:szCs w:val="24"/>
        </w:rPr>
        <w:t>, and a hard copy</w:t>
      </w:r>
      <w:r w:rsidR="00280E40">
        <w:rPr>
          <w:szCs w:val="24"/>
        </w:rPr>
        <w:t xml:space="preserve">. </w:t>
      </w:r>
    </w:p>
    <w:p w14:paraId="73485E28" w14:textId="77777777" w:rsidR="00195177" w:rsidRDefault="00F032A4" w:rsidP="00F068F4">
      <w:pPr>
        <w:pStyle w:val="BodyTextIndent"/>
        <w:widowControl w:val="0"/>
        <w:adjustRightInd w:val="0"/>
        <w:spacing w:after="120"/>
        <w:jc w:val="both"/>
        <w:textAlignment w:val="baseline"/>
        <w:rPr>
          <w:szCs w:val="24"/>
        </w:rPr>
      </w:pPr>
      <w:r w:rsidRPr="005406D3">
        <w:rPr>
          <w:szCs w:val="24"/>
        </w:rPr>
        <w:t xml:space="preserve">For wind, </w:t>
      </w:r>
      <w:r w:rsidR="00195177">
        <w:rPr>
          <w:szCs w:val="24"/>
        </w:rPr>
        <w:t>t</w:t>
      </w:r>
      <w:r w:rsidRPr="005406D3">
        <w:rPr>
          <w:szCs w:val="24"/>
        </w:rPr>
        <w:t xml:space="preserve">he bidder must provide one (1) electronic and hard copy of an independent third-party wind assessment analysis/report supported by a minimum </w:t>
      </w:r>
      <w:r w:rsidRPr="005406D3">
        <w:rPr>
          <w:szCs w:val="24"/>
        </w:rPr>
        <w:lastRenderedPageBreak/>
        <w:t xml:space="preserve">of (a) two years of wind data from the proposed site </w:t>
      </w:r>
      <w:r w:rsidR="004E583B" w:rsidRPr="005406D3">
        <w:rPr>
          <w:szCs w:val="24"/>
        </w:rPr>
        <w:t xml:space="preserve">for BTA proposals </w:t>
      </w:r>
      <w:r w:rsidRPr="005406D3">
        <w:rPr>
          <w:szCs w:val="24"/>
        </w:rPr>
        <w:t xml:space="preserve">or (b) one year of wind data from the proposed site </w:t>
      </w:r>
      <w:r w:rsidR="004E583B" w:rsidRPr="005406D3">
        <w:rPr>
          <w:szCs w:val="24"/>
        </w:rPr>
        <w:t>for PPA proposals</w:t>
      </w:r>
      <w:r w:rsidR="004E583B">
        <w:rPr>
          <w:szCs w:val="24"/>
        </w:rPr>
        <w:t xml:space="preserve">, </w:t>
      </w:r>
      <w:r w:rsidRPr="005406D3">
        <w:rPr>
          <w:szCs w:val="24"/>
        </w:rPr>
        <w:t xml:space="preserve">and one (1) electronic copy of the wind data that support the capacity factor. Wind proposals must supply a representative p-50 annual hourly (8760 hours) energy profile reflecting expected unit availability in Microsoft Excel format. </w:t>
      </w:r>
    </w:p>
    <w:p w14:paraId="3A5113E0" w14:textId="77A0125B" w:rsidR="00D02946" w:rsidRDefault="00F032A4" w:rsidP="00F068F4">
      <w:pPr>
        <w:pStyle w:val="BodyTextIndent"/>
        <w:widowControl w:val="0"/>
        <w:adjustRightInd w:val="0"/>
        <w:spacing w:after="120"/>
        <w:jc w:val="both"/>
        <w:textAlignment w:val="baseline"/>
        <w:rPr>
          <w:szCs w:val="24"/>
        </w:rPr>
      </w:pPr>
      <w:r w:rsidRPr="005406D3">
        <w:rPr>
          <w:szCs w:val="24"/>
        </w:rPr>
        <w:t>For pv solar, t</w:t>
      </w:r>
      <w:r w:rsidR="002B0B06" w:rsidRPr="005A4743">
        <w:t xml:space="preserve">he </w:t>
      </w:r>
      <w:r w:rsidR="002F5854" w:rsidRPr="005A4743">
        <w:t>bidder</w:t>
      </w:r>
      <w:r w:rsidR="00D86597" w:rsidRPr="005A4743">
        <w:t xml:space="preserve"> </w:t>
      </w:r>
      <w:r w:rsidR="00D17152" w:rsidRPr="005A4743">
        <w:t xml:space="preserve">must </w:t>
      </w:r>
      <w:r w:rsidR="00D86597" w:rsidRPr="005A4743">
        <w:t xml:space="preserve">provide </w:t>
      </w:r>
      <w:r w:rsidR="005A4743">
        <w:t xml:space="preserve">a </w:t>
      </w:r>
      <w:r w:rsidR="008F4C64" w:rsidRPr="005A4743">
        <w:t>solar</w:t>
      </w:r>
      <w:r w:rsidR="00D86597" w:rsidRPr="005A4743">
        <w:t xml:space="preserve"> </w:t>
      </w:r>
      <w:r w:rsidR="00ED6753" w:rsidRPr="005A4743">
        <w:t>assessment analysis/</w:t>
      </w:r>
      <w:r w:rsidR="00D86597" w:rsidRPr="00A000E5">
        <w:t xml:space="preserve">report </w:t>
      </w:r>
      <w:r w:rsidR="005A4743" w:rsidRPr="00A000E5">
        <w:t>using PVSyst</w:t>
      </w:r>
      <w:r w:rsidR="005A4743">
        <w:t xml:space="preserve"> </w:t>
      </w:r>
      <w:r w:rsidR="00D86597" w:rsidRPr="005A4743">
        <w:t>t</w:t>
      </w:r>
      <w:r w:rsidR="00D17152" w:rsidRPr="005A4743">
        <w:t>hat</w:t>
      </w:r>
      <w:r w:rsidR="00D86597" w:rsidRPr="005A4743">
        <w:t xml:space="preserve"> support</w:t>
      </w:r>
      <w:r w:rsidR="007D40AF" w:rsidRPr="005A4743">
        <w:t>s</w:t>
      </w:r>
      <w:r w:rsidR="00D86597" w:rsidRPr="005A4743">
        <w:t xml:space="preserve"> the capacity factor</w:t>
      </w:r>
      <w:r w:rsidR="00280E40">
        <w:t xml:space="preserve">. </w:t>
      </w:r>
      <w:r w:rsidR="009B7C78" w:rsidRPr="005406D3">
        <w:rPr>
          <w:szCs w:val="24"/>
        </w:rPr>
        <w:t>Bidder</w:t>
      </w:r>
      <w:r w:rsidR="00692854" w:rsidRPr="005406D3">
        <w:rPr>
          <w:szCs w:val="24"/>
        </w:rPr>
        <w:t xml:space="preserve"> </w:t>
      </w:r>
      <w:r w:rsidR="00D17152" w:rsidRPr="005406D3">
        <w:rPr>
          <w:szCs w:val="24"/>
        </w:rPr>
        <w:t xml:space="preserve">must </w:t>
      </w:r>
      <w:r w:rsidR="00692854" w:rsidRPr="005406D3">
        <w:rPr>
          <w:szCs w:val="24"/>
        </w:rPr>
        <w:t>provide a complete set of modeling input file</w:t>
      </w:r>
      <w:r w:rsidR="003E4F95" w:rsidRPr="005406D3">
        <w:rPr>
          <w:szCs w:val="24"/>
        </w:rPr>
        <w:t>s</w:t>
      </w:r>
      <w:r w:rsidR="00692854" w:rsidRPr="005406D3">
        <w:rPr>
          <w:szCs w:val="24"/>
        </w:rPr>
        <w:t xml:space="preserve"> in </w:t>
      </w:r>
      <w:r w:rsidR="00D17152" w:rsidRPr="005406D3">
        <w:rPr>
          <w:szCs w:val="24"/>
        </w:rPr>
        <w:t xml:space="preserve">Microsoft </w:t>
      </w:r>
      <w:r w:rsidR="00692854" w:rsidRPr="005406D3">
        <w:rPr>
          <w:szCs w:val="24"/>
        </w:rPr>
        <w:t>Excel format that PacifiCorp can use to simulate the performance using PVSyst</w:t>
      </w:r>
      <w:r w:rsidR="00D17152" w:rsidRPr="005406D3">
        <w:rPr>
          <w:szCs w:val="24"/>
        </w:rPr>
        <w:t xml:space="preserve">, </w:t>
      </w:r>
      <w:r w:rsidR="00014E5A" w:rsidRPr="005406D3">
        <w:rPr>
          <w:szCs w:val="24"/>
        </w:rPr>
        <w:t>PacifiCorp</w:t>
      </w:r>
      <w:r w:rsidR="00576E91">
        <w:rPr>
          <w:szCs w:val="24"/>
        </w:rPr>
        <w:t>’</w:t>
      </w:r>
      <w:r w:rsidR="007418AC" w:rsidRPr="005406D3">
        <w:rPr>
          <w:szCs w:val="24"/>
        </w:rPr>
        <w:t>s</w:t>
      </w:r>
      <w:r w:rsidR="00014E5A" w:rsidRPr="005406D3">
        <w:rPr>
          <w:szCs w:val="24"/>
        </w:rPr>
        <w:t xml:space="preserve"> </w:t>
      </w:r>
      <w:r w:rsidR="00FE67AF" w:rsidRPr="005406D3">
        <w:rPr>
          <w:szCs w:val="24"/>
        </w:rPr>
        <w:t>prefer</w:t>
      </w:r>
      <w:r w:rsidR="001E2263" w:rsidRPr="005406D3">
        <w:rPr>
          <w:szCs w:val="24"/>
        </w:rPr>
        <w:t>red</w:t>
      </w:r>
      <w:r w:rsidR="00FE67AF" w:rsidRPr="005406D3">
        <w:rPr>
          <w:szCs w:val="24"/>
        </w:rPr>
        <w:t xml:space="preserve"> </w:t>
      </w:r>
      <w:r w:rsidR="00014E5A" w:rsidRPr="005406D3">
        <w:rPr>
          <w:szCs w:val="24"/>
        </w:rPr>
        <w:t>solar performance model</w:t>
      </w:r>
      <w:r w:rsidR="00D17152" w:rsidRPr="005406D3">
        <w:rPr>
          <w:szCs w:val="24"/>
        </w:rPr>
        <w:t>.</w:t>
      </w:r>
      <w:r w:rsidR="007B455B" w:rsidRPr="005406D3">
        <w:rPr>
          <w:szCs w:val="24"/>
        </w:rPr>
        <w:t xml:space="preserve"> T</w:t>
      </w:r>
      <w:r w:rsidR="002B0B06" w:rsidRPr="005406D3">
        <w:rPr>
          <w:szCs w:val="24"/>
        </w:rPr>
        <w:t xml:space="preserve">he </w:t>
      </w:r>
      <w:r w:rsidR="00DD5E89" w:rsidRPr="005406D3">
        <w:rPr>
          <w:szCs w:val="24"/>
        </w:rPr>
        <w:t xml:space="preserve">performance estimation report must meet the requirements in </w:t>
      </w:r>
      <w:r w:rsidR="00DD5E89" w:rsidRPr="005406D3">
        <w:rPr>
          <w:b/>
          <w:szCs w:val="24"/>
        </w:rPr>
        <w:t xml:space="preserve">Appendix A (Solar) </w:t>
      </w:r>
      <w:r w:rsidR="00576E91">
        <w:rPr>
          <w:b/>
          <w:szCs w:val="24"/>
        </w:rPr>
        <w:t>–</w:t>
      </w:r>
      <w:r w:rsidR="00DD5E89" w:rsidRPr="005406D3">
        <w:rPr>
          <w:b/>
          <w:szCs w:val="24"/>
        </w:rPr>
        <w:t xml:space="preserve"> Paragraph A-1.1</w:t>
      </w:r>
      <w:r w:rsidR="00DD5E89" w:rsidRPr="005406D3">
        <w:rPr>
          <w:szCs w:val="24"/>
        </w:rPr>
        <w:t xml:space="preserve">. </w:t>
      </w:r>
      <w:r w:rsidR="00D17152" w:rsidRPr="005406D3">
        <w:rPr>
          <w:szCs w:val="24"/>
        </w:rPr>
        <w:t>Solar proposals must supply a representative annual hourly (8760 hours) energy profile reflecting expected unit availability, but before accounting for degradation. The hourly energy profile must present performance as alternating current and be in Microsoft Excel format</w:t>
      </w:r>
      <w:r w:rsidR="00280E40">
        <w:rPr>
          <w:szCs w:val="24"/>
        </w:rPr>
        <w:t xml:space="preserve">. </w:t>
      </w:r>
      <w:r w:rsidR="00D86597" w:rsidRPr="005406D3">
        <w:rPr>
          <w:szCs w:val="24"/>
        </w:rPr>
        <w:t xml:space="preserve">In the event </w:t>
      </w:r>
      <w:r w:rsidR="002B0B06" w:rsidRPr="005406D3">
        <w:rPr>
          <w:szCs w:val="24"/>
        </w:rPr>
        <w:t xml:space="preserve">the </w:t>
      </w:r>
      <w:r w:rsidR="002F5854" w:rsidRPr="005406D3">
        <w:rPr>
          <w:szCs w:val="24"/>
        </w:rPr>
        <w:t>bidder</w:t>
      </w:r>
      <w:r w:rsidR="00D86597" w:rsidRPr="005406D3">
        <w:rPr>
          <w:szCs w:val="24"/>
        </w:rPr>
        <w:t xml:space="preserve"> chooses to use different performance modeling software</w:t>
      </w:r>
      <w:r w:rsidR="00E95EA5" w:rsidRPr="005406D3">
        <w:rPr>
          <w:szCs w:val="24"/>
        </w:rPr>
        <w:t xml:space="preserve"> than specified</w:t>
      </w:r>
      <w:r w:rsidR="00D86597" w:rsidRPr="005406D3">
        <w:rPr>
          <w:szCs w:val="24"/>
        </w:rPr>
        <w:t xml:space="preserve">, </w:t>
      </w:r>
      <w:r w:rsidR="002B0B06" w:rsidRPr="005406D3">
        <w:rPr>
          <w:szCs w:val="24"/>
        </w:rPr>
        <w:t xml:space="preserve">the </w:t>
      </w:r>
      <w:r w:rsidR="002F5854" w:rsidRPr="005406D3">
        <w:rPr>
          <w:szCs w:val="24"/>
        </w:rPr>
        <w:t>bidder</w:t>
      </w:r>
      <w:r w:rsidR="00D86597" w:rsidRPr="005406D3">
        <w:rPr>
          <w:szCs w:val="24"/>
        </w:rPr>
        <w:t xml:space="preserve"> must provide sufficient data and inputs for </w:t>
      </w:r>
      <w:r w:rsidR="00B2178D" w:rsidRPr="005406D3">
        <w:rPr>
          <w:szCs w:val="24"/>
        </w:rPr>
        <w:t>PacifiCorp</w:t>
      </w:r>
      <w:r w:rsidR="00D86597" w:rsidRPr="005406D3">
        <w:rPr>
          <w:szCs w:val="24"/>
        </w:rPr>
        <w:t xml:space="preserve"> to validate the </w:t>
      </w:r>
      <w:r w:rsidR="00B94B08" w:rsidRPr="005406D3">
        <w:rPr>
          <w:szCs w:val="24"/>
        </w:rPr>
        <w:t xml:space="preserve">expected </w:t>
      </w:r>
      <w:r w:rsidR="00D86597" w:rsidRPr="005406D3">
        <w:rPr>
          <w:szCs w:val="24"/>
        </w:rPr>
        <w:t>performance</w:t>
      </w:r>
      <w:r w:rsidR="00B94B08" w:rsidRPr="005406D3">
        <w:rPr>
          <w:szCs w:val="24"/>
        </w:rPr>
        <w:t xml:space="preserve"> of the proposed resource</w:t>
      </w:r>
      <w:r w:rsidR="00D86597" w:rsidRPr="005406D3">
        <w:rPr>
          <w:szCs w:val="24"/>
        </w:rPr>
        <w:t>.</w:t>
      </w:r>
    </w:p>
    <w:p w14:paraId="53744F37" w14:textId="3F2C0904" w:rsidR="00F40E2A" w:rsidRPr="005406D3" w:rsidRDefault="00F40E2A" w:rsidP="00983070">
      <w:pPr>
        <w:pStyle w:val="BodyTextIndent"/>
        <w:widowControl w:val="0"/>
        <w:numPr>
          <w:ilvl w:val="0"/>
          <w:numId w:val="3"/>
        </w:numPr>
        <w:adjustRightInd w:val="0"/>
        <w:spacing w:after="120"/>
        <w:jc w:val="both"/>
        <w:textAlignment w:val="baseline"/>
        <w:rPr>
          <w:szCs w:val="24"/>
        </w:rPr>
      </w:pPr>
      <w:r>
        <w:rPr>
          <w:szCs w:val="24"/>
        </w:rPr>
        <w:t>One (1)</w:t>
      </w:r>
      <w:r w:rsidR="004146BC">
        <w:rPr>
          <w:szCs w:val="24"/>
        </w:rPr>
        <w:t xml:space="preserve"> redline including the bidder</w:t>
      </w:r>
      <w:r w:rsidR="00576E91">
        <w:rPr>
          <w:szCs w:val="24"/>
        </w:rPr>
        <w:t>’</w:t>
      </w:r>
      <w:r w:rsidR="004146BC">
        <w:rPr>
          <w:szCs w:val="24"/>
        </w:rPr>
        <w:t>s proposed variences to the pro-forma PPA (</w:t>
      </w:r>
      <w:r w:rsidR="004146BC">
        <w:rPr>
          <w:b/>
          <w:szCs w:val="24"/>
        </w:rPr>
        <w:t xml:space="preserve">Appendix </w:t>
      </w:r>
      <w:r w:rsidR="00470ACE">
        <w:rPr>
          <w:b/>
          <w:szCs w:val="24"/>
        </w:rPr>
        <w:t>E-2</w:t>
      </w:r>
      <w:r w:rsidR="004146BC">
        <w:rPr>
          <w:b/>
          <w:szCs w:val="24"/>
        </w:rPr>
        <w:t>)</w:t>
      </w:r>
      <w:r w:rsidR="004146BC">
        <w:rPr>
          <w:szCs w:val="24"/>
        </w:rPr>
        <w:t>, and one (1) redline including the bidder</w:t>
      </w:r>
      <w:r w:rsidR="00576E91">
        <w:rPr>
          <w:szCs w:val="24"/>
        </w:rPr>
        <w:t>’</w:t>
      </w:r>
      <w:r w:rsidR="004146BC">
        <w:rPr>
          <w:szCs w:val="24"/>
        </w:rPr>
        <w:t xml:space="preserve">s proposed variences to the </w:t>
      </w:r>
      <w:r w:rsidR="00A376D4">
        <w:rPr>
          <w:szCs w:val="24"/>
        </w:rPr>
        <w:t xml:space="preserve">proforma </w:t>
      </w:r>
      <w:r w:rsidR="004146BC">
        <w:rPr>
          <w:szCs w:val="24"/>
        </w:rPr>
        <w:t>Build-Transfer Agreement</w:t>
      </w:r>
      <w:r w:rsidR="00F910E9">
        <w:rPr>
          <w:szCs w:val="24"/>
        </w:rPr>
        <w:t xml:space="preserve"> (</w:t>
      </w:r>
      <w:r w:rsidR="00F910E9">
        <w:rPr>
          <w:b/>
          <w:szCs w:val="24"/>
        </w:rPr>
        <w:t xml:space="preserve">Appendix </w:t>
      </w:r>
      <w:r w:rsidR="00470ACE">
        <w:rPr>
          <w:b/>
          <w:szCs w:val="24"/>
        </w:rPr>
        <w:t>F-2</w:t>
      </w:r>
      <w:r w:rsidR="00F910E9">
        <w:rPr>
          <w:b/>
          <w:szCs w:val="24"/>
        </w:rPr>
        <w:t>)</w:t>
      </w:r>
      <w:r w:rsidR="004146BC">
        <w:rPr>
          <w:szCs w:val="24"/>
        </w:rPr>
        <w:t>. Any</w:t>
      </w:r>
      <w:r w:rsidR="007F7A0B">
        <w:rPr>
          <w:szCs w:val="24"/>
        </w:rPr>
        <w:t xml:space="preserve"> bid that proposes exceptions</w:t>
      </w:r>
      <w:r w:rsidR="00F910E9">
        <w:rPr>
          <w:szCs w:val="24"/>
        </w:rPr>
        <w:t xml:space="preserve"> </w:t>
      </w:r>
      <w:r w:rsidR="00017D38">
        <w:t>that significantly alter the structure described in Section 4.B of this RFP</w:t>
      </w:r>
      <w:r w:rsidR="00017D38" w:rsidDel="00BE76E5">
        <w:rPr>
          <w:szCs w:val="24"/>
        </w:rPr>
        <w:t xml:space="preserve"> </w:t>
      </w:r>
      <w:r w:rsidR="007F7A0B">
        <w:rPr>
          <w:szCs w:val="24"/>
        </w:rPr>
        <w:t xml:space="preserve"> will be treated as non-compliant</w:t>
      </w:r>
      <w:r w:rsidR="00F910E9">
        <w:rPr>
          <w:szCs w:val="24"/>
        </w:rPr>
        <w:t xml:space="preserve"> and </w:t>
      </w:r>
      <w:r w:rsidR="007F7A0B">
        <w:rPr>
          <w:szCs w:val="24"/>
        </w:rPr>
        <w:t>may be rejected by the Company</w:t>
      </w:r>
      <w:r w:rsidR="00F910E9">
        <w:rPr>
          <w:szCs w:val="24"/>
        </w:rPr>
        <w:t xml:space="preserve">. </w:t>
      </w:r>
    </w:p>
    <w:p w14:paraId="300FDED4" w14:textId="77777777" w:rsidR="00D02946" w:rsidRPr="00B613E7" w:rsidRDefault="00D02946" w:rsidP="00D02946">
      <w:pPr>
        <w:jc w:val="both"/>
        <w:rPr>
          <w:b/>
          <w:szCs w:val="24"/>
        </w:rPr>
      </w:pPr>
    </w:p>
    <w:p w14:paraId="6BE4296E" w14:textId="77777777" w:rsidR="00710609" w:rsidRPr="00B613E7" w:rsidRDefault="005421A3" w:rsidP="00710609">
      <w:pPr>
        <w:pStyle w:val="OutlineL2"/>
      </w:pPr>
      <w:bookmarkStart w:id="61" w:name="_Toc147575980"/>
      <w:bookmarkStart w:id="62" w:name="_Toc147576128"/>
      <w:bookmarkStart w:id="63" w:name="_Toc147576195"/>
      <w:bookmarkStart w:id="64" w:name="_Toc147576331"/>
      <w:bookmarkStart w:id="65" w:name="_Toc147576467"/>
      <w:bookmarkStart w:id="66" w:name="_Toc147576534"/>
      <w:bookmarkStart w:id="67" w:name="_Toc147651073"/>
      <w:bookmarkStart w:id="68" w:name="_Toc144200104"/>
      <w:bookmarkStart w:id="69" w:name="_Toc144264757"/>
      <w:bookmarkStart w:id="70" w:name="_Toc144264903"/>
      <w:bookmarkStart w:id="71" w:name="_Toc147575981"/>
      <w:bookmarkStart w:id="72" w:name="_Toc147576129"/>
      <w:bookmarkStart w:id="73" w:name="_Toc147576196"/>
      <w:bookmarkStart w:id="74" w:name="_Toc147576332"/>
      <w:bookmarkStart w:id="75" w:name="_Toc147576468"/>
      <w:bookmarkStart w:id="76" w:name="_Toc147576535"/>
      <w:bookmarkStart w:id="77" w:name="_Toc147651074"/>
      <w:bookmarkStart w:id="78" w:name="_Toc147575982"/>
      <w:bookmarkStart w:id="79" w:name="_Toc147576130"/>
      <w:bookmarkStart w:id="80" w:name="_Toc147576197"/>
      <w:bookmarkStart w:id="81" w:name="_Toc147576333"/>
      <w:bookmarkStart w:id="82" w:name="_Toc147576469"/>
      <w:bookmarkStart w:id="83" w:name="_Toc147576536"/>
      <w:bookmarkStart w:id="84" w:name="_Toc147651075"/>
      <w:bookmarkStart w:id="85" w:name="_Toc3804232"/>
      <w:bookmarkStart w:id="86" w:name="_Toc205008769"/>
      <w:bookmarkStart w:id="87" w:name="_Toc20500922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BID EVALUATION FEES</w:t>
      </w:r>
      <w:bookmarkEnd w:id="85"/>
    </w:p>
    <w:p w14:paraId="2B164691" w14:textId="2E4C17F3" w:rsidR="005C0F26" w:rsidRPr="00B613E7" w:rsidRDefault="007373A8" w:rsidP="00A943C0">
      <w:pPr>
        <w:jc w:val="both"/>
      </w:pPr>
      <w:r>
        <w:rPr>
          <w:szCs w:val="24"/>
        </w:rPr>
        <w:t>B</w:t>
      </w:r>
      <w:r w:rsidR="00710609" w:rsidRPr="00B613E7">
        <w:rPr>
          <w:szCs w:val="24"/>
        </w:rPr>
        <w:t>idder</w:t>
      </w:r>
      <w:r w:rsidR="00C34486" w:rsidRPr="00B613E7">
        <w:rPr>
          <w:szCs w:val="24"/>
        </w:rPr>
        <w:t>s</w:t>
      </w:r>
      <w:r w:rsidR="00710609" w:rsidRPr="00B613E7">
        <w:rPr>
          <w:szCs w:val="24"/>
        </w:rPr>
        <w:t xml:space="preserve"> shall pay a </w:t>
      </w:r>
      <w:r w:rsidR="00D54585">
        <w:rPr>
          <w:szCs w:val="24"/>
        </w:rPr>
        <w:t xml:space="preserve">non-refundable </w:t>
      </w:r>
      <w:r w:rsidR="00710609" w:rsidRPr="00B613E7">
        <w:rPr>
          <w:szCs w:val="24"/>
        </w:rPr>
        <w:t>fee (Bid Fee) of $</w:t>
      </w:r>
      <w:r w:rsidR="00162D4D">
        <w:rPr>
          <w:szCs w:val="24"/>
        </w:rPr>
        <w:t>5</w:t>
      </w:r>
      <w:r w:rsidR="00710609" w:rsidRPr="00B613E7">
        <w:rPr>
          <w:szCs w:val="24"/>
        </w:rPr>
        <w:t xml:space="preserve">,000 for each </w:t>
      </w:r>
      <w:r w:rsidR="00D72D46" w:rsidRPr="00B613E7">
        <w:rPr>
          <w:szCs w:val="24"/>
        </w:rPr>
        <w:t xml:space="preserve">base </w:t>
      </w:r>
      <w:r w:rsidR="00710609" w:rsidRPr="00B613E7">
        <w:rPr>
          <w:szCs w:val="24"/>
        </w:rPr>
        <w:t xml:space="preserve">proposal </w:t>
      </w:r>
      <w:r w:rsidR="00631A06">
        <w:rPr>
          <w:szCs w:val="24"/>
        </w:rPr>
        <w:t xml:space="preserve">(including up to three different terms of 15, 20, and 25 years) </w:t>
      </w:r>
      <w:r w:rsidR="00D72D46" w:rsidRPr="00B613E7">
        <w:rPr>
          <w:szCs w:val="24"/>
        </w:rPr>
        <w:t xml:space="preserve">and </w:t>
      </w:r>
      <w:r w:rsidR="00CB6A49" w:rsidRPr="00B613E7">
        <w:rPr>
          <w:szCs w:val="24"/>
        </w:rPr>
        <w:t>two (2)</w:t>
      </w:r>
      <w:r w:rsidR="00D72D46" w:rsidRPr="00B613E7">
        <w:rPr>
          <w:szCs w:val="24"/>
        </w:rPr>
        <w:t xml:space="preserve"> alternative</w:t>
      </w:r>
      <w:r w:rsidR="00CB6A49" w:rsidRPr="00B613E7">
        <w:rPr>
          <w:szCs w:val="24"/>
        </w:rPr>
        <w:t>s</w:t>
      </w:r>
      <w:r w:rsidR="00D72D46" w:rsidRPr="00B613E7">
        <w:rPr>
          <w:szCs w:val="24"/>
        </w:rPr>
        <w:t xml:space="preserve"> </w:t>
      </w:r>
      <w:r w:rsidR="00710609" w:rsidRPr="00B613E7">
        <w:rPr>
          <w:szCs w:val="24"/>
        </w:rPr>
        <w:t>submitted</w:t>
      </w:r>
      <w:r w:rsidR="00280E40">
        <w:rPr>
          <w:szCs w:val="24"/>
        </w:rPr>
        <w:t xml:space="preserve">. </w:t>
      </w:r>
      <w:r w:rsidR="002311EE" w:rsidRPr="00B613E7">
        <w:rPr>
          <w:szCs w:val="24"/>
        </w:rPr>
        <w:t>B</w:t>
      </w:r>
      <w:r w:rsidR="002F5854" w:rsidRPr="00B613E7">
        <w:t>idder</w:t>
      </w:r>
      <w:r w:rsidR="00D72D46" w:rsidRPr="00B613E7">
        <w:t xml:space="preserve">s will also be allowed to offer up to three (3) additional alternatives </w:t>
      </w:r>
      <w:r w:rsidR="00C240D7" w:rsidRPr="00B613E7">
        <w:t xml:space="preserve">to the base proposal </w:t>
      </w:r>
      <w:r w:rsidR="00D72D46" w:rsidRPr="00B613E7">
        <w:t xml:space="preserve">at a fee of $3,000 </w:t>
      </w:r>
      <w:r w:rsidR="00C240D7" w:rsidRPr="00B613E7">
        <w:t>per alternative</w:t>
      </w:r>
      <w:r w:rsidR="00280E40">
        <w:t xml:space="preserve">. </w:t>
      </w:r>
      <w:r w:rsidR="00A943C0" w:rsidRPr="00B613E7">
        <w:t xml:space="preserve">Alternatives will be limited to different bid sizes, in service dates, and/or pricing structures. A </w:t>
      </w:r>
      <w:r w:rsidR="002F5854" w:rsidRPr="00B613E7">
        <w:t>bidder</w:t>
      </w:r>
      <w:r w:rsidR="00A943C0" w:rsidRPr="00B613E7">
        <w:t xml:space="preserve"> may submit more than one proposal. If a </w:t>
      </w:r>
      <w:r w:rsidR="002F5854" w:rsidRPr="00B613E7">
        <w:t>bidder</w:t>
      </w:r>
      <w:r w:rsidR="00A943C0" w:rsidRPr="00B613E7">
        <w:t xml:space="preserve"> submits the same proposal but with three different bid sizes, the proposal will be considered one proposal with two alternatives and the </w:t>
      </w:r>
      <w:r w:rsidR="002F5854" w:rsidRPr="00B613E7">
        <w:t>bidder</w:t>
      </w:r>
      <w:r w:rsidR="00A943C0" w:rsidRPr="00B613E7">
        <w:t xml:space="preserve"> will pay one bid fee</w:t>
      </w:r>
      <w:r w:rsidR="00280E40">
        <w:t xml:space="preserve">. </w:t>
      </w:r>
      <w:r w:rsidR="002C40C1">
        <w:t>Rocky Mountain Power</w:t>
      </w:r>
      <w:r w:rsidR="00576E91">
        <w:t>’</w:t>
      </w:r>
      <w:r w:rsidR="00A943C0" w:rsidRPr="00B613E7">
        <w:t xml:space="preserve">s objective in offering </w:t>
      </w:r>
      <w:r w:rsidR="002F5854" w:rsidRPr="00B613E7">
        <w:t>bidder</w:t>
      </w:r>
      <w:r w:rsidR="00A943C0" w:rsidRPr="00B613E7">
        <w:t xml:space="preserve">s the opportunity to propose multiple alternatives is to allow </w:t>
      </w:r>
      <w:r w:rsidR="002C40C1">
        <w:t>Rocky Mountain Power</w:t>
      </w:r>
      <w:r w:rsidR="00A943C0" w:rsidRPr="00B613E7">
        <w:t xml:space="preserve"> to optimize the benefits from the solicitation by combining proposals of different sizes, terms and in-service dates</w:t>
      </w:r>
      <w:r w:rsidR="00280E40">
        <w:t xml:space="preserve">. </w:t>
      </w:r>
      <w:r w:rsidR="00A943C0" w:rsidRPr="00B613E7">
        <w:t xml:space="preserve">Proposals must be submitted in the legal name of the respondent who would be bound by any agreement with </w:t>
      </w:r>
      <w:r w:rsidR="002C40C1">
        <w:t>Rocky Mountain Power</w:t>
      </w:r>
      <w:r w:rsidR="00A943C0" w:rsidRPr="00B613E7">
        <w:t xml:space="preserve">. </w:t>
      </w:r>
    </w:p>
    <w:p w14:paraId="109DE7D8" w14:textId="77777777" w:rsidR="005C0F26" w:rsidRPr="00B613E7" w:rsidRDefault="005C0F26" w:rsidP="00A943C0">
      <w:pPr>
        <w:jc w:val="both"/>
      </w:pPr>
    </w:p>
    <w:p w14:paraId="14D401AB" w14:textId="77777777" w:rsidR="00710609" w:rsidRPr="00B613E7" w:rsidRDefault="005043C5" w:rsidP="009D346A">
      <w:pPr>
        <w:tabs>
          <w:tab w:val="left" w:pos="6030"/>
        </w:tabs>
        <w:autoSpaceDE w:val="0"/>
        <w:autoSpaceDN w:val="0"/>
        <w:adjustRightInd w:val="0"/>
        <w:jc w:val="both"/>
        <w:rPr>
          <w:szCs w:val="24"/>
        </w:rPr>
      </w:pPr>
      <w:r>
        <w:rPr>
          <w:szCs w:val="24"/>
        </w:rPr>
        <w:tab/>
      </w:r>
    </w:p>
    <w:p w14:paraId="2450B971" w14:textId="3D162E64" w:rsidR="00710609" w:rsidRPr="00B613E7" w:rsidRDefault="00B15EC5" w:rsidP="00710609">
      <w:pPr>
        <w:autoSpaceDE w:val="0"/>
        <w:autoSpaceDN w:val="0"/>
        <w:adjustRightInd w:val="0"/>
        <w:jc w:val="both"/>
        <w:rPr>
          <w:szCs w:val="24"/>
        </w:rPr>
      </w:pPr>
      <w:r w:rsidRPr="00225DD8">
        <w:rPr>
          <w:szCs w:val="24"/>
          <w:u w:val="single"/>
        </w:rPr>
        <w:t>Payment of Bid Fees</w:t>
      </w:r>
      <w:r w:rsidR="00280E40">
        <w:rPr>
          <w:szCs w:val="24"/>
          <w:u w:val="single"/>
        </w:rPr>
        <w:t xml:space="preserve">. </w:t>
      </w:r>
      <w:r w:rsidR="00D54585">
        <w:rPr>
          <w:szCs w:val="24"/>
        </w:rPr>
        <w:t xml:space="preserve">Non-refundable </w:t>
      </w:r>
      <w:r w:rsidR="00710609" w:rsidRPr="00B613E7">
        <w:rPr>
          <w:szCs w:val="24"/>
        </w:rPr>
        <w:t xml:space="preserve">Bid </w:t>
      </w:r>
      <w:r w:rsidR="00D54585">
        <w:rPr>
          <w:szCs w:val="24"/>
        </w:rPr>
        <w:t>F</w:t>
      </w:r>
      <w:r w:rsidR="00710609" w:rsidRPr="00B613E7">
        <w:rPr>
          <w:szCs w:val="24"/>
        </w:rPr>
        <w:t xml:space="preserve">ees shall be paid by wire transfer to </w:t>
      </w:r>
      <w:r w:rsidR="002C40C1">
        <w:rPr>
          <w:szCs w:val="24"/>
        </w:rPr>
        <w:t>Rocky Mountain Power</w:t>
      </w:r>
      <w:r w:rsidR="00280E40">
        <w:rPr>
          <w:szCs w:val="24"/>
        </w:rPr>
        <w:t xml:space="preserve">. </w:t>
      </w:r>
      <w:r w:rsidR="002C40C1">
        <w:rPr>
          <w:szCs w:val="24"/>
        </w:rPr>
        <w:t>Rocky Mountain Power</w:t>
      </w:r>
      <w:r w:rsidR="00710609" w:rsidRPr="00B613E7">
        <w:rPr>
          <w:szCs w:val="24"/>
        </w:rPr>
        <w:t xml:space="preserve"> will email wire transfer instructions</w:t>
      </w:r>
      <w:r>
        <w:rPr>
          <w:szCs w:val="24"/>
        </w:rPr>
        <w:t xml:space="preserve"> to bidders</w:t>
      </w:r>
      <w:r w:rsidR="005043C5">
        <w:rPr>
          <w:szCs w:val="24"/>
        </w:rPr>
        <w:t xml:space="preserve"> </w:t>
      </w:r>
      <w:r w:rsidR="00B6314E">
        <w:rPr>
          <w:szCs w:val="24"/>
        </w:rPr>
        <w:t xml:space="preserve">upon request, and </w:t>
      </w:r>
      <w:r w:rsidR="005043C5">
        <w:rPr>
          <w:szCs w:val="24"/>
        </w:rPr>
        <w:t>such</w:t>
      </w:r>
      <w:r w:rsidR="00B6314E">
        <w:rPr>
          <w:szCs w:val="24"/>
        </w:rPr>
        <w:t xml:space="preserve"> email </w:t>
      </w:r>
      <w:r w:rsidR="005043C5">
        <w:rPr>
          <w:szCs w:val="24"/>
        </w:rPr>
        <w:t xml:space="preserve">requesting wire information </w:t>
      </w:r>
      <w:r w:rsidR="00B6314E">
        <w:rPr>
          <w:szCs w:val="24"/>
        </w:rPr>
        <w:t>will signify the bidder</w:t>
      </w:r>
      <w:r w:rsidR="00576E91">
        <w:rPr>
          <w:szCs w:val="24"/>
        </w:rPr>
        <w:t>’</w:t>
      </w:r>
      <w:r w:rsidR="00B6314E">
        <w:rPr>
          <w:szCs w:val="24"/>
        </w:rPr>
        <w:t>s intent to bid</w:t>
      </w:r>
      <w:r w:rsidR="00280E40">
        <w:rPr>
          <w:szCs w:val="24"/>
        </w:rPr>
        <w:t xml:space="preserve">. </w:t>
      </w:r>
      <w:r w:rsidR="003C3932" w:rsidRPr="0040443D">
        <w:rPr>
          <w:szCs w:val="24"/>
        </w:rPr>
        <w:t>Bidders will be given specific labeling to include on their wire transfer.</w:t>
      </w:r>
      <w:r w:rsidR="003C3932">
        <w:rPr>
          <w:szCs w:val="24"/>
        </w:rPr>
        <w:t xml:space="preserve"> </w:t>
      </w:r>
      <w:r w:rsidR="00710609" w:rsidRPr="00B613E7">
        <w:rPr>
          <w:szCs w:val="24"/>
        </w:rPr>
        <w:t>No cashier</w:t>
      </w:r>
      <w:r w:rsidR="00576E91">
        <w:rPr>
          <w:szCs w:val="24"/>
        </w:rPr>
        <w:t>’</w:t>
      </w:r>
      <w:r w:rsidR="00710609" w:rsidRPr="00B613E7">
        <w:rPr>
          <w:szCs w:val="24"/>
        </w:rPr>
        <w:t>s checks will be accepted</w:t>
      </w:r>
      <w:r w:rsidR="00280E40">
        <w:rPr>
          <w:szCs w:val="24"/>
        </w:rPr>
        <w:t xml:space="preserve">. </w:t>
      </w:r>
      <w:r w:rsidR="00C239D8">
        <w:rPr>
          <w:szCs w:val="24"/>
        </w:rPr>
        <w:t xml:space="preserve">Bidder shall provide documentation of submitted bid fees, such as </w:t>
      </w:r>
      <w:r w:rsidR="005421A3">
        <w:rPr>
          <w:szCs w:val="24"/>
        </w:rPr>
        <w:t xml:space="preserve">a </w:t>
      </w:r>
      <w:r w:rsidR="00C239D8">
        <w:rPr>
          <w:szCs w:val="24"/>
        </w:rPr>
        <w:t xml:space="preserve">receipt of </w:t>
      </w:r>
      <w:r w:rsidR="005421A3">
        <w:rPr>
          <w:szCs w:val="24"/>
        </w:rPr>
        <w:t xml:space="preserve">the </w:t>
      </w:r>
      <w:r w:rsidR="00C239D8">
        <w:rPr>
          <w:szCs w:val="24"/>
        </w:rPr>
        <w:t xml:space="preserve">wire transfer </w:t>
      </w:r>
      <w:r w:rsidR="005421A3">
        <w:rPr>
          <w:szCs w:val="24"/>
        </w:rPr>
        <w:t xml:space="preserve">or wire transfer </w:t>
      </w:r>
      <w:r w:rsidR="00C239D8">
        <w:rPr>
          <w:szCs w:val="24"/>
        </w:rPr>
        <w:t>confirmation</w:t>
      </w:r>
      <w:r w:rsidR="005421A3">
        <w:rPr>
          <w:szCs w:val="24"/>
        </w:rPr>
        <w:t xml:space="preserve"> number</w:t>
      </w:r>
      <w:r w:rsidR="0027040B">
        <w:rPr>
          <w:szCs w:val="24"/>
        </w:rPr>
        <w:t xml:space="preserve"> when bid is submitted</w:t>
      </w:r>
      <w:r w:rsidR="00280E40">
        <w:rPr>
          <w:szCs w:val="24"/>
        </w:rPr>
        <w:t xml:space="preserve">. </w:t>
      </w:r>
      <w:r w:rsidR="002C40C1">
        <w:rPr>
          <w:szCs w:val="24"/>
        </w:rPr>
        <w:t>Rocky Mountain Power</w:t>
      </w:r>
      <w:r w:rsidR="00710609" w:rsidRPr="00B613E7">
        <w:rPr>
          <w:szCs w:val="24"/>
        </w:rPr>
        <w:t xml:space="preserve"> will not refund any </w:t>
      </w:r>
      <w:r w:rsidR="00511B3A" w:rsidRPr="00B613E7">
        <w:rPr>
          <w:szCs w:val="24"/>
        </w:rPr>
        <w:t>b</w:t>
      </w:r>
      <w:r w:rsidR="00710609" w:rsidRPr="00B613E7">
        <w:rPr>
          <w:szCs w:val="24"/>
        </w:rPr>
        <w:t xml:space="preserve">id </w:t>
      </w:r>
      <w:r w:rsidR="00511B3A" w:rsidRPr="00B613E7">
        <w:rPr>
          <w:szCs w:val="24"/>
        </w:rPr>
        <w:t>f</w:t>
      </w:r>
      <w:r w:rsidR="00710609" w:rsidRPr="00B613E7">
        <w:rPr>
          <w:szCs w:val="24"/>
        </w:rPr>
        <w:t>ees associated with any bid, regardless of the success or failure of that bid.</w:t>
      </w:r>
    </w:p>
    <w:p w14:paraId="47E6DFFE" w14:textId="77777777" w:rsidR="00710609" w:rsidRPr="008C1730" w:rsidRDefault="00710609" w:rsidP="008C1730">
      <w:pPr>
        <w:autoSpaceDE w:val="0"/>
        <w:autoSpaceDN w:val="0"/>
        <w:adjustRightInd w:val="0"/>
        <w:jc w:val="both"/>
      </w:pPr>
    </w:p>
    <w:p w14:paraId="7F2BF919" w14:textId="77777777" w:rsidR="00D02946" w:rsidRPr="00B613E7" w:rsidRDefault="00014E5A" w:rsidP="00A91F98">
      <w:pPr>
        <w:pStyle w:val="OutlineL2"/>
      </w:pPr>
      <w:bookmarkStart w:id="88" w:name="_Toc494270138"/>
      <w:bookmarkStart w:id="89" w:name="_Toc448140486"/>
      <w:bookmarkStart w:id="90" w:name="_Toc494974441"/>
      <w:bookmarkStart w:id="91" w:name="_Toc3804233"/>
      <w:r w:rsidRPr="00B613E7">
        <w:lastRenderedPageBreak/>
        <w:t>MINIMUM ELIGIBILTY REQUIREMENTS FOR BIDDERS</w:t>
      </w:r>
      <w:bookmarkEnd w:id="86"/>
      <w:bookmarkEnd w:id="87"/>
      <w:bookmarkEnd w:id="88"/>
      <w:bookmarkEnd w:id="89"/>
      <w:bookmarkEnd w:id="90"/>
      <w:bookmarkEnd w:id="91"/>
    </w:p>
    <w:p w14:paraId="55002E84" w14:textId="77777777" w:rsidR="00D02946" w:rsidRPr="00B613E7" w:rsidRDefault="00C240D7" w:rsidP="005043C5">
      <w:pPr>
        <w:pStyle w:val="BodyText"/>
        <w:tabs>
          <w:tab w:val="left" w:pos="5850"/>
        </w:tabs>
        <w:jc w:val="both"/>
        <w:rPr>
          <w:b w:val="0"/>
          <w:sz w:val="24"/>
          <w:szCs w:val="24"/>
        </w:rPr>
      </w:pPr>
      <w:r w:rsidRPr="00B613E7">
        <w:rPr>
          <w:b w:val="0"/>
          <w:sz w:val="24"/>
          <w:szCs w:val="24"/>
        </w:rPr>
        <w:t>B</w:t>
      </w:r>
      <w:r w:rsidR="002F5854" w:rsidRPr="00B613E7">
        <w:rPr>
          <w:b w:val="0"/>
          <w:sz w:val="24"/>
          <w:szCs w:val="24"/>
        </w:rPr>
        <w:t>idder</w:t>
      </w:r>
      <w:r w:rsidR="00B94B08" w:rsidRPr="00B613E7">
        <w:rPr>
          <w:b w:val="0"/>
          <w:sz w:val="24"/>
          <w:szCs w:val="24"/>
        </w:rPr>
        <w:t xml:space="preserve">s may be disqualified for failure to comply with the RFP if any of the requirements outlined in this RFP are not met to the satisfaction of </w:t>
      </w:r>
      <w:r w:rsidR="002C40C1">
        <w:rPr>
          <w:b w:val="0"/>
          <w:sz w:val="24"/>
          <w:szCs w:val="24"/>
        </w:rPr>
        <w:t>Rocky Mountain Power</w:t>
      </w:r>
      <w:r w:rsidR="00ED7165">
        <w:rPr>
          <w:b w:val="0"/>
          <w:sz w:val="24"/>
          <w:szCs w:val="24"/>
        </w:rPr>
        <w:t xml:space="preserve"> and</w:t>
      </w:r>
      <w:r w:rsidR="009E01E5">
        <w:rPr>
          <w:b w:val="0"/>
          <w:sz w:val="24"/>
          <w:szCs w:val="24"/>
        </w:rPr>
        <w:t>/or</w:t>
      </w:r>
      <w:r w:rsidR="00ED7165">
        <w:rPr>
          <w:b w:val="0"/>
          <w:sz w:val="24"/>
          <w:szCs w:val="24"/>
        </w:rPr>
        <w:t xml:space="preserve"> the </w:t>
      </w:r>
      <w:r w:rsidR="00EA511B">
        <w:rPr>
          <w:b w:val="0"/>
          <w:sz w:val="24"/>
          <w:szCs w:val="24"/>
        </w:rPr>
        <w:t>Participating Customers</w:t>
      </w:r>
      <w:r w:rsidR="00B94B08" w:rsidRPr="00B613E7">
        <w:rPr>
          <w:b w:val="0"/>
          <w:sz w:val="24"/>
          <w:szCs w:val="24"/>
        </w:rPr>
        <w:t xml:space="preserve">, as determined in </w:t>
      </w:r>
      <w:r w:rsidR="00ED7165">
        <w:rPr>
          <w:b w:val="0"/>
          <w:sz w:val="24"/>
          <w:szCs w:val="24"/>
        </w:rPr>
        <w:t>their</w:t>
      </w:r>
      <w:r w:rsidR="00B94B08" w:rsidRPr="00B613E7">
        <w:rPr>
          <w:b w:val="0"/>
          <w:sz w:val="24"/>
          <w:szCs w:val="24"/>
        </w:rPr>
        <w:t xml:space="preserve"> sole discretion. If proposals do not comply with these requirements, </w:t>
      </w:r>
      <w:r w:rsidR="002C40C1">
        <w:rPr>
          <w:b w:val="0"/>
          <w:sz w:val="24"/>
          <w:szCs w:val="24"/>
        </w:rPr>
        <w:t>Rocky Mountain Power</w:t>
      </w:r>
      <w:r w:rsidR="00B94B08" w:rsidRPr="00B613E7">
        <w:rPr>
          <w:b w:val="0"/>
          <w:sz w:val="24"/>
          <w:szCs w:val="24"/>
        </w:rPr>
        <w:t xml:space="preserve"> has the option to deem the proposal </w:t>
      </w:r>
      <w:r w:rsidR="001B1CAD">
        <w:rPr>
          <w:b w:val="0"/>
          <w:sz w:val="24"/>
          <w:szCs w:val="24"/>
        </w:rPr>
        <w:t>non-conforming</w:t>
      </w:r>
      <w:r w:rsidR="001B1CAD" w:rsidRPr="00B613E7">
        <w:rPr>
          <w:b w:val="0"/>
          <w:sz w:val="24"/>
          <w:szCs w:val="24"/>
        </w:rPr>
        <w:t xml:space="preserve"> </w:t>
      </w:r>
      <w:r w:rsidR="00B94B08" w:rsidRPr="00B613E7">
        <w:rPr>
          <w:b w:val="0"/>
          <w:sz w:val="24"/>
          <w:szCs w:val="24"/>
        </w:rPr>
        <w:t xml:space="preserve">and eliminate it from further </w:t>
      </w:r>
      <w:r w:rsidR="00736937" w:rsidRPr="00B613E7">
        <w:rPr>
          <w:b w:val="0"/>
          <w:sz w:val="24"/>
          <w:szCs w:val="24"/>
        </w:rPr>
        <w:t>evaluation. Reasons</w:t>
      </w:r>
      <w:r w:rsidR="00014E5A" w:rsidRPr="00B613E7">
        <w:rPr>
          <w:b w:val="0"/>
          <w:sz w:val="24"/>
          <w:szCs w:val="24"/>
        </w:rPr>
        <w:t xml:space="preserve"> for rejection of a </w:t>
      </w:r>
      <w:r w:rsidR="002F5854" w:rsidRPr="00B613E7">
        <w:rPr>
          <w:b w:val="0"/>
          <w:sz w:val="24"/>
          <w:szCs w:val="24"/>
        </w:rPr>
        <w:t>bidder</w:t>
      </w:r>
      <w:r w:rsidR="00014E5A" w:rsidRPr="00B613E7">
        <w:rPr>
          <w:b w:val="0"/>
          <w:sz w:val="24"/>
          <w:szCs w:val="24"/>
        </w:rPr>
        <w:t xml:space="preserve"> or its </w:t>
      </w:r>
      <w:r w:rsidR="002B0B06" w:rsidRPr="00B613E7">
        <w:rPr>
          <w:b w:val="0"/>
          <w:sz w:val="24"/>
          <w:szCs w:val="24"/>
        </w:rPr>
        <w:t xml:space="preserve">proposal </w:t>
      </w:r>
      <w:r w:rsidR="00014E5A" w:rsidRPr="00B613E7">
        <w:rPr>
          <w:b w:val="0"/>
          <w:sz w:val="24"/>
          <w:szCs w:val="24"/>
        </w:rPr>
        <w:t>include</w:t>
      </w:r>
      <w:r w:rsidR="004000A8" w:rsidRPr="00B613E7">
        <w:rPr>
          <w:b w:val="0"/>
          <w:sz w:val="24"/>
          <w:szCs w:val="24"/>
        </w:rPr>
        <w:t>,</w:t>
      </w:r>
      <w:r w:rsidR="004C6318" w:rsidRPr="00B613E7">
        <w:rPr>
          <w:b w:val="0"/>
          <w:sz w:val="24"/>
          <w:szCs w:val="24"/>
        </w:rPr>
        <w:t xml:space="preserve"> but </w:t>
      </w:r>
      <w:r w:rsidR="004000A8" w:rsidRPr="00B613E7">
        <w:rPr>
          <w:b w:val="0"/>
          <w:sz w:val="24"/>
          <w:szCs w:val="24"/>
        </w:rPr>
        <w:t xml:space="preserve">are </w:t>
      </w:r>
      <w:r w:rsidR="004C6318" w:rsidRPr="00B613E7">
        <w:rPr>
          <w:b w:val="0"/>
          <w:sz w:val="24"/>
          <w:szCs w:val="24"/>
        </w:rPr>
        <w:t>not limited to</w:t>
      </w:r>
      <w:r w:rsidR="00014E5A" w:rsidRPr="00B613E7">
        <w:rPr>
          <w:b w:val="0"/>
          <w:sz w:val="24"/>
          <w:szCs w:val="24"/>
        </w:rPr>
        <w:t>:</w:t>
      </w:r>
    </w:p>
    <w:p w14:paraId="0305504E" w14:textId="77777777" w:rsidR="002B0B06" w:rsidRPr="00B613E7" w:rsidRDefault="002B0B06" w:rsidP="00D02946">
      <w:pPr>
        <w:pStyle w:val="BodyText"/>
        <w:jc w:val="both"/>
        <w:rPr>
          <w:b w:val="0"/>
          <w:sz w:val="24"/>
          <w:szCs w:val="24"/>
        </w:rPr>
      </w:pPr>
    </w:p>
    <w:p w14:paraId="7DE66559" w14:textId="77777777" w:rsidR="00D02946" w:rsidRPr="00B613E7" w:rsidRDefault="00014E5A" w:rsidP="00E263B0">
      <w:pPr>
        <w:numPr>
          <w:ilvl w:val="0"/>
          <w:numId w:val="9"/>
        </w:numPr>
        <w:jc w:val="both"/>
      </w:pPr>
      <w:r w:rsidRPr="00B613E7">
        <w:t>Receipt of any proposal after the response deadline.</w:t>
      </w:r>
    </w:p>
    <w:p w14:paraId="0ACAFD33" w14:textId="52ED131C" w:rsidR="00D02946" w:rsidRPr="00B613E7" w:rsidRDefault="00014E5A" w:rsidP="00EB5478">
      <w:pPr>
        <w:numPr>
          <w:ilvl w:val="0"/>
          <w:numId w:val="9"/>
        </w:numPr>
        <w:jc w:val="both"/>
      </w:pPr>
      <w:r w:rsidRPr="00B613E7">
        <w:t xml:space="preserve">Failure to meet the requirements </w:t>
      </w:r>
      <w:r w:rsidR="004C6318" w:rsidRPr="00B613E7">
        <w:t xml:space="preserve">described in this RFP </w:t>
      </w:r>
      <w:r w:rsidRPr="00B613E7">
        <w:t xml:space="preserve">and provide all information requested in </w:t>
      </w:r>
      <w:r w:rsidR="00730D21" w:rsidRPr="00B613E7">
        <w:rPr>
          <w:b/>
        </w:rPr>
        <w:t>A</w:t>
      </w:r>
      <w:r w:rsidRPr="00B613E7">
        <w:rPr>
          <w:b/>
        </w:rPr>
        <w:t>ppendix C</w:t>
      </w:r>
      <w:r w:rsidR="00EB5478" w:rsidRPr="00B613E7">
        <w:rPr>
          <w:b/>
        </w:rPr>
        <w:t xml:space="preserve"> </w:t>
      </w:r>
      <w:r w:rsidR="00576E91">
        <w:rPr>
          <w:b/>
        </w:rPr>
        <w:t>–</w:t>
      </w:r>
      <w:r w:rsidR="00EB5478" w:rsidRPr="008C1730">
        <w:t xml:space="preserve"> </w:t>
      </w:r>
      <w:r w:rsidR="00EB5478" w:rsidRPr="00B613E7">
        <w:rPr>
          <w:b/>
        </w:rPr>
        <w:t>Bid Summary and Pricing Input Sheet</w:t>
      </w:r>
      <w:r w:rsidR="00EB5478" w:rsidRPr="008C1730">
        <w:rPr>
          <w:b/>
        </w:rPr>
        <w:t xml:space="preserve"> </w:t>
      </w:r>
      <w:r w:rsidRPr="00B613E7">
        <w:t xml:space="preserve">of this RFP. </w:t>
      </w:r>
    </w:p>
    <w:p w14:paraId="28604D4B" w14:textId="77777777" w:rsidR="00846C89" w:rsidRPr="00B613E7" w:rsidRDefault="00846C89">
      <w:pPr>
        <w:numPr>
          <w:ilvl w:val="0"/>
          <w:numId w:val="9"/>
        </w:numPr>
        <w:jc w:val="both"/>
      </w:pPr>
      <w:r w:rsidRPr="00B613E7">
        <w:t xml:space="preserve">Failure to demonstrate a commercial operation date </w:t>
      </w:r>
      <w:r w:rsidR="00323027">
        <w:t>within the timeframe listed in Section 2</w:t>
      </w:r>
      <w:r w:rsidRPr="00B613E7">
        <w:t>.</w:t>
      </w:r>
    </w:p>
    <w:p w14:paraId="1181FFD4" w14:textId="420D86C4" w:rsidR="00D02946" w:rsidRPr="00B613E7" w:rsidRDefault="00014E5A" w:rsidP="00E263B0">
      <w:pPr>
        <w:numPr>
          <w:ilvl w:val="0"/>
          <w:numId w:val="9"/>
        </w:numPr>
        <w:jc w:val="both"/>
      </w:pPr>
      <w:r w:rsidRPr="00B613E7">
        <w:t xml:space="preserve">Failure to permit disclosure of information contained in the proposal to </w:t>
      </w:r>
      <w:r w:rsidR="002C40C1">
        <w:t>Rocky Mountain Power</w:t>
      </w:r>
      <w:r w:rsidR="00576E91">
        <w:t>’</w:t>
      </w:r>
      <w:r w:rsidRPr="00B613E7">
        <w:t>s agents, contractors, regulators, or non-bidding parties to regulatory proceedings under appropriate confidentiality agreements.</w:t>
      </w:r>
    </w:p>
    <w:p w14:paraId="434029BA" w14:textId="77777777" w:rsidR="00D02946" w:rsidRPr="00B613E7" w:rsidRDefault="00014E5A" w:rsidP="00E263B0">
      <w:pPr>
        <w:numPr>
          <w:ilvl w:val="0"/>
          <w:numId w:val="9"/>
        </w:numPr>
        <w:jc w:val="both"/>
      </w:pPr>
      <w:r w:rsidRPr="00B613E7">
        <w:t xml:space="preserve">Any attempt to influence </w:t>
      </w:r>
      <w:r w:rsidR="002C40C1">
        <w:t>Rocky Mountain Power/PacifiCorp</w:t>
      </w:r>
      <w:r w:rsidRPr="00B613E7">
        <w:t xml:space="preserve"> in the evaluation of the proposals, outside the solicitation process.</w:t>
      </w:r>
    </w:p>
    <w:p w14:paraId="0F8DA9E0" w14:textId="107B81C4" w:rsidR="00471EB3" w:rsidRPr="00B613E7" w:rsidRDefault="00846C89" w:rsidP="00E263B0">
      <w:pPr>
        <w:numPr>
          <w:ilvl w:val="0"/>
          <w:numId w:val="9"/>
        </w:numPr>
        <w:jc w:val="both"/>
      </w:pPr>
      <w:r w:rsidRPr="00B613E7">
        <w:t>Failure to provide a</w:t>
      </w:r>
      <w:r w:rsidR="00471EB3" w:rsidRPr="00B613E7">
        <w:t xml:space="preserve"> firm offer </w:t>
      </w:r>
      <w:r w:rsidR="00E36CB9">
        <w:t>that includes a signed attestation from an officer of the bidder</w:t>
      </w:r>
      <w:r w:rsidR="00576E91">
        <w:t>’</w:t>
      </w:r>
      <w:r w:rsidR="00E36CB9">
        <w:t>s company</w:t>
      </w:r>
      <w:r w:rsidR="00E36CB9" w:rsidRPr="00B613E7">
        <w:t xml:space="preserve"> </w:t>
      </w:r>
      <w:r w:rsidR="00471EB3" w:rsidRPr="00B613E7">
        <w:t xml:space="preserve">through </w:t>
      </w:r>
      <w:r w:rsidR="004000A8" w:rsidRPr="00B613E7">
        <w:t xml:space="preserve">the </w:t>
      </w:r>
      <w:r w:rsidR="00BB37A2" w:rsidRPr="00B613E7">
        <w:t xml:space="preserve">bid validity date </w:t>
      </w:r>
      <w:r w:rsidR="00B94B08" w:rsidRPr="00B613E7">
        <w:t xml:space="preserve">outlined </w:t>
      </w:r>
      <w:r w:rsidR="00BB37A2" w:rsidRPr="006674C0">
        <w:t>in Section 3.</w:t>
      </w:r>
      <w:r w:rsidR="002950D2" w:rsidRPr="006674C0">
        <w:t>F</w:t>
      </w:r>
      <w:r w:rsidR="00BB37A2" w:rsidRPr="00B613E7">
        <w:t>. of this RFP.</w:t>
      </w:r>
    </w:p>
    <w:p w14:paraId="48BAC008" w14:textId="77777777" w:rsidR="00D02946" w:rsidRDefault="00846C89" w:rsidP="00E263B0">
      <w:pPr>
        <w:numPr>
          <w:ilvl w:val="0"/>
          <w:numId w:val="9"/>
        </w:numPr>
        <w:jc w:val="both"/>
      </w:pPr>
      <w:r w:rsidRPr="00B613E7">
        <w:t>F</w:t>
      </w:r>
      <w:r w:rsidR="00014E5A" w:rsidRPr="00B613E7">
        <w:t xml:space="preserve">ailure to disclose the real parties </w:t>
      </w:r>
      <w:r w:rsidR="00BD08C2" w:rsidRPr="00B613E7">
        <w:t xml:space="preserve">of </w:t>
      </w:r>
      <w:r w:rsidR="00014E5A" w:rsidRPr="00B613E7">
        <w:t xml:space="preserve">interest in the </w:t>
      </w:r>
      <w:r w:rsidR="004000A8" w:rsidRPr="00B613E7">
        <w:t xml:space="preserve">submitted </w:t>
      </w:r>
      <w:r w:rsidR="00014E5A" w:rsidRPr="00B613E7">
        <w:t>proposal.</w:t>
      </w:r>
    </w:p>
    <w:p w14:paraId="3F65BB96" w14:textId="77777777" w:rsidR="00550B89" w:rsidRPr="00B613E7" w:rsidRDefault="00550B89" w:rsidP="00E263B0">
      <w:pPr>
        <w:numPr>
          <w:ilvl w:val="0"/>
          <w:numId w:val="9"/>
        </w:numPr>
        <w:jc w:val="both"/>
      </w:pPr>
      <w:r>
        <w:t>Failure to provide BTA pricing in addition to PPA pricing</w:t>
      </w:r>
      <w:r w:rsidR="00BD5C84">
        <w:t xml:space="preserve"> in the base proposal</w:t>
      </w:r>
      <w:r>
        <w:t>.</w:t>
      </w:r>
    </w:p>
    <w:p w14:paraId="3CDA4AAD" w14:textId="17E1477C" w:rsidR="00C94C60" w:rsidRPr="00B613E7" w:rsidRDefault="00740AA4" w:rsidP="002A311F">
      <w:pPr>
        <w:numPr>
          <w:ilvl w:val="0"/>
          <w:numId w:val="9"/>
        </w:numPr>
        <w:jc w:val="both"/>
      </w:pPr>
      <w:r w:rsidRPr="00B613E7">
        <w:t xml:space="preserve">Bidder is in current material litigation or has threatened material litigation against </w:t>
      </w:r>
      <w:r w:rsidR="00A83A70">
        <w:t>Rocky Mountain Power/</w:t>
      </w:r>
      <w:r w:rsidRPr="00B613E7">
        <w:t xml:space="preserve">PacifiCorp. </w:t>
      </w:r>
      <w:r w:rsidR="002A311F" w:rsidRPr="00B613E7">
        <w:t xml:space="preserve">For the purpose of this provision, material litigation shall mean a dispute in excess of five (5) million dollars in which bidder has issued a demand letter to </w:t>
      </w:r>
      <w:r w:rsidR="00A83A70">
        <w:t>Rocky Mountain Power/</w:t>
      </w:r>
      <w:r w:rsidR="002A311F" w:rsidRPr="00B613E7">
        <w:t xml:space="preserve">PacifiCorp, the bidder and </w:t>
      </w:r>
      <w:r w:rsidR="00A83A70">
        <w:t>Rocky Mountain Power/</w:t>
      </w:r>
      <w:r w:rsidR="002A311F" w:rsidRPr="00B613E7">
        <w:t xml:space="preserve">PacifiCorp are currently in dispute resolution, the bidder and </w:t>
      </w:r>
      <w:r w:rsidR="00A83A70">
        <w:t>Rocky Mountain Power/</w:t>
      </w:r>
      <w:r w:rsidR="002A311F" w:rsidRPr="00B613E7">
        <w:t xml:space="preserve">PacifiCorp have an unresolved dispute pending or bidder has noticed a pending legal action against </w:t>
      </w:r>
      <w:r w:rsidR="00A83A70">
        <w:t>Rocky Mountain Power/</w:t>
      </w:r>
      <w:r w:rsidR="002A311F" w:rsidRPr="00B613E7">
        <w:t>PacifiCorp</w:t>
      </w:r>
      <w:r w:rsidR="00280E40">
        <w:t xml:space="preserve">. </w:t>
      </w:r>
      <w:r w:rsidR="00032F8D" w:rsidRPr="00B613E7">
        <w:t>Material</w:t>
      </w:r>
      <w:r w:rsidR="000402E0" w:rsidRPr="00B613E7">
        <w:t xml:space="preserve"> litigation excludes </w:t>
      </w:r>
      <w:r w:rsidR="00032F8D" w:rsidRPr="00B613E7">
        <w:t>bidder</w:t>
      </w:r>
      <w:r w:rsidR="000402E0" w:rsidRPr="00B613E7">
        <w:t xml:space="preserve"> complaints before a state regulatory utility commission</w:t>
      </w:r>
      <w:r w:rsidR="00280E40">
        <w:t xml:space="preserve">. </w:t>
      </w:r>
      <w:r w:rsidR="00A83A70">
        <w:t>Rocky Mountain Power/</w:t>
      </w:r>
      <w:r w:rsidRPr="00B613E7">
        <w:t xml:space="preserve">PacifiCorp will </w:t>
      </w:r>
      <w:r w:rsidR="00162D4D">
        <w:t xml:space="preserve">consider on a case-by-case basis whether </w:t>
      </w:r>
      <w:r w:rsidRPr="00B613E7">
        <w:t>the bidder should be excluded if the bidder is threatening litigation against or in active litigation with the company</w:t>
      </w:r>
      <w:r w:rsidR="00C94C60" w:rsidRPr="00B613E7">
        <w:t>.</w:t>
      </w:r>
    </w:p>
    <w:p w14:paraId="1D6F98E1" w14:textId="77777777" w:rsidR="00D02946" w:rsidRPr="00B613E7" w:rsidRDefault="00846C89" w:rsidP="00E263B0">
      <w:pPr>
        <w:numPr>
          <w:ilvl w:val="0"/>
          <w:numId w:val="9"/>
        </w:numPr>
        <w:jc w:val="both"/>
      </w:pPr>
      <w:r w:rsidRPr="00B613E7">
        <w:t>Failure</w:t>
      </w:r>
      <w:r w:rsidR="00014E5A" w:rsidRPr="00B613E7">
        <w:t xml:space="preserve"> to clearly specify all pricing terms</w:t>
      </w:r>
      <w:r w:rsidRPr="00B613E7">
        <w:t xml:space="preserve"> </w:t>
      </w:r>
      <w:r w:rsidRPr="006674C0">
        <w:t>for each alternative(s)</w:t>
      </w:r>
      <w:r w:rsidR="00014E5A" w:rsidRPr="00B613E7">
        <w:t>.</w:t>
      </w:r>
    </w:p>
    <w:p w14:paraId="5D48B4E5" w14:textId="17AC883D" w:rsidR="00D02946" w:rsidRPr="00B613E7" w:rsidRDefault="00846C89" w:rsidP="00E263B0">
      <w:pPr>
        <w:numPr>
          <w:ilvl w:val="0"/>
          <w:numId w:val="9"/>
        </w:numPr>
        <w:jc w:val="both"/>
      </w:pPr>
      <w:r w:rsidRPr="006674C0">
        <w:t>Failure</w:t>
      </w:r>
      <w:r w:rsidR="00014E5A" w:rsidRPr="006674C0">
        <w:t xml:space="preserve"> to offer unit contingent (as generated) or system firm capacity and energy</w:t>
      </w:r>
      <w:r w:rsidR="00014E5A" w:rsidRPr="00B613E7">
        <w:t xml:space="preserve">, </w:t>
      </w:r>
      <w:r w:rsidR="002614FC" w:rsidRPr="00B613E7">
        <w:t xml:space="preserve">directly interconnected with </w:t>
      </w:r>
      <w:r w:rsidR="00022AC5" w:rsidRPr="00B613E7">
        <w:rPr>
          <w:szCs w:val="24"/>
        </w:rPr>
        <w:t>Company</w:t>
      </w:r>
      <w:r w:rsidR="00576E91">
        <w:rPr>
          <w:szCs w:val="24"/>
        </w:rPr>
        <w:t>’</w:t>
      </w:r>
      <w:r w:rsidR="00022AC5" w:rsidRPr="00B613E7">
        <w:rPr>
          <w:szCs w:val="24"/>
        </w:rPr>
        <w:t xml:space="preserve">s network transmission system </w:t>
      </w:r>
      <w:r w:rsidR="00F3214F" w:rsidRPr="00B613E7">
        <w:rPr>
          <w:szCs w:val="24"/>
        </w:rPr>
        <w:t xml:space="preserve">in </w:t>
      </w:r>
      <w:r w:rsidR="002C40C1">
        <w:rPr>
          <w:szCs w:val="24"/>
        </w:rPr>
        <w:t xml:space="preserve">its </w:t>
      </w:r>
      <w:r w:rsidR="00F3214F" w:rsidRPr="00B613E7">
        <w:rPr>
          <w:szCs w:val="24"/>
        </w:rPr>
        <w:t xml:space="preserve">PACE balancing areas </w:t>
      </w:r>
      <w:r w:rsidR="00022AC5" w:rsidRPr="00B613E7">
        <w:rPr>
          <w:szCs w:val="24"/>
        </w:rPr>
        <w:t xml:space="preserve">or capable of delivering energy </w:t>
      </w:r>
      <w:r w:rsidR="00A73C98" w:rsidRPr="00B613E7">
        <w:rPr>
          <w:szCs w:val="24"/>
        </w:rPr>
        <w:t xml:space="preserve">to </w:t>
      </w:r>
      <w:r w:rsidR="002C40C1">
        <w:rPr>
          <w:szCs w:val="24"/>
        </w:rPr>
        <w:t xml:space="preserve">PACE </w:t>
      </w:r>
      <w:r w:rsidR="00022AC5" w:rsidRPr="00B613E7">
        <w:rPr>
          <w:szCs w:val="24"/>
        </w:rPr>
        <w:t xml:space="preserve">with the use of third-party firm transmission service </w:t>
      </w:r>
      <w:r w:rsidR="00213847" w:rsidRPr="00B613E7">
        <w:t>(</w:t>
      </w:r>
      <w:r w:rsidR="00014E5A" w:rsidRPr="00B613E7">
        <w:t>includ</w:t>
      </w:r>
      <w:r w:rsidR="000E2E08" w:rsidRPr="00B613E7">
        <w:t>ing</w:t>
      </w:r>
      <w:r w:rsidR="00014E5A" w:rsidRPr="00B613E7">
        <w:t xml:space="preserve"> appropriate contract term lengths and commercial operation dates</w:t>
      </w:r>
      <w:r w:rsidR="00213847" w:rsidRPr="00B613E7">
        <w:t>)</w:t>
      </w:r>
      <w:r w:rsidR="00014E5A" w:rsidRPr="00B613E7">
        <w:t>.</w:t>
      </w:r>
    </w:p>
    <w:p w14:paraId="364EEC41" w14:textId="257C81B7" w:rsidR="00F04A1A" w:rsidRPr="00B613E7" w:rsidRDefault="00F04A1A" w:rsidP="00FA6EBA">
      <w:pPr>
        <w:numPr>
          <w:ilvl w:val="0"/>
          <w:numId w:val="9"/>
        </w:numPr>
        <w:jc w:val="both"/>
      </w:pPr>
      <w:r w:rsidRPr="00B613E7">
        <w:t xml:space="preserve">Failure to provide </w:t>
      </w:r>
      <w:r w:rsidR="00A80EFF">
        <w:t xml:space="preserve">all </w:t>
      </w:r>
      <w:r w:rsidRPr="00B613E7">
        <w:t>interconnection costs and transmission service costs, if applicable, in bid proposal</w:t>
      </w:r>
      <w:r w:rsidR="00280E40">
        <w:t xml:space="preserve">. </w:t>
      </w:r>
      <w:r w:rsidRPr="00B613E7">
        <w:t xml:space="preserve">Costs estimates shall be </w:t>
      </w:r>
      <w:r w:rsidRPr="00B613E7">
        <w:rPr>
          <w:szCs w:val="24"/>
        </w:rPr>
        <w:t>performed</w:t>
      </w:r>
      <w:r w:rsidR="00A80EFF">
        <w:rPr>
          <w:szCs w:val="24"/>
        </w:rPr>
        <w:t xml:space="preserve"> and provided</w:t>
      </w:r>
      <w:r w:rsidRPr="00B613E7">
        <w:rPr>
          <w:szCs w:val="24"/>
        </w:rPr>
        <w:t xml:space="preserve"> by the project if a transmission provider study has not been completed or is not available at the time of submittal.</w:t>
      </w:r>
    </w:p>
    <w:p w14:paraId="0CCA5388" w14:textId="77777777" w:rsidR="00D02946" w:rsidRPr="00B613E7" w:rsidRDefault="00014E5A" w:rsidP="00E263B0">
      <w:pPr>
        <w:numPr>
          <w:ilvl w:val="0"/>
          <w:numId w:val="9"/>
        </w:numPr>
        <w:jc w:val="both"/>
      </w:pPr>
      <w:r w:rsidRPr="005A4743">
        <w:t xml:space="preserve">Proposal presents unacceptable level of development </w:t>
      </w:r>
      <w:r w:rsidR="004000A8" w:rsidRPr="005A4743">
        <w:t>or</w:t>
      </w:r>
      <w:r w:rsidRPr="005A4743">
        <w:t xml:space="preserve"> technology risk</w:t>
      </w:r>
      <w:r w:rsidR="00C51EB5">
        <w:t xml:space="preserve"> including multiple resource types combined under a single bid</w:t>
      </w:r>
      <w:r w:rsidRPr="00B613E7">
        <w:t>.</w:t>
      </w:r>
    </w:p>
    <w:p w14:paraId="48F33AAF" w14:textId="77777777" w:rsidR="00D02946" w:rsidRPr="006674C0" w:rsidRDefault="00846C89" w:rsidP="00E263B0">
      <w:pPr>
        <w:numPr>
          <w:ilvl w:val="0"/>
          <w:numId w:val="9"/>
        </w:numPr>
        <w:jc w:val="both"/>
      </w:pPr>
      <w:r w:rsidRPr="006674C0">
        <w:t xml:space="preserve">Failure to materially comply with technical specification requirements in </w:t>
      </w:r>
      <w:r w:rsidRPr="006674C0">
        <w:rPr>
          <w:b/>
        </w:rPr>
        <w:t>Appendix A</w:t>
      </w:r>
      <w:r w:rsidR="005B23AB">
        <w:rPr>
          <w:b/>
        </w:rPr>
        <w:t>.</w:t>
      </w:r>
      <w:r w:rsidRPr="006674C0">
        <w:rPr>
          <w:b/>
        </w:rPr>
        <w:t xml:space="preserve"> </w:t>
      </w:r>
    </w:p>
    <w:p w14:paraId="361F20D8" w14:textId="77777777" w:rsidR="00D02946" w:rsidRPr="00B613E7" w:rsidRDefault="00014E5A" w:rsidP="00E263B0">
      <w:pPr>
        <w:numPr>
          <w:ilvl w:val="0"/>
          <w:numId w:val="9"/>
        </w:numPr>
        <w:jc w:val="both"/>
      </w:pPr>
      <w:r w:rsidRPr="00B613E7">
        <w:lastRenderedPageBreak/>
        <w:t xml:space="preserve">Failure to demonstrate a process to adequately acquire </w:t>
      </w:r>
      <w:r w:rsidR="00C33B8F" w:rsidRPr="00B613E7">
        <w:t xml:space="preserve">or </w:t>
      </w:r>
      <w:r w:rsidR="00512C03" w:rsidRPr="00B613E7">
        <w:t xml:space="preserve">purchase major equipment (i.e., </w:t>
      </w:r>
      <w:r w:rsidR="008627F3">
        <w:t xml:space="preserve">wind turbine generators and related equipment, </w:t>
      </w:r>
      <w:r w:rsidR="008F4C64">
        <w:t>solar</w:t>
      </w:r>
      <w:r w:rsidR="00FB25C7">
        <w:t xml:space="preserve"> </w:t>
      </w:r>
      <w:r w:rsidR="00512C03">
        <w:t>photovoltaic panels, inverters</w:t>
      </w:r>
      <w:r w:rsidR="007373A8">
        <w:t>, tracking system</w:t>
      </w:r>
      <w:r w:rsidR="00213847">
        <w:t xml:space="preserve">, </w:t>
      </w:r>
      <w:r w:rsidR="00213847" w:rsidRPr="00B613E7">
        <w:t>generator step-up transformers</w:t>
      </w:r>
      <w:r w:rsidR="00512C03" w:rsidRPr="00B613E7">
        <w:t xml:space="preserve">) and </w:t>
      </w:r>
      <w:r w:rsidRPr="00B613E7">
        <w:t>other critical long lead time equipment.</w:t>
      </w:r>
    </w:p>
    <w:p w14:paraId="633BCD11" w14:textId="1BB6D938" w:rsidR="00D02946" w:rsidRPr="00B613E7" w:rsidRDefault="00846C89" w:rsidP="00E263B0">
      <w:pPr>
        <w:numPr>
          <w:ilvl w:val="0"/>
          <w:numId w:val="9"/>
        </w:numPr>
        <w:jc w:val="both"/>
      </w:pPr>
      <w:r w:rsidRPr="00B613E7">
        <w:t>Failure</w:t>
      </w:r>
      <w:r w:rsidR="00014E5A" w:rsidRPr="00B613E7">
        <w:t xml:space="preserve"> to demonstrate, to </w:t>
      </w:r>
      <w:r w:rsidR="002C40C1">
        <w:t>Rocky Mountain Power</w:t>
      </w:r>
      <w:r w:rsidR="00576E91">
        <w:t>’</w:t>
      </w:r>
      <w:r w:rsidR="00014E5A" w:rsidRPr="00B613E7">
        <w:t xml:space="preserve">s </w:t>
      </w:r>
      <w:r w:rsidR="009E01E5">
        <w:t>and the Customer</w:t>
      </w:r>
      <w:r w:rsidR="00576E91">
        <w:t>’</w:t>
      </w:r>
      <w:r w:rsidR="009E01E5">
        <w:t xml:space="preserve">s </w:t>
      </w:r>
      <w:r w:rsidR="00014E5A" w:rsidRPr="00B613E7">
        <w:t xml:space="preserve">satisfaction, that it can meet the </w:t>
      </w:r>
      <w:r w:rsidR="004000A8" w:rsidRPr="00B613E7">
        <w:t xml:space="preserve">credit </w:t>
      </w:r>
      <w:r w:rsidR="00014E5A" w:rsidRPr="00B613E7">
        <w:t xml:space="preserve">security requirements for the </w:t>
      </w:r>
      <w:r w:rsidR="002B0B06" w:rsidRPr="00B613E7">
        <w:t>r</w:t>
      </w:r>
      <w:r w:rsidR="00591AFC" w:rsidRPr="00B613E7">
        <w:t>esource</w:t>
      </w:r>
      <w:r w:rsidR="00014E5A" w:rsidRPr="00B613E7">
        <w:t xml:space="preserve"> proposed.</w:t>
      </w:r>
    </w:p>
    <w:p w14:paraId="0836F3C6" w14:textId="77777777" w:rsidR="00D02946" w:rsidRPr="00B613E7" w:rsidRDefault="00846C89" w:rsidP="00B94B08">
      <w:pPr>
        <w:numPr>
          <w:ilvl w:val="0"/>
          <w:numId w:val="9"/>
        </w:numPr>
        <w:jc w:val="both"/>
      </w:pPr>
      <w:r w:rsidRPr="00B613E7">
        <w:t>Failure</w:t>
      </w:r>
      <w:r w:rsidR="00014E5A" w:rsidRPr="00B613E7">
        <w:t xml:space="preserve"> to</w:t>
      </w:r>
      <w:r w:rsidR="00B94B08" w:rsidRPr="00B613E7">
        <w:t xml:space="preserve"> submit information required by </w:t>
      </w:r>
      <w:r w:rsidR="002C40C1">
        <w:t>Rocky Mountain Power</w:t>
      </w:r>
      <w:r w:rsidR="00B94B08" w:rsidRPr="00B613E7">
        <w:t xml:space="preserve"> to evaluate </w:t>
      </w:r>
      <w:r w:rsidR="00014E5A" w:rsidRPr="00B613E7">
        <w:t>the price and non-price factors</w:t>
      </w:r>
      <w:r w:rsidR="004000A8" w:rsidRPr="00B613E7">
        <w:t xml:space="preserve"> described herein</w:t>
      </w:r>
      <w:r w:rsidR="00014E5A" w:rsidRPr="00B613E7">
        <w:t>.</w:t>
      </w:r>
    </w:p>
    <w:p w14:paraId="3F32AA4D" w14:textId="77777777" w:rsidR="00D02946" w:rsidRPr="00B613E7" w:rsidRDefault="00846C89" w:rsidP="00E263B0">
      <w:pPr>
        <w:numPr>
          <w:ilvl w:val="0"/>
          <w:numId w:val="9"/>
        </w:numPr>
        <w:jc w:val="both"/>
      </w:pPr>
      <w:r w:rsidRPr="00B613E7">
        <w:t>Failure to</w:t>
      </w:r>
      <w:r w:rsidR="00014E5A" w:rsidRPr="00B613E7">
        <w:t xml:space="preserve"> or </w:t>
      </w:r>
      <w:r w:rsidR="008627F3">
        <w:t>inability</w:t>
      </w:r>
      <w:r w:rsidR="00014E5A" w:rsidRPr="00B613E7">
        <w:t xml:space="preserve"> to abide by the applicable safety standards. </w:t>
      </w:r>
    </w:p>
    <w:p w14:paraId="15BC2EBB" w14:textId="4E993E6D" w:rsidR="00D02946" w:rsidRPr="00B613E7" w:rsidRDefault="00F04A1A" w:rsidP="00E263B0">
      <w:pPr>
        <w:numPr>
          <w:ilvl w:val="0"/>
          <w:numId w:val="9"/>
        </w:numPr>
        <w:jc w:val="both"/>
      </w:pPr>
      <w:r w:rsidRPr="00B613E7">
        <w:t>B</w:t>
      </w:r>
      <w:r w:rsidR="002F5854" w:rsidRPr="00B613E7">
        <w:t>idder</w:t>
      </w:r>
      <w:r w:rsidR="00014E5A" w:rsidRPr="00B613E7">
        <w:t xml:space="preserve"> submits an unacceptable contract structure</w:t>
      </w:r>
      <w:r w:rsidR="00F910E9">
        <w:t>, inclu</w:t>
      </w:r>
      <w:r w:rsidR="007F7A0B">
        <w:t>ding but not l</w:t>
      </w:r>
      <w:r w:rsidR="0007463E">
        <w:t>i</w:t>
      </w:r>
      <w:r w:rsidR="007F7A0B">
        <w:t xml:space="preserve">mited to exceptions </w:t>
      </w:r>
      <w:r w:rsidR="00017D38">
        <w:t xml:space="preserve">that significantly alter the structure </w:t>
      </w:r>
      <w:r w:rsidR="00F910E9">
        <w:rPr>
          <w:szCs w:val="24"/>
        </w:rPr>
        <w:t>of the pro-forma Build-Transfer Agreement</w:t>
      </w:r>
      <w:r w:rsidR="00470ACE">
        <w:rPr>
          <w:szCs w:val="24"/>
        </w:rPr>
        <w:t xml:space="preserve"> (</w:t>
      </w:r>
      <w:r w:rsidR="00470ACE">
        <w:rPr>
          <w:b/>
          <w:szCs w:val="24"/>
        </w:rPr>
        <w:t>Appendix F-2)</w:t>
      </w:r>
      <w:r w:rsidR="00017D38" w:rsidRPr="00017D38">
        <w:t xml:space="preserve"> </w:t>
      </w:r>
      <w:r w:rsidR="00017D38">
        <w:t>as described in Section 4.B of this RFP</w:t>
      </w:r>
      <w:r w:rsidR="00014E5A" w:rsidRPr="00B613E7">
        <w:t>.</w:t>
      </w:r>
    </w:p>
    <w:p w14:paraId="6F597ED8" w14:textId="77777777" w:rsidR="00D02946" w:rsidRPr="00B613E7" w:rsidRDefault="00014E5A" w:rsidP="00E263B0">
      <w:pPr>
        <w:numPr>
          <w:ilvl w:val="0"/>
          <w:numId w:val="9"/>
        </w:numPr>
        <w:jc w:val="both"/>
      </w:pPr>
      <w:r w:rsidRPr="00B613E7">
        <w:t xml:space="preserve">Collusive bidding or any other anticompetitive behavior or conduct exists. </w:t>
      </w:r>
    </w:p>
    <w:p w14:paraId="5764062D" w14:textId="77777777" w:rsidR="00D02946" w:rsidRPr="00B613E7" w:rsidRDefault="00F04A1A" w:rsidP="00E263B0">
      <w:pPr>
        <w:numPr>
          <w:ilvl w:val="0"/>
          <w:numId w:val="9"/>
        </w:numPr>
        <w:jc w:val="both"/>
      </w:pPr>
      <w:r w:rsidRPr="00B613E7">
        <w:t>B</w:t>
      </w:r>
      <w:r w:rsidR="002F5854" w:rsidRPr="00B613E7">
        <w:t>idder</w:t>
      </w:r>
      <w:r w:rsidR="00014E5A" w:rsidRPr="00B613E7">
        <w:t xml:space="preserve"> or </w:t>
      </w:r>
      <w:r w:rsidR="00B94B08" w:rsidRPr="00B613E7">
        <w:t xml:space="preserve">proposed </w:t>
      </w:r>
      <w:r w:rsidR="00014E5A" w:rsidRPr="00B613E7">
        <w:t xml:space="preserve">project being bid is involved in bankruptcy proceedings. </w:t>
      </w:r>
    </w:p>
    <w:p w14:paraId="334DC0CB" w14:textId="6C03024B" w:rsidR="00D02946" w:rsidRPr="00B613E7" w:rsidRDefault="00014E5A" w:rsidP="00E263B0">
      <w:pPr>
        <w:numPr>
          <w:ilvl w:val="0"/>
          <w:numId w:val="9"/>
        </w:numPr>
        <w:jc w:val="both"/>
      </w:pPr>
      <w:r w:rsidRPr="00B613E7">
        <w:t xml:space="preserve">Failure of the </w:t>
      </w:r>
      <w:r w:rsidR="002F5854" w:rsidRPr="00B613E7">
        <w:t>bidder</w:t>
      </w:r>
      <w:r w:rsidR="00576E91">
        <w:t>’</w:t>
      </w:r>
      <w:r w:rsidRPr="00B613E7">
        <w:t>s authorized officer to sign the proposal.</w:t>
      </w:r>
    </w:p>
    <w:p w14:paraId="48E9FA6C" w14:textId="77777777" w:rsidR="00D02946" w:rsidRPr="00B613E7" w:rsidRDefault="00E52813" w:rsidP="00E263B0">
      <w:pPr>
        <w:pStyle w:val="ListParagraph"/>
        <w:numPr>
          <w:ilvl w:val="0"/>
          <w:numId w:val="9"/>
        </w:numPr>
        <w:jc w:val="both"/>
      </w:pPr>
      <w:r w:rsidRPr="00B613E7">
        <w:rPr>
          <w:szCs w:val="24"/>
        </w:rPr>
        <w:t>Misrepresentation or failure to abide by Federal Trade Commission Green guidelines.</w:t>
      </w:r>
    </w:p>
    <w:p w14:paraId="5338D06F" w14:textId="233EB3CC" w:rsidR="00D02946" w:rsidRPr="00B613E7" w:rsidRDefault="00014E5A" w:rsidP="00A07C38">
      <w:pPr>
        <w:numPr>
          <w:ilvl w:val="0"/>
          <w:numId w:val="9"/>
        </w:numPr>
      </w:pPr>
      <w:r w:rsidRPr="00B613E7">
        <w:t xml:space="preserve">Any change in regulations or regulatory requirements that make the </w:t>
      </w:r>
      <w:r w:rsidR="002F5854" w:rsidRPr="00B613E7">
        <w:t>bidder</w:t>
      </w:r>
      <w:r w:rsidR="00576E91">
        <w:t>’</w:t>
      </w:r>
      <w:r w:rsidRPr="00B613E7">
        <w:t>s proposal non-conforming.</w:t>
      </w:r>
    </w:p>
    <w:p w14:paraId="45A10BF0" w14:textId="77777777" w:rsidR="00D02946" w:rsidRPr="00B613E7" w:rsidRDefault="00014E5A" w:rsidP="00A07C38">
      <w:pPr>
        <w:numPr>
          <w:ilvl w:val="0"/>
          <w:numId w:val="9"/>
        </w:numPr>
      </w:pPr>
      <w:r w:rsidRPr="00B613E7">
        <w:t xml:space="preserve">Any matter impairing the </w:t>
      </w:r>
      <w:r w:rsidR="002F5854" w:rsidRPr="00B613E7">
        <w:t>bidder</w:t>
      </w:r>
      <w:r w:rsidRPr="00B613E7">
        <w:t xml:space="preserve">, the specified resource or the generation of power or </w:t>
      </w:r>
      <w:r w:rsidR="002B0B06" w:rsidRPr="00B613E7">
        <w:t>e</w:t>
      </w:r>
      <w:r w:rsidRPr="00B613E7">
        <w:t xml:space="preserve">nvironmental </w:t>
      </w:r>
      <w:r w:rsidR="002B0B06" w:rsidRPr="00B613E7">
        <w:t>a</w:t>
      </w:r>
      <w:r w:rsidRPr="00B613E7">
        <w:t xml:space="preserve">ttributes of the </w:t>
      </w:r>
      <w:r w:rsidR="006E5A2D" w:rsidRPr="00B613E7">
        <w:t>r</w:t>
      </w:r>
      <w:r w:rsidRPr="00B613E7">
        <w:t xml:space="preserve">enewable </w:t>
      </w:r>
      <w:r w:rsidR="006E5A2D" w:rsidRPr="00B613E7">
        <w:t>r</w:t>
      </w:r>
      <w:r w:rsidRPr="00B613E7">
        <w:t>esource.</w:t>
      </w:r>
    </w:p>
    <w:p w14:paraId="4E53D951" w14:textId="77777777" w:rsidR="00B13820" w:rsidRPr="00E73ED2" w:rsidRDefault="00014E5A" w:rsidP="00A07C38">
      <w:pPr>
        <w:numPr>
          <w:ilvl w:val="0"/>
          <w:numId w:val="9"/>
        </w:numPr>
      </w:pPr>
      <w:r w:rsidRPr="00B613E7">
        <w:t xml:space="preserve">Failure to provide a performance model output </w:t>
      </w:r>
      <w:r w:rsidR="00B13820" w:rsidRPr="00B613E7">
        <w:t xml:space="preserve">including hourly output values </w:t>
      </w:r>
      <w:r w:rsidRPr="00B613E7">
        <w:t xml:space="preserve">as identified in </w:t>
      </w:r>
      <w:r w:rsidR="00730D21" w:rsidRPr="00B613E7">
        <w:rPr>
          <w:b/>
          <w:szCs w:val="24"/>
        </w:rPr>
        <w:t>Appendix A</w:t>
      </w:r>
      <w:r w:rsidR="007346F1" w:rsidRPr="00B613E7">
        <w:rPr>
          <w:szCs w:val="24"/>
        </w:rPr>
        <w:t>.</w:t>
      </w:r>
    </w:p>
    <w:p w14:paraId="01C4DE2F" w14:textId="5064FBC4" w:rsidR="00181346" w:rsidRPr="00FC7B2F" w:rsidRDefault="00B13820" w:rsidP="00FC7B2F">
      <w:pPr>
        <w:ind w:left="720"/>
        <w:rPr>
          <w:b/>
        </w:rPr>
      </w:pPr>
      <w:r w:rsidRPr="00E73ED2">
        <w:t xml:space="preserve">Failure to provide </w:t>
      </w:r>
      <w:r w:rsidR="00C93EDF" w:rsidRPr="00FC7B2F">
        <w:rPr>
          <w:b/>
        </w:rPr>
        <w:t>Exhibit D</w:t>
      </w:r>
      <w:r w:rsidR="007B3378" w:rsidRPr="00FC7B2F">
        <w:rPr>
          <w:b/>
        </w:rPr>
        <w:t xml:space="preserve"> </w:t>
      </w:r>
      <w:r w:rsidR="00576E91">
        <w:rPr>
          <w:b/>
        </w:rPr>
        <w:t>–</w:t>
      </w:r>
      <w:r w:rsidR="007B3378" w:rsidRPr="00FC7B2F">
        <w:rPr>
          <w:b/>
        </w:rPr>
        <w:t xml:space="preserve"> </w:t>
      </w:r>
      <w:r w:rsidR="00511B3A" w:rsidRPr="00FC7B2F">
        <w:rPr>
          <w:b/>
        </w:rPr>
        <w:t>B</w:t>
      </w:r>
      <w:r w:rsidR="002F5854" w:rsidRPr="00AD4043">
        <w:rPr>
          <w:b/>
        </w:rPr>
        <w:t>idder</w:t>
      </w:r>
      <w:r w:rsidR="00576E91">
        <w:rPr>
          <w:b/>
        </w:rPr>
        <w:t>’</w:t>
      </w:r>
      <w:r w:rsidR="007B3378" w:rsidRPr="00884591">
        <w:rPr>
          <w:b/>
        </w:rPr>
        <w:t>s Credit Information</w:t>
      </w:r>
      <w:r w:rsidR="00E73ED2" w:rsidRPr="00E73ED2">
        <w:t xml:space="preserve">, and </w:t>
      </w:r>
      <w:r w:rsidR="00E73ED2" w:rsidRPr="00FC7B2F">
        <w:rPr>
          <w:b/>
        </w:rPr>
        <w:t xml:space="preserve">Appendix </w:t>
      </w:r>
      <w:r w:rsidR="007C4F23" w:rsidRPr="00FC7B2F">
        <w:rPr>
          <w:b/>
        </w:rPr>
        <w:t>C</w:t>
      </w:r>
      <w:r w:rsidR="00E73ED2" w:rsidRPr="00FC7B2F">
        <w:rPr>
          <w:b/>
        </w:rPr>
        <w:t xml:space="preserve"> </w:t>
      </w:r>
      <w:r w:rsidR="00576E91">
        <w:rPr>
          <w:b/>
        </w:rPr>
        <w:t>–</w:t>
      </w:r>
      <w:r w:rsidR="00E73ED2" w:rsidRPr="00FC7B2F">
        <w:rPr>
          <w:b/>
        </w:rPr>
        <w:t xml:space="preserve">Form 1 </w:t>
      </w:r>
      <w:r w:rsidR="00576E91">
        <w:rPr>
          <w:b/>
        </w:rPr>
        <w:t>–</w:t>
      </w:r>
      <w:r w:rsidR="00E73ED2" w:rsidRPr="00FC7B2F">
        <w:rPr>
          <w:b/>
        </w:rPr>
        <w:t xml:space="preserve"> Pricing Input Sheet.</w:t>
      </w:r>
    </w:p>
    <w:p w14:paraId="788C57CF" w14:textId="77777777" w:rsidR="00750D56" w:rsidRDefault="00750D56" w:rsidP="0047386C">
      <w:pPr>
        <w:numPr>
          <w:ilvl w:val="0"/>
          <w:numId w:val="9"/>
        </w:numPr>
        <w:jc w:val="both"/>
        <w:rPr>
          <w:szCs w:val="24"/>
        </w:rPr>
      </w:pPr>
      <w:r w:rsidRPr="00B613E7">
        <w:rPr>
          <w:szCs w:val="24"/>
        </w:rPr>
        <w:t xml:space="preserve">Any matter impairing </w:t>
      </w:r>
      <w:r w:rsidR="002F5854" w:rsidRPr="00B613E7">
        <w:rPr>
          <w:szCs w:val="24"/>
        </w:rPr>
        <w:t>bidder</w:t>
      </w:r>
      <w:r w:rsidRPr="00B613E7">
        <w:rPr>
          <w:szCs w:val="24"/>
        </w:rPr>
        <w:t xml:space="preserve">, specified resources or the generation of power or </w:t>
      </w:r>
      <w:r w:rsidR="00511B3A" w:rsidRPr="00B613E7">
        <w:rPr>
          <w:szCs w:val="24"/>
        </w:rPr>
        <w:t>n</w:t>
      </w:r>
      <w:r w:rsidRPr="00B613E7">
        <w:rPr>
          <w:szCs w:val="24"/>
        </w:rPr>
        <w:t>on-</w:t>
      </w:r>
      <w:r w:rsidR="00511B3A" w:rsidRPr="00B613E7">
        <w:rPr>
          <w:szCs w:val="24"/>
        </w:rPr>
        <w:t>p</w:t>
      </w:r>
      <w:r w:rsidRPr="00B613E7">
        <w:rPr>
          <w:szCs w:val="24"/>
        </w:rPr>
        <w:t xml:space="preserve">ower </w:t>
      </w:r>
      <w:r w:rsidR="00511B3A" w:rsidRPr="00B613E7">
        <w:rPr>
          <w:szCs w:val="24"/>
        </w:rPr>
        <w:t>a</w:t>
      </w:r>
      <w:r w:rsidRPr="00B613E7">
        <w:rPr>
          <w:szCs w:val="24"/>
        </w:rPr>
        <w:t>ttributes therefrom.</w:t>
      </w:r>
    </w:p>
    <w:p w14:paraId="3B119CE2" w14:textId="77777777" w:rsidR="00C95933" w:rsidRPr="00B613E7" w:rsidRDefault="00C95933" w:rsidP="0047386C">
      <w:pPr>
        <w:numPr>
          <w:ilvl w:val="0"/>
          <w:numId w:val="9"/>
        </w:numPr>
        <w:jc w:val="both"/>
        <w:rPr>
          <w:szCs w:val="24"/>
        </w:rPr>
      </w:pPr>
      <w:r>
        <w:rPr>
          <w:szCs w:val="24"/>
        </w:rPr>
        <w:t xml:space="preserve">Failure to provide </w:t>
      </w:r>
      <w:r w:rsidR="00072331">
        <w:rPr>
          <w:szCs w:val="24"/>
        </w:rPr>
        <w:t>documentation</w:t>
      </w:r>
      <w:r>
        <w:rPr>
          <w:szCs w:val="24"/>
        </w:rPr>
        <w:t xml:space="preserve"> of site control for the project excluding right-of-way or easements for transmission, roads, or access to the site.</w:t>
      </w:r>
    </w:p>
    <w:p w14:paraId="2DBC5E3F" w14:textId="77777777" w:rsidR="000E731D" w:rsidRPr="00B613E7" w:rsidRDefault="000E731D" w:rsidP="00DD2876"/>
    <w:p w14:paraId="2E78700E" w14:textId="77777777" w:rsidR="00D02946" w:rsidRPr="00B613E7" w:rsidRDefault="00014E5A" w:rsidP="00A91F98">
      <w:pPr>
        <w:pStyle w:val="OutlineL2"/>
      </w:pPr>
      <w:bookmarkStart w:id="92" w:name="_Toc205008770"/>
      <w:bookmarkStart w:id="93" w:name="_Toc205009226"/>
      <w:bookmarkStart w:id="94" w:name="_Toc494270139"/>
      <w:bookmarkStart w:id="95" w:name="_Toc448140487"/>
      <w:bookmarkStart w:id="96" w:name="_Toc494974442"/>
      <w:bookmarkStart w:id="97" w:name="_Toc3804234"/>
      <w:r w:rsidRPr="00B613E7">
        <w:t>COMPANY RESERVATION OF RIGHTS AND DISCLAMERS</w:t>
      </w:r>
      <w:bookmarkEnd w:id="92"/>
      <w:bookmarkEnd w:id="93"/>
      <w:bookmarkEnd w:id="94"/>
      <w:bookmarkEnd w:id="95"/>
      <w:bookmarkEnd w:id="96"/>
      <w:bookmarkEnd w:id="97"/>
    </w:p>
    <w:p w14:paraId="5D6F8268" w14:textId="77777777" w:rsidR="00D02946" w:rsidRPr="00B613E7" w:rsidRDefault="002C40C1" w:rsidP="00D02946">
      <w:pPr>
        <w:pStyle w:val="BodyText"/>
        <w:jc w:val="both"/>
        <w:rPr>
          <w:b w:val="0"/>
          <w:color w:val="000000"/>
          <w:w w:val="0"/>
          <w:sz w:val="24"/>
          <w:szCs w:val="24"/>
        </w:rPr>
      </w:pPr>
      <w:r>
        <w:rPr>
          <w:b w:val="0"/>
          <w:sz w:val="24"/>
          <w:szCs w:val="24"/>
        </w:rPr>
        <w:t>Rocky Mountain Power</w:t>
      </w:r>
      <w:r w:rsidR="009E01E5">
        <w:rPr>
          <w:b w:val="0"/>
          <w:sz w:val="24"/>
          <w:szCs w:val="24"/>
        </w:rPr>
        <w:t xml:space="preserve">, in consultation with the </w:t>
      </w:r>
      <w:r w:rsidR="00EA511B">
        <w:rPr>
          <w:b w:val="0"/>
          <w:sz w:val="24"/>
          <w:szCs w:val="24"/>
        </w:rPr>
        <w:t>Participating Customers</w:t>
      </w:r>
      <w:r w:rsidR="009E01E5">
        <w:rPr>
          <w:b w:val="0"/>
          <w:sz w:val="24"/>
          <w:szCs w:val="24"/>
        </w:rPr>
        <w:t>,</w:t>
      </w:r>
      <w:r w:rsidR="00014E5A" w:rsidRPr="00B613E7">
        <w:rPr>
          <w:b w:val="0"/>
          <w:sz w:val="24"/>
          <w:szCs w:val="24"/>
        </w:rPr>
        <w:t xml:space="preserve"> reserves the right, without </w:t>
      </w:r>
      <w:r w:rsidR="004000A8" w:rsidRPr="00B613E7">
        <w:rPr>
          <w:b w:val="0"/>
          <w:sz w:val="24"/>
          <w:szCs w:val="24"/>
        </w:rPr>
        <w:t xml:space="preserve">limitation or </w:t>
      </w:r>
      <w:r w:rsidR="00014E5A" w:rsidRPr="00B613E7">
        <w:rPr>
          <w:b w:val="0"/>
          <w:sz w:val="24"/>
          <w:szCs w:val="24"/>
        </w:rPr>
        <w:t xml:space="preserve">qualification and in its sole discretion, to reject any or all bids, and to terminate </w:t>
      </w:r>
      <w:r w:rsidR="00B246AE" w:rsidRPr="00B613E7">
        <w:rPr>
          <w:b w:val="0"/>
          <w:sz w:val="24"/>
          <w:szCs w:val="24"/>
        </w:rPr>
        <w:t xml:space="preserve">or suspend </w:t>
      </w:r>
      <w:r w:rsidR="00014E5A" w:rsidRPr="00B613E7">
        <w:rPr>
          <w:b w:val="0"/>
          <w:sz w:val="24"/>
          <w:szCs w:val="24"/>
        </w:rPr>
        <w:t xml:space="preserve">this RFP in whole or in part at any time. Without limiting the foregoing, </w:t>
      </w:r>
      <w:r>
        <w:rPr>
          <w:b w:val="0"/>
          <w:sz w:val="24"/>
          <w:szCs w:val="24"/>
        </w:rPr>
        <w:t>Rocky Mountain Power</w:t>
      </w:r>
      <w:r w:rsidR="00014E5A" w:rsidRPr="00B613E7">
        <w:rPr>
          <w:b w:val="0"/>
          <w:sz w:val="24"/>
          <w:szCs w:val="24"/>
        </w:rPr>
        <w:t xml:space="preserve"> reserves the right to reject as non</w:t>
      </w:r>
      <w:r w:rsidR="001E2263" w:rsidRPr="00B613E7">
        <w:rPr>
          <w:b w:val="0"/>
          <w:sz w:val="24"/>
          <w:szCs w:val="24"/>
        </w:rPr>
        <w:t>-</w:t>
      </w:r>
      <w:r w:rsidR="00014E5A" w:rsidRPr="00B613E7">
        <w:rPr>
          <w:b w:val="0"/>
          <w:sz w:val="24"/>
          <w:szCs w:val="24"/>
        </w:rPr>
        <w:t>responsive any or all bid proposals received for failure to meet any requirement of this RFP outlined</w:t>
      </w:r>
      <w:r w:rsidR="004000A8" w:rsidRPr="00B613E7">
        <w:rPr>
          <w:b w:val="0"/>
          <w:sz w:val="24"/>
          <w:szCs w:val="24"/>
        </w:rPr>
        <w:t xml:space="preserve"> herein</w:t>
      </w:r>
      <w:r w:rsidR="00014E5A" w:rsidRPr="00B613E7">
        <w:rPr>
          <w:b w:val="0"/>
          <w:sz w:val="24"/>
          <w:szCs w:val="24"/>
        </w:rPr>
        <w:t>.</w:t>
      </w:r>
      <w:r w:rsidR="00014E5A" w:rsidRPr="00B613E7">
        <w:rPr>
          <w:b w:val="0"/>
          <w:bCs/>
          <w:sz w:val="24"/>
          <w:szCs w:val="24"/>
        </w:rPr>
        <w:t xml:space="preserve"> </w:t>
      </w:r>
      <w:r>
        <w:rPr>
          <w:b w:val="0"/>
          <w:bCs/>
          <w:sz w:val="24"/>
          <w:szCs w:val="24"/>
        </w:rPr>
        <w:t>Rocky Mountain Power</w:t>
      </w:r>
      <w:r w:rsidR="00014E5A" w:rsidRPr="00B613E7">
        <w:rPr>
          <w:b w:val="0"/>
          <w:bCs/>
          <w:sz w:val="24"/>
          <w:szCs w:val="24"/>
        </w:rPr>
        <w:t xml:space="preserve"> </w:t>
      </w:r>
      <w:r w:rsidR="00014E5A" w:rsidRPr="00B613E7">
        <w:rPr>
          <w:b w:val="0"/>
          <w:sz w:val="24"/>
          <w:szCs w:val="24"/>
        </w:rPr>
        <w:t xml:space="preserve">further reserves the right without qualification and in its sole discretion to decline to enter into any agreement with any </w:t>
      </w:r>
      <w:r w:rsidR="002F5854" w:rsidRPr="00B613E7">
        <w:rPr>
          <w:b w:val="0"/>
          <w:sz w:val="24"/>
          <w:szCs w:val="24"/>
        </w:rPr>
        <w:t>bidder</w:t>
      </w:r>
      <w:r w:rsidR="00014E5A" w:rsidRPr="00B613E7">
        <w:rPr>
          <w:b w:val="0"/>
          <w:sz w:val="24"/>
          <w:szCs w:val="24"/>
        </w:rPr>
        <w:t xml:space="preserve"> for any reason, including, but not limited to, change in regulations or regulatory requirements that impact </w:t>
      </w:r>
      <w:r>
        <w:rPr>
          <w:b w:val="0"/>
          <w:sz w:val="24"/>
          <w:szCs w:val="24"/>
        </w:rPr>
        <w:t>Rocky Mountain Power</w:t>
      </w:r>
      <w:r w:rsidR="004000A8" w:rsidRPr="00B613E7">
        <w:rPr>
          <w:b w:val="0"/>
          <w:sz w:val="24"/>
          <w:szCs w:val="24"/>
        </w:rPr>
        <w:t>,</w:t>
      </w:r>
      <w:r w:rsidR="00014E5A" w:rsidRPr="00B613E7">
        <w:rPr>
          <w:b w:val="0"/>
          <w:sz w:val="24"/>
          <w:szCs w:val="24"/>
        </w:rPr>
        <w:t xml:space="preserve"> and/or any collusive bidding or other anticompetitive behavior or conduct</w:t>
      </w:r>
      <w:r w:rsidR="007B3378" w:rsidRPr="00B613E7">
        <w:rPr>
          <w:b w:val="0"/>
          <w:sz w:val="24"/>
          <w:szCs w:val="24"/>
        </w:rPr>
        <w:t xml:space="preserve"> of </w:t>
      </w:r>
      <w:r w:rsidR="002F5854" w:rsidRPr="00B613E7">
        <w:rPr>
          <w:b w:val="0"/>
          <w:sz w:val="24"/>
          <w:szCs w:val="24"/>
        </w:rPr>
        <w:t>bidder</w:t>
      </w:r>
      <w:r w:rsidR="007B3378" w:rsidRPr="00B613E7">
        <w:rPr>
          <w:b w:val="0"/>
          <w:sz w:val="24"/>
          <w:szCs w:val="24"/>
        </w:rPr>
        <w:t>s</w:t>
      </w:r>
      <w:r w:rsidR="00014E5A" w:rsidRPr="00B613E7">
        <w:rPr>
          <w:b w:val="0"/>
          <w:sz w:val="24"/>
          <w:szCs w:val="24"/>
        </w:rPr>
        <w:t>.</w:t>
      </w:r>
    </w:p>
    <w:p w14:paraId="19EAA7E6" w14:textId="77777777" w:rsidR="00D02946" w:rsidRPr="00B613E7" w:rsidRDefault="00D02946" w:rsidP="00D02946">
      <w:pPr>
        <w:pStyle w:val="BodyText"/>
        <w:jc w:val="both"/>
        <w:rPr>
          <w:b w:val="0"/>
          <w:w w:val="0"/>
          <w:sz w:val="24"/>
          <w:szCs w:val="24"/>
        </w:rPr>
      </w:pPr>
    </w:p>
    <w:p w14:paraId="5A37ED68" w14:textId="77777777" w:rsidR="00D02946" w:rsidRPr="00B613E7" w:rsidRDefault="00511B3A" w:rsidP="00D02946">
      <w:pPr>
        <w:pStyle w:val="BodyText"/>
        <w:jc w:val="both"/>
        <w:rPr>
          <w:b w:val="0"/>
          <w:w w:val="0"/>
          <w:sz w:val="24"/>
          <w:szCs w:val="24"/>
        </w:rPr>
      </w:pPr>
      <w:r w:rsidRPr="00B613E7">
        <w:rPr>
          <w:b w:val="0"/>
          <w:w w:val="0"/>
          <w:sz w:val="24"/>
          <w:szCs w:val="24"/>
        </w:rPr>
        <w:t>B</w:t>
      </w:r>
      <w:r w:rsidR="002F5854" w:rsidRPr="00B613E7">
        <w:rPr>
          <w:b w:val="0"/>
          <w:w w:val="0"/>
          <w:sz w:val="24"/>
          <w:szCs w:val="24"/>
        </w:rPr>
        <w:t>idder</w:t>
      </w:r>
      <w:r w:rsidR="00014E5A" w:rsidRPr="00B613E7">
        <w:rPr>
          <w:b w:val="0"/>
          <w:w w:val="0"/>
          <w:sz w:val="24"/>
          <w:szCs w:val="24"/>
        </w:rPr>
        <w:t xml:space="preserve">s who submit bid proposals do so without recourse against </w:t>
      </w:r>
      <w:r w:rsidR="002C40C1">
        <w:rPr>
          <w:b w:val="0"/>
          <w:w w:val="0"/>
          <w:sz w:val="24"/>
          <w:szCs w:val="24"/>
        </w:rPr>
        <w:t>Rocky Mountain Power</w:t>
      </w:r>
      <w:r w:rsidR="00014E5A" w:rsidRPr="00B613E7">
        <w:rPr>
          <w:b w:val="0"/>
          <w:w w:val="0"/>
          <w:sz w:val="24"/>
          <w:szCs w:val="24"/>
        </w:rPr>
        <w:t>, its parent company, its affiliates and its subsidiaries, or against any director, officer, employee, agent</w:t>
      </w:r>
      <w:r w:rsidR="009E01E5">
        <w:rPr>
          <w:b w:val="0"/>
          <w:w w:val="0"/>
          <w:sz w:val="24"/>
          <w:szCs w:val="24"/>
        </w:rPr>
        <w:t xml:space="preserve">, the </w:t>
      </w:r>
      <w:r w:rsidR="00EA511B">
        <w:rPr>
          <w:b w:val="0"/>
          <w:w w:val="0"/>
          <w:sz w:val="24"/>
          <w:szCs w:val="24"/>
        </w:rPr>
        <w:t>Participating Customers</w:t>
      </w:r>
      <w:r w:rsidR="00014E5A" w:rsidRPr="00B613E7">
        <w:rPr>
          <w:b w:val="0"/>
          <w:w w:val="0"/>
          <w:sz w:val="24"/>
          <w:szCs w:val="24"/>
        </w:rPr>
        <w:t xml:space="preserve"> or representative of any of them, for any modification or withdrawal of this RFP, rejection of any bid proposal, failure to enter into an agreement, or for any other reason relating to or arising out of this RFP. </w:t>
      </w:r>
      <w:r w:rsidRPr="00B613E7">
        <w:rPr>
          <w:b w:val="0"/>
          <w:w w:val="0"/>
          <w:sz w:val="24"/>
          <w:szCs w:val="24"/>
        </w:rPr>
        <w:t>B</w:t>
      </w:r>
      <w:r w:rsidR="002F5854" w:rsidRPr="00B613E7">
        <w:rPr>
          <w:b w:val="0"/>
          <w:w w:val="0"/>
          <w:sz w:val="24"/>
          <w:szCs w:val="24"/>
        </w:rPr>
        <w:t>idder</w:t>
      </w:r>
      <w:r w:rsidR="00014E5A" w:rsidRPr="00B613E7">
        <w:rPr>
          <w:b w:val="0"/>
          <w:w w:val="0"/>
          <w:sz w:val="24"/>
          <w:szCs w:val="24"/>
        </w:rPr>
        <w:t xml:space="preserve">s will be </w:t>
      </w:r>
      <w:r w:rsidR="00014E5A" w:rsidRPr="00B613E7">
        <w:rPr>
          <w:b w:val="0"/>
          <w:w w:val="0"/>
          <w:sz w:val="24"/>
          <w:szCs w:val="24"/>
        </w:rPr>
        <w:lastRenderedPageBreak/>
        <w:t xml:space="preserve">required to execute </w:t>
      </w:r>
      <w:r w:rsidR="00014E5A" w:rsidRPr="00B613E7">
        <w:rPr>
          <w:w w:val="0"/>
          <w:sz w:val="24"/>
          <w:szCs w:val="24"/>
        </w:rPr>
        <w:t xml:space="preserve">Appendix </w:t>
      </w:r>
      <w:r w:rsidR="000D29A8" w:rsidRPr="00B613E7">
        <w:rPr>
          <w:w w:val="0"/>
          <w:sz w:val="24"/>
          <w:szCs w:val="24"/>
        </w:rPr>
        <w:t>G</w:t>
      </w:r>
      <w:r w:rsidR="000802AF" w:rsidRPr="00B613E7">
        <w:rPr>
          <w:w w:val="0"/>
          <w:sz w:val="24"/>
          <w:szCs w:val="24"/>
        </w:rPr>
        <w:t xml:space="preserve"> </w:t>
      </w:r>
      <w:r w:rsidR="007B2A6F" w:rsidRPr="00B613E7">
        <w:rPr>
          <w:w w:val="0"/>
          <w:sz w:val="24"/>
          <w:szCs w:val="24"/>
        </w:rPr>
        <w:t>-</w:t>
      </w:r>
      <w:r w:rsidR="000802AF" w:rsidRPr="00B613E7">
        <w:rPr>
          <w:w w:val="0"/>
          <w:sz w:val="24"/>
          <w:szCs w:val="24"/>
        </w:rPr>
        <w:t xml:space="preserve"> </w:t>
      </w:r>
      <w:r w:rsidR="000D29A8" w:rsidRPr="00B613E7">
        <w:rPr>
          <w:w w:val="0"/>
          <w:sz w:val="24"/>
          <w:szCs w:val="24"/>
        </w:rPr>
        <w:t>Confidentiality Agreement</w:t>
      </w:r>
      <w:r w:rsidR="00022AC5" w:rsidRPr="005E7DB5">
        <w:rPr>
          <w:w w:val="0"/>
          <w:sz w:val="24"/>
        </w:rPr>
        <w:t xml:space="preserve"> </w:t>
      </w:r>
      <w:r w:rsidR="00014E5A" w:rsidRPr="00B613E7">
        <w:rPr>
          <w:b w:val="0"/>
          <w:w w:val="0"/>
          <w:sz w:val="24"/>
          <w:szCs w:val="24"/>
        </w:rPr>
        <w:t xml:space="preserve">after the </w:t>
      </w:r>
      <w:r w:rsidR="00032F8D" w:rsidRPr="00B613E7">
        <w:rPr>
          <w:b w:val="0"/>
          <w:w w:val="0"/>
          <w:sz w:val="24"/>
          <w:szCs w:val="24"/>
        </w:rPr>
        <w:t>initial</w:t>
      </w:r>
      <w:r w:rsidR="00EB5478" w:rsidRPr="00B613E7">
        <w:rPr>
          <w:b w:val="0"/>
          <w:w w:val="0"/>
          <w:sz w:val="24"/>
          <w:szCs w:val="24"/>
        </w:rPr>
        <w:t xml:space="preserve"> </w:t>
      </w:r>
      <w:r w:rsidR="006E5A2D" w:rsidRPr="00B613E7">
        <w:rPr>
          <w:b w:val="0"/>
          <w:w w:val="0"/>
          <w:sz w:val="24"/>
          <w:szCs w:val="24"/>
        </w:rPr>
        <w:t>s</w:t>
      </w:r>
      <w:r w:rsidR="00014E5A" w:rsidRPr="00B613E7">
        <w:rPr>
          <w:b w:val="0"/>
          <w:w w:val="0"/>
          <w:sz w:val="24"/>
          <w:szCs w:val="24"/>
        </w:rPr>
        <w:t xml:space="preserve">hortlist </w:t>
      </w:r>
      <w:r w:rsidR="006E5A2D" w:rsidRPr="00B613E7">
        <w:rPr>
          <w:b w:val="0"/>
          <w:w w:val="0"/>
          <w:sz w:val="24"/>
          <w:szCs w:val="24"/>
        </w:rPr>
        <w:t xml:space="preserve">is identified </w:t>
      </w:r>
      <w:r w:rsidR="00014E5A" w:rsidRPr="00B613E7">
        <w:rPr>
          <w:b w:val="0"/>
          <w:w w:val="0"/>
          <w:sz w:val="24"/>
          <w:szCs w:val="24"/>
        </w:rPr>
        <w:t xml:space="preserve">and </w:t>
      </w:r>
      <w:r w:rsidR="002311EE" w:rsidRPr="00B613E7">
        <w:rPr>
          <w:w w:val="0"/>
          <w:sz w:val="24"/>
          <w:szCs w:val="24"/>
        </w:rPr>
        <w:t>Appendix G - Non-Reliance Letter</w:t>
      </w:r>
      <w:r w:rsidR="002311EE" w:rsidRPr="00B613E7">
        <w:rPr>
          <w:b w:val="0"/>
          <w:w w:val="0"/>
          <w:sz w:val="24"/>
          <w:szCs w:val="24"/>
        </w:rPr>
        <w:t xml:space="preserve"> after being selected to the final shortlist, </w:t>
      </w:r>
      <w:r w:rsidR="00014E5A" w:rsidRPr="00B613E7">
        <w:rPr>
          <w:b w:val="0"/>
          <w:w w:val="0"/>
          <w:sz w:val="24"/>
          <w:szCs w:val="24"/>
        </w:rPr>
        <w:t>prior to entering into final negotiations.</w:t>
      </w:r>
    </w:p>
    <w:p w14:paraId="2E9B9A3B" w14:textId="77777777" w:rsidR="00D02946" w:rsidRPr="00B613E7" w:rsidRDefault="00D02946" w:rsidP="00D02946">
      <w:pPr>
        <w:pStyle w:val="BodyText"/>
        <w:jc w:val="both"/>
        <w:rPr>
          <w:b w:val="0"/>
          <w:w w:val="0"/>
          <w:sz w:val="24"/>
          <w:szCs w:val="24"/>
        </w:rPr>
      </w:pPr>
    </w:p>
    <w:p w14:paraId="22788F0B" w14:textId="77777777" w:rsidR="00D02946" w:rsidRPr="00B613E7" w:rsidRDefault="00014E5A" w:rsidP="00A91F98">
      <w:pPr>
        <w:pStyle w:val="OutlineL2"/>
      </w:pPr>
      <w:bookmarkStart w:id="98" w:name="_Toc205008771"/>
      <w:bookmarkStart w:id="99" w:name="_Toc205009227"/>
      <w:bookmarkStart w:id="100" w:name="_Toc494270140"/>
      <w:bookmarkStart w:id="101" w:name="_Toc448140488"/>
      <w:bookmarkStart w:id="102" w:name="_Toc494974443"/>
      <w:bookmarkStart w:id="103" w:name="_Toc3804235"/>
      <w:r w:rsidRPr="00B613E7">
        <w:t>ACCOUNTING</w:t>
      </w:r>
      <w:bookmarkEnd w:id="98"/>
      <w:bookmarkEnd w:id="99"/>
      <w:bookmarkEnd w:id="100"/>
      <w:bookmarkEnd w:id="101"/>
      <w:bookmarkEnd w:id="102"/>
      <w:bookmarkEnd w:id="103"/>
      <w:r w:rsidRPr="00B613E7">
        <w:t xml:space="preserve"> </w:t>
      </w:r>
    </w:p>
    <w:p w14:paraId="06146906" w14:textId="1EFAEC8E" w:rsidR="00D02946" w:rsidRPr="00B613E7" w:rsidRDefault="00014E5A" w:rsidP="00D02946">
      <w:pPr>
        <w:pStyle w:val="BodyText"/>
        <w:jc w:val="both"/>
        <w:rPr>
          <w:b w:val="0"/>
          <w:sz w:val="24"/>
          <w:szCs w:val="24"/>
        </w:rPr>
      </w:pPr>
      <w:r w:rsidRPr="00B613E7">
        <w:rPr>
          <w:b w:val="0"/>
          <w:sz w:val="24"/>
          <w:szCs w:val="24"/>
        </w:rPr>
        <w:t xml:space="preserve">All proposals will be assessed by </w:t>
      </w:r>
      <w:r w:rsidR="002C40C1">
        <w:rPr>
          <w:b w:val="0"/>
          <w:sz w:val="24"/>
          <w:szCs w:val="24"/>
        </w:rPr>
        <w:t>Rocky Mountain Power</w:t>
      </w:r>
      <w:r w:rsidRPr="00B613E7">
        <w:rPr>
          <w:b w:val="0"/>
          <w:sz w:val="24"/>
          <w:szCs w:val="24"/>
        </w:rPr>
        <w:t xml:space="preserve"> for appropriate accounting </w:t>
      </w:r>
      <w:r w:rsidR="004000A8" w:rsidRPr="00B613E7">
        <w:rPr>
          <w:b w:val="0"/>
          <w:sz w:val="24"/>
          <w:szCs w:val="24"/>
        </w:rPr>
        <w:t>and</w:t>
      </w:r>
      <w:r w:rsidRPr="00B613E7">
        <w:rPr>
          <w:b w:val="0"/>
          <w:sz w:val="24"/>
          <w:szCs w:val="24"/>
        </w:rPr>
        <w:t xml:space="preserve"> tax treatment.</w:t>
      </w:r>
      <w:r w:rsidR="007907D5" w:rsidRPr="00B613E7">
        <w:rPr>
          <w:b w:val="0"/>
          <w:sz w:val="24"/>
          <w:szCs w:val="24"/>
        </w:rPr>
        <w:t xml:space="preserve"> </w:t>
      </w:r>
      <w:r w:rsidR="00511B3A" w:rsidRPr="00B613E7">
        <w:rPr>
          <w:b w:val="0"/>
          <w:sz w:val="24"/>
          <w:szCs w:val="24"/>
        </w:rPr>
        <w:t>B</w:t>
      </w:r>
      <w:r w:rsidR="002F5854" w:rsidRPr="00B613E7">
        <w:rPr>
          <w:b w:val="0"/>
          <w:sz w:val="24"/>
          <w:szCs w:val="24"/>
        </w:rPr>
        <w:t>idder</w:t>
      </w:r>
      <w:r w:rsidRPr="00B613E7">
        <w:rPr>
          <w:b w:val="0"/>
          <w:sz w:val="24"/>
          <w:szCs w:val="24"/>
        </w:rPr>
        <w:t xml:space="preserve">s must supply all information </w:t>
      </w:r>
      <w:r w:rsidR="00C85A81">
        <w:rPr>
          <w:b w:val="0"/>
          <w:sz w:val="24"/>
          <w:szCs w:val="24"/>
        </w:rPr>
        <w:t>the Company</w:t>
      </w:r>
      <w:r w:rsidRPr="00B613E7">
        <w:rPr>
          <w:b w:val="0"/>
          <w:sz w:val="24"/>
          <w:szCs w:val="24"/>
        </w:rPr>
        <w:t xml:space="preserve"> reasonably requires in order to make </w:t>
      </w:r>
      <w:r w:rsidR="00B246AE" w:rsidRPr="00B613E7">
        <w:rPr>
          <w:b w:val="0"/>
          <w:sz w:val="24"/>
          <w:szCs w:val="24"/>
        </w:rPr>
        <w:t xml:space="preserve">these </w:t>
      </w:r>
      <w:r w:rsidRPr="00B613E7">
        <w:rPr>
          <w:b w:val="0"/>
          <w:sz w:val="24"/>
          <w:szCs w:val="24"/>
        </w:rPr>
        <w:t>assessments</w:t>
      </w:r>
      <w:r w:rsidR="00E10B14" w:rsidRPr="00B613E7">
        <w:rPr>
          <w:b w:val="0"/>
          <w:sz w:val="24"/>
          <w:szCs w:val="24"/>
        </w:rPr>
        <w:t xml:space="preserve"> if project is selected to the initial shortlist</w:t>
      </w:r>
      <w:r w:rsidR="00280E40">
        <w:rPr>
          <w:b w:val="0"/>
          <w:sz w:val="24"/>
          <w:szCs w:val="24"/>
        </w:rPr>
        <w:t xml:space="preserve">. </w:t>
      </w:r>
      <w:r w:rsidR="00552640" w:rsidRPr="00552640">
        <w:rPr>
          <w:b w:val="0"/>
          <w:sz w:val="24"/>
          <w:szCs w:val="24"/>
        </w:rPr>
        <w:t>According to Generally Accepted Accounting Principles, the Company will establish and maintain accounts for the revenue, expenses, assets, liabilities and owners</w:t>
      </w:r>
      <w:r w:rsidR="00576E91">
        <w:rPr>
          <w:b w:val="0"/>
          <w:sz w:val="24"/>
          <w:szCs w:val="24"/>
        </w:rPr>
        <w:t>’</w:t>
      </w:r>
      <w:r w:rsidR="00552640" w:rsidRPr="00552640">
        <w:rPr>
          <w:b w:val="0"/>
          <w:sz w:val="24"/>
          <w:szCs w:val="24"/>
        </w:rPr>
        <w:t xml:space="preserve"> equity associated with any and all solar renewable resources acquired through this solicitation and will ensure that all revenues and all expenses associated with the management and ownership of the resource(s) are properly recorded to these accounts</w:t>
      </w:r>
      <w:r w:rsidR="00280E40">
        <w:rPr>
          <w:b w:val="0"/>
          <w:sz w:val="24"/>
          <w:szCs w:val="24"/>
        </w:rPr>
        <w:t xml:space="preserve">. </w:t>
      </w:r>
      <w:r w:rsidR="00552640" w:rsidRPr="00552640">
        <w:rPr>
          <w:b w:val="0"/>
          <w:sz w:val="24"/>
          <w:szCs w:val="24"/>
        </w:rPr>
        <w:t>This will include expenses associated with work performed by the Company</w:t>
      </w:r>
      <w:r w:rsidR="00576E91">
        <w:rPr>
          <w:b w:val="0"/>
          <w:sz w:val="24"/>
          <w:szCs w:val="24"/>
        </w:rPr>
        <w:t>’</w:t>
      </w:r>
      <w:r w:rsidR="00552640" w:rsidRPr="00552640">
        <w:rPr>
          <w:b w:val="0"/>
          <w:sz w:val="24"/>
          <w:szCs w:val="24"/>
        </w:rPr>
        <w:t>s personnel</w:t>
      </w:r>
      <w:r w:rsidR="00280E40">
        <w:rPr>
          <w:b w:val="0"/>
          <w:sz w:val="24"/>
          <w:szCs w:val="24"/>
        </w:rPr>
        <w:t xml:space="preserve">. </w:t>
      </w:r>
      <w:r w:rsidR="00552640" w:rsidRPr="00552640">
        <w:rPr>
          <w:b w:val="0"/>
          <w:sz w:val="24"/>
          <w:szCs w:val="24"/>
        </w:rPr>
        <w:t>Additionally, the Company will account for the power costs associated with the resource(s) in a separate account(s).</w:t>
      </w:r>
    </w:p>
    <w:p w14:paraId="580DBE5B" w14:textId="77777777" w:rsidR="00D02946" w:rsidRPr="00B613E7" w:rsidRDefault="00D02946" w:rsidP="00D02946">
      <w:pPr>
        <w:pStyle w:val="BodyText"/>
        <w:jc w:val="both"/>
        <w:rPr>
          <w:b w:val="0"/>
          <w:sz w:val="24"/>
          <w:szCs w:val="24"/>
        </w:rPr>
      </w:pPr>
    </w:p>
    <w:p w14:paraId="224C8539" w14:textId="77777777" w:rsidR="00D02946" w:rsidRPr="00B613E7" w:rsidRDefault="00014E5A" w:rsidP="00A91F98">
      <w:pPr>
        <w:pStyle w:val="OutlineL2"/>
      </w:pPr>
      <w:bookmarkStart w:id="104" w:name="_Toc205008772"/>
      <w:bookmarkStart w:id="105" w:name="_Toc205009228"/>
      <w:bookmarkStart w:id="106" w:name="_Toc494270141"/>
      <w:bookmarkStart w:id="107" w:name="_Toc448140489"/>
      <w:bookmarkStart w:id="108" w:name="_Toc494974444"/>
      <w:bookmarkStart w:id="109" w:name="_Toc3804236"/>
      <w:r w:rsidRPr="00B613E7">
        <w:t>CONFIDENTIALITY</w:t>
      </w:r>
      <w:bookmarkEnd w:id="104"/>
      <w:bookmarkEnd w:id="105"/>
      <w:bookmarkEnd w:id="106"/>
      <w:bookmarkEnd w:id="107"/>
      <w:bookmarkEnd w:id="108"/>
      <w:bookmarkEnd w:id="109"/>
    </w:p>
    <w:p w14:paraId="6C9F9F37" w14:textId="4D290D40" w:rsidR="00D02946" w:rsidRPr="00B613E7" w:rsidRDefault="002C40C1" w:rsidP="00D02946">
      <w:pPr>
        <w:pStyle w:val="BodyText"/>
        <w:jc w:val="both"/>
        <w:rPr>
          <w:b w:val="0"/>
          <w:sz w:val="24"/>
          <w:szCs w:val="24"/>
        </w:rPr>
      </w:pPr>
      <w:r>
        <w:rPr>
          <w:b w:val="0"/>
          <w:sz w:val="24"/>
          <w:szCs w:val="24"/>
        </w:rPr>
        <w:t>Rocky Mountain Power</w:t>
      </w:r>
      <w:r w:rsidR="00014E5A" w:rsidRPr="00B613E7">
        <w:rPr>
          <w:b w:val="0"/>
          <w:sz w:val="24"/>
          <w:szCs w:val="24"/>
        </w:rPr>
        <w:t xml:space="preserve"> will attempt to maintain the confidentiality of all bids submitted, to the extent consistent with law or regulatory order, as long as such confidentiality does not adversely impact a regulatory proceeding. It is the </w:t>
      </w:r>
      <w:r w:rsidR="002F5854" w:rsidRPr="00B613E7">
        <w:rPr>
          <w:b w:val="0"/>
          <w:sz w:val="24"/>
          <w:szCs w:val="24"/>
        </w:rPr>
        <w:t>bidder</w:t>
      </w:r>
      <w:r w:rsidR="00576E91">
        <w:rPr>
          <w:b w:val="0"/>
          <w:sz w:val="24"/>
          <w:szCs w:val="24"/>
        </w:rPr>
        <w:t>’</w:t>
      </w:r>
      <w:r w:rsidR="00014E5A" w:rsidRPr="00B613E7">
        <w:rPr>
          <w:b w:val="0"/>
          <w:sz w:val="24"/>
          <w:szCs w:val="24"/>
        </w:rPr>
        <w:t>s responsibility to clearly indicate in its proposal what information it deems to be confidential.</w:t>
      </w:r>
      <w:r w:rsidR="007907D5" w:rsidRPr="00B613E7">
        <w:rPr>
          <w:b w:val="0"/>
          <w:sz w:val="24"/>
          <w:szCs w:val="24"/>
        </w:rPr>
        <w:t xml:space="preserve"> </w:t>
      </w:r>
      <w:r w:rsidR="00511B3A" w:rsidRPr="00B613E7">
        <w:rPr>
          <w:b w:val="0"/>
          <w:sz w:val="24"/>
          <w:szCs w:val="24"/>
        </w:rPr>
        <w:t>B</w:t>
      </w:r>
      <w:r w:rsidR="002F5854" w:rsidRPr="00B613E7">
        <w:rPr>
          <w:b w:val="0"/>
          <w:sz w:val="24"/>
          <w:szCs w:val="24"/>
        </w:rPr>
        <w:t>idder</w:t>
      </w:r>
      <w:r w:rsidR="00014E5A" w:rsidRPr="00B613E7">
        <w:rPr>
          <w:b w:val="0"/>
          <w:sz w:val="24"/>
          <w:szCs w:val="24"/>
        </w:rPr>
        <w:t>s may not mark an entire proposal as confidential, but must mark specific information on individual pages to be confidential in order to receive confidential treatment for that information.</w:t>
      </w:r>
    </w:p>
    <w:p w14:paraId="42ABF412" w14:textId="77777777" w:rsidR="00D02946" w:rsidRPr="00B613E7" w:rsidRDefault="00D02946" w:rsidP="00D02946">
      <w:pPr>
        <w:pStyle w:val="BodyText"/>
        <w:jc w:val="both"/>
        <w:rPr>
          <w:b w:val="0"/>
          <w:sz w:val="24"/>
          <w:szCs w:val="24"/>
        </w:rPr>
      </w:pPr>
    </w:p>
    <w:p w14:paraId="59BF3060" w14:textId="2B1099A8" w:rsidR="00D02946" w:rsidRPr="00B613E7" w:rsidRDefault="00014E5A" w:rsidP="00D02946">
      <w:pPr>
        <w:pStyle w:val="BodyText"/>
        <w:jc w:val="both"/>
        <w:rPr>
          <w:b w:val="0"/>
          <w:sz w:val="24"/>
          <w:szCs w:val="24"/>
        </w:rPr>
      </w:pPr>
      <w:r w:rsidRPr="00B613E7">
        <w:rPr>
          <w:b w:val="0"/>
          <w:sz w:val="24"/>
          <w:szCs w:val="24"/>
        </w:rPr>
        <w:t xml:space="preserve">All information supplied to </w:t>
      </w:r>
      <w:r w:rsidR="002C40C1">
        <w:rPr>
          <w:b w:val="0"/>
          <w:sz w:val="24"/>
          <w:szCs w:val="24"/>
        </w:rPr>
        <w:t>Rocky Mountain Power</w:t>
      </w:r>
      <w:r w:rsidRPr="00B613E7">
        <w:rPr>
          <w:b w:val="0"/>
          <w:sz w:val="24"/>
          <w:szCs w:val="24"/>
        </w:rPr>
        <w:t xml:space="preserve"> or generated internally by </w:t>
      </w:r>
      <w:r w:rsidR="002C40C1">
        <w:rPr>
          <w:b w:val="0"/>
          <w:sz w:val="24"/>
          <w:szCs w:val="24"/>
        </w:rPr>
        <w:t>Rocky Mountain Power</w:t>
      </w:r>
      <w:r w:rsidRPr="00B613E7">
        <w:rPr>
          <w:b w:val="0"/>
          <w:sz w:val="24"/>
          <w:szCs w:val="24"/>
        </w:rPr>
        <w:t xml:space="preserve"> </w:t>
      </w:r>
      <w:r w:rsidR="00D911C7" w:rsidRPr="00B613E7">
        <w:rPr>
          <w:b w:val="0"/>
          <w:sz w:val="24"/>
          <w:szCs w:val="24"/>
        </w:rPr>
        <w:t xml:space="preserve">is and </w:t>
      </w:r>
      <w:r w:rsidRPr="00B613E7">
        <w:rPr>
          <w:b w:val="0"/>
          <w:sz w:val="24"/>
          <w:szCs w:val="24"/>
        </w:rPr>
        <w:t xml:space="preserve">shall remain the property of </w:t>
      </w:r>
      <w:r w:rsidR="002C40C1">
        <w:rPr>
          <w:b w:val="0"/>
          <w:sz w:val="24"/>
          <w:szCs w:val="24"/>
        </w:rPr>
        <w:t>Rocky Mountain Power</w:t>
      </w:r>
      <w:r w:rsidRPr="00B613E7">
        <w:rPr>
          <w:b w:val="0"/>
          <w:sz w:val="24"/>
          <w:szCs w:val="24"/>
        </w:rPr>
        <w:t>.</w:t>
      </w:r>
      <w:r w:rsidR="00D911C7" w:rsidRPr="00B613E7">
        <w:rPr>
          <w:b w:val="0"/>
          <w:sz w:val="24"/>
          <w:szCs w:val="24"/>
        </w:rPr>
        <w:t xml:space="preserve"> The </w:t>
      </w:r>
      <w:r w:rsidR="002F5854" w:rsidRPr="00B613E7">
        <w:rPr>
          <w:b w:val="0"/>
          <w:sz w:val="24"/>
          <w:szCs w:val="24"/>
        </w:rPr>
        <w:t>bidder</w:t>
      </w:r>
      <w:r w:rsidR="00D911C7" w:rsidRPr="00B613E7">
        <w:rPr>
          <w:b w:val="0"/>
          <w:sz w:val="24"/>
          <w:szCs w:val="24"/>
        </w:rPr>
        <w:t xml:space="preserve"> expressly acknowledges that </w:t>
      </w:r>
      <w:r w:rsidR="002C40C1">
        <w:rPr>
          <w:b w:val="0"/>
          <w:sz w:val="24"/>
          <w:szCs w:val="24"/>
        </w:rPr>
        <w:t>Rocky Mountain Power</w:t>
      </w:r>
      <w:r w:rsidR="00D911C7" w:rsidRPr="00B613E7">
        <w:rPr>
          <w:b w:val="0"/>
          <w:sz w:val="24"/>
          <w:szCs w:val="24"/>
        </w:rPr>
        <w:t xml:space="preserve"> may retain information submitted by the </w:t>
      </w:r>
      <w:r w:rsidR="002F5854" w:rsidRPr="00B613E7">
        <w:rPr>
          <w:b w:val="0"/>
          <w:sz w:val="24"/>
          <w:szCs w:val="24"/>
        </w:rPr>
        <w:t>bidder</w:t>
      </w:r>
      <w:r w:rsidR="00D911C7" w:rsidRPr="00B613E7">
        <w:rPr>
          <w:b w:val="0"/>
          <w:sz w:val="24"/>
          <w:szCs w:val="24"/>
        </w:rPr>
        <w:t xml:space="preserve"> in connection with this RFP</w:t>
      </w:r>
      <w:r w:rsidR="00280E40">
        <w:rPr>
          <w:b w:val="0"/>
          <w:sz w:val="24"/>
          <w:szCs w:val="24"/>
        </w:rPr>
        <w:t xml:space="preserve">. </w:t>
      </w:r>
      <w:r w:rsidR="00D911C7" w:rsidRPr="00B613E7">
        <w:rPr>
          <w:b w:val="0"/>
          <w:sz w:val="24"/>
          <w:szCs w:val="24"/>
        </w:rPr>
        <w:t xml:space="preserve">To the extent </w:t>
      </w:r>
      <w:r w:rsidR="002F5854" w:rsidRPr="00B613E7">
        <w:rPr>
          <w:b w:val="0"/>
          <w:sz w:val="24"/>
          <w:szCs w:val="24"/>
        </w:rPr>
        <w:t>bidder</w:t>
      </w:r>
      <w:r w:rsidR="00D911C7" w:rsidRPr="00B613E7">
        <w:rPr>
          <w:b w:val="0"/>
          <w:sz w:val="24"/>
          <w:szCs w:val="24"/>
        </w:rPr>
        <w:t xml:space="preserve"> receives information from </w:t>
      </w:r>
      <w:r w:rsidR="002C40C1">
        <w:rPr>
          <w:b w:val="0"/>
          <w:sz w:val="24"/>
          <w:szCs w:val="24"/>
        </w:rPr>
        <w:t>Rocky Mountain Power</w:t>
      </w:r>
      <w:r w:rsidR="00D911C7" w:rsidRPr="00B613E7">
        <w:rPr>
          <w:b w:val="0"/>
          <w:sz w:val="24"/>
          <w:szCs w:val="24"/>
        </w:rPr>
        <w:t xml:space="preserve">, </w:t>
      </w:r>
      <w:r w:rsidR="00FC4DF4">
        <w:rPr>
          <w:b w:val="0"/>
          <w:sz w:val="24"/>
          <w:szCs w:val="24"/>
        </w:rPr>
        <w:t>b</w:t>
      </w:r>
      <w:r w:rsidR="00FC4DF4" w:rsidRPr="00B613E7">
        <w:rPr>
          <w:b w:val="0"/>
          <w:sz w:val="24"/>
          <w:szCs w:val="24"/>
        </w:rPr>
        <w:t xml:space="preserve">idder </w:t>
      </w:r>
      <w:r w:rsidRPr="00B613E7">
        <w:rPr>
          <w:b w:val="0"/>
          <w:sz w:val="24"/>
          <w:szCs w:val="24"/>
        </w:rPr>
        <w:t>shall maintain the confidentiality of such information and such information shall not be available to any entity before, during or after this RFP process unless required by law or regulatory order.</w:t>
      </w:r>
    </w:p>
    <w:p w14:paraId="16AFCAEA" w14:textId="77777777" w:rsidR="00D02946" w:rsidRPr="00B613E7" w:rsidRDefault="00D02946" w:rsidP="00D02946">
      <w:pPr>
        <w:pStyle w:val="BodyText"/>
        <w:jc w:val="both"/>
        <w:rPr>
          <w:b w:val="0"/>
          <w:sz w:val="24"/>
          <w:szCs w:val="24"/>
        </w:rPr>
      </w:pPr>
    </w:p>
    <w:p w14:paraId="71082608" w14:textId="77777777" w:rsidR="00D02946" w:rsidRPr="00B613E7" w:rsidRDefault="00014E5A" w:rsidP="00D02946">
      <w:pPr>
        <w:pStyle w:val="BodyText"/>
        <w:jc w:val="both"/>
        <w:rPr>
          <w:b w:val="0"/>
          <w:sz w:val="24"/>
          <w:szCs w:val="24"/>
        </w:rPr>
      </w:pPr>
      <w:r w:rsidRPr="00B613E7">
        <w:rPr>
          <w:b w:val="0"/>
          <w:sz w:val="24"/>
          <w:szCs w:val="24"/>
        </w:rPr>
        <w:t xml:space="preserve">Only those Company </w:t>
      </w:r>
      <w:r w:rsidR="006919DD">
        <w:rPr>
          <w:b w:val="0"/>
          <w:sz w:val="24"/>
          <w:szCs w:val="24"/>
        </w:rPr>
        <w:t xml:space="preserve">and Participating Customer </w:t>
      </w:r>
      <w:r w:rsidRPr="00B613E7">
        <w:rPr>
          <w:b w:val="0"/>
          <w:sz w:val="24"/>
          <w:szCs w:val="24"/>
        </w:rPr>
        <w:t>employees who are directly involved in th</w:t>
      </w:r>
      <w:r w:rsidR="00D911C7" w:rsidRPr="00B613E7">
        <w:rPr>
          <w:b w:val="0"/>
          <w:sz w:val="24"/>
          <w:szCs w:val="24"/>
        </w:rPr>
        <w:t>e</w:t>
      </w:r>
      <w:r w:rsidRPr="00B613E7">
        <w:rPr>
          <w:b w:val="0"/>
          <w:sz w:val="24"/>
          <w:szCs w:val="24"/>
        </w:rPr>
        <w:t xml:space="preserve"> RFP process or with the need to know for business reasons will be afforded the opportunity to view submitted bids or </w:t>
      </w:r>
      <w:r w:rsidR="002F5854" w:rsidRPr="00B613E7">
        <w:rPr>
          <w:b w:val="0"/>
          <w:sz w:val="24"/>
          <w:szCs w:val="24"/>
        </w:rPr>
        <w:t>bidder</w:t>
      </w:r>
      <w:r w:rsidRPr="00B613E7">
        <w:rPr>
          <w:b w:val="0"/>
          <w:sz w:val="24"/>
          <w:szCs w:val="24"/>
        </w:rPr>
        <w:t xml:space="preserve"> information.</w:t>
      </w:r>
    </w:p>
    <w:p w14:paraId="60A7F57E" w14:textId="77777777" w:rsidR="00D02946" w:rsidRPr="00B613E7" w:rsidRDefault="00D02946" w:rsidP="00D02946">
      <w:pPr>
        <w:pStyle w:val="BodyText"/>
        <w:jc w:val="both"/>
        <w:rPr>
          <w:b w:val="0"/>
          <w:sz w:val="24"/>
          <w:szCs w:val="24"/>
        </w:rPr>
      </w:pPr>
    </w:p>
    <w:p w14:paraId="2681D4E4" w14:textId="77777777" w:rsidR="00D02946" w:rsidRPr="00B613E7" w:rsidRDefault="00511B3A" w:rsidP="00D02946">
      <w:pPr>
        <w:pStyle w:val="BodyText"/>
        <w:jc w:val="both"/>
        <w:rPr>
          <w:b w:val="0"/>
          <w:sz w:val="24"/>
          <w:szCs w:val="24"/>
        </w:rPr>
      </w:pPr>
      <w:r w:rsidRPr="00B613E7">
        <w:rPr>
          <w:b w:val="0"/>
          <w:sz w:val="24"/>
          <w:szCs w:val="24"/>
        </w:rPr>
        <w:t>B</w:t>
      </w:r>
      <w:r w:rsidR="002F5854" w:rsidRPr="00B613E7">
        <w:rPr>
          <w:b w:val="0"/>
          <w:sz w:val="24"/>
          <w:szCs w:val="24"/>
        </w:rPr>
        <w:t>idder</w:t>
      </w:r>
      <w:r w:rsidR="00014E5A" w:rsidRPr="00B613E7">
        <w:rPr>
          <w:b w:val="0"/>
          <w:sz w:val="24"/>
          <w:szCs w:val="24"/>
        </w:rPr>
        <w:t xml:space="preserve">s should be aware that information supplied by </w:t>
      </w:r>
      <w:r w:rsidR="002F5854" w:rsidRPr="00B613E7">
        <w:rPr>
          <w:b w:val="0"/>
          <w:sz w:val="24"/>
          <w:szCs w:val="24"/>
        </w:rPr>
        <w:t>bidder</w:t>
      </w:r>
      <w:r w:rsidR="00014E5A" w:rsidRPr="00B613E7">
        <w:rPr>
          <w:b w:val="0"/>
          <w:sz w:val="24"/>
          <w:szCs w:val="24"/>
        </w:rPr>
        <w:t xml:space="preserve">s may be requested and supplied during regulatory proceedings, subject to appropriate confidentiality provisions applicable to that particular proceeding. This means that parties to regulatory proceedings may request and view confidential information. If such a request occurs, </w:t>
      </w:r>
      <w:r w:rsidR="002C40C1">
        <w:rPr>
          <w:b w:val="0"/>
          <w:sz w:val="24"/>
          <w:szCs w:val="24"/>
        </w:rPr>
        <w:t>Rocky Mountain Power</w:t>
      </w:r>
      <w:r w:rsidR="00014E5A" w:rsidRPr="00B613E7">
        <w:rPr>
          <w:b w:val="0"/>
          <w:sz w:val="24"/>
          <w:szCs w:val="24"/>
        </w:rPr>
        <w:t xml:space="preserve"> will attempt to prevent such confidential </w:t>
      </w:r>
      <w:r w:rsidR="002F5854" w:rsidRPr="00B613E7">
        <w:rPr>
          <w:b w:val="0"/>
          <w:sz w:val="24"/>
          <w:szCs w:val="24"/>
        </w:rPr>
        <w:t>bidder</w:t>
      </w:r>
      <w:r w:rsidR="00014E5A" w:rsidRPr="00B613E7">
        <w:rPr>
          <w:b w:val="0"/>
          <w:sz w:val="24"/>
          <w:szCs w:val="24"/>
        </w:rPr>
        <w:t xml:space="preserve"> information from being supplied to intervening parties who are </w:t>
      </w:r>
      <w:r w:rsidR="00D911C7" w:rsidRPr="00B613E7">
        <w:rPr>
          <w:b w:val="0"/>
          <w:sz w:val="24"/>
          <w:szCs w:val="24"/>
        </w:rPr>
        <w:t xml:space="preserve">also </w:t>
      </w:r>
      <w:r w:rsidR="002F5854" w:rsidRPr="00B613E7">
        <w:rPr>
          <w:b w:val="0"/>
          <w:sz w:val="24"/>
          <w:szCs w:val="24"/>
        </w:rPr>
        <w:t>bidder</w:t>
      </w:r>
      <w:r w:rsidR="00014E5A" w:rsidRPr="00B613E7">
        <w:rPr>
          <w:b w:val="0"/>
          <w:sz w:val="24"/>
          <w:szCs w:val="24"/>
        </w:rPr>
        <w:t>s</w:t>
      </w:r>
      <w:r w:rsidR="00D911C7" w:rsidRPr="00B613E7">
        <w:rPr>
          <w:b w:val="0"/>
          <w:sz w:val="24"/>
          <w:szCs w:val="24"/>
        </w:rPr>
        <w:t>,</w:t>
      </w:r>
      <w:r w:rsidR="00014E5A" w:rsidRPr="00B613E7">
        <w:rPr>
          <w:b w:val="0"/>
          <w:sz w:val="24"/>
          <w:szCs w:val="24"/>
        </w:rPr>
        <w:t xml:space="preserve"> or who may be providing services to a </w:t>
      </w:r>
      <w:r w:rsidR="002F5854" w:rsidRPr="00B613E7">
        <w:rPr>
          <w:b w:val="0"/>
          <w:sz w:val="24"/>
          <w:szCs w:val="24"/>
        </w:rPr>
        <w:t>bidder</w:t>
      </w:r>
      <w:r w:rsidR="00014E5A" w:rsidRPr="00B613E7">
        <w:rPr>
          <w:b w:val="0"/>
          <w:sz w:val="24"/>
          <w:szCs w:val="24"/>
        </w:rPr>
        <w:t xml:space="preserve">, but </w:t>
      </w:r>
      <w:r w:rsidR="002C40C1">
        <w:rPr>
          <w:b w:val="0"/>
          <w:sz w:val="24"/>
          <w:szCs w:val="24"/>
        </w:rPr>
        <w:t>Rocky Mountain Power</w:t>
      </w:r>
      <w:r w:rsidR="00014E5A" w:rsidRPr="00B613E7">
        <w:rPr>
          <w:b w:val="0"/>
          <w:sz w:val="24"/>
          <w:szCs w:val="24"/>
        </w:rPr>
        <w:t xml:space="preserve"> </w:t>
      </w:r>
      <w:r w:rsidR="000D29A8" w:rsidRPr="00B613E7">
        <w:rPr>
          <w:b w:val="0"/>
          <w:sz w:val="24"/>
          <w:szCs w:val="24"/>
        </w:rPr>
        <w:t>cannot</w:t>
      </w:r>
      <w:r w:rsidR="00014E5A" w:rsidRPr="00B613E7">
        <w:rPr>
          <w:b w:val="0"/>
          <w:sz w:val="24"/>
          <w:szCs w:val="24"/>
        </w:rPr>
        <w:t xml:space="preserve"> promise success in that endeavor and accordingly cannot be held liable for any information that it is ordered to be released or that is inadvertently released.</w:t>
      </w:r>
    </w:p>
    <w:p w14:paraId="5DD0FACE" w14:textId="77777777" w:rsidR="00D02946" w:rsidRPr="00B613E7" w:rsidRDefault="00D02946" w:rsidP="00D02946">
      <w:pPr>
        <w:pStyle w:val="BodyText"/>
        <w:jc w:val="both"/>
        <w:rPr>
          <w:b w:val="0"/>
          <w:sz w:val="24"/>
          <w:szCs w:val="24"/>
        </w:rPr>
      </w:pPr>
    </w:p>
    <w:p w14:paraId="353291B8" w14:textId="513675D8" w:rsidR="003D56AC" w:rsidRPr="005E7DB5" w:rsidRDefault="00014E5A" w:rsidP="00D20F67">
      <w:pPr>
        <w:pStyle w:val="BodyText"/>
        <w:jc w:val="both"/>
      </w:pPr>
      <w:r w:rsidRPr="00B613E7">
        <w:rPr>
          <w:b w:val="0"/>
          <w:sz w:val="24"/>
          <w:szCs w:val="24"/>
        </w:rPr>
        <w:lastRenderedPageBreak/>
        <w:t xml:space="preserve">Lastly, </w:t>
      </w:r>
      <w:r w:rsidR="002C40C1">
        <w:rPr>
          <w:b w:val="0"/>
          <w:sz w:val="24"/>
          <w:szCs w:val="24"/>
        </w:rPr>
        <w:t>Rocky Mountain Power</w:t>
      </w:r>
      <w:r w:rsidRPr="00B613E7">
        <w:rPr>
          <w:b w:val="0"/>
          <w:sz w:val="24"/>
          <w:szCs w:val="24"/>
        </w:rPr>
        <w:t xml:space="preserve"> intends to utilize its internal, proprietary </w:t>
      </w:r>
      <w:r w:rsidR="00266418" w:rsidRPr="00B613E7">
        <w:rPr>
          <w:b w:val="0"/>
          <w:sz w:val="24"/>
          <w:szCs w:val="24"/>
        </w:rPr>
        <w:t>models</w:t>
      </w:r>
      <w:r w:rsidRPr="00B613E7">
        <w:rPr>
          <w:b w:val="0"/>
          <w:sz w:val="24"/>
          <w:szCs w:val="24"/>
        </w:rPr>
        <w:t xml:space="preserve"> in its evaluation process</w:t>
      </w:r>
      <w:r w:rsidR="00266418" w:rsidRPr="00B613E7">
        <w:rPr>
          <w:b w:val="0"/>
          <w:sz w:val="24"/>
          <w:szCs w:val="24"/>
        </w:rPr>
        <w:t xml:space="preserve">. These models, </w:t>
      </w:r>
      <w:r w:rsidR="00BD08C2" w:rsidRPr="00B613E7">
        <w:rPr>
          <w:b w:val="0"/>
          <w:sz w:val="24"/>
          <w:szCs w:val="24"/>
        </w:rPr>
        <w:t xml:space="preserve">the </w:t>
      </w:r>
      <w:r w:rsidR="00266418" w:rsidRPr="00B613E7">
        <w:rPr>
          <w:b w:val="0"/>
          <w:sz w:val="24"/>
          <w:szCs w:val="24"/>
        </w:rPr>
        <w:t xml:space="preserve">assumptions used in these models, and </w:t>
      </w:r>
      <w:r w:rsidR="00BD08C2" w:rsidRPr="00B613E7">
        <w:rPr>
          <w:b w:val="0"/>
          <w:sz w:val="24"/>
          <w:szCs w:val="24"/>
        </w:rPr>
        <w:t xml:space="preserve">the </w:t>
      </w:r>
      <w:r w:rsidR="00266418" w:rsidRPr="00B613E7">
        <w:rPr>
          <w:b w:val="0"/>
          <w:sz w:val="24"/>
          <w:szCs w:val="24"/>
        </w:rPr>
        <w:t xml:space="preserve">bid evaluation results will not be shared with entities external to </w:t>
      </w:r>
      <w:r w:rsidR="002C40C1">
        <w:rPr>
          <w:b w:val="0"/>
          <w:sz w:val="24"/>
          <w:szCs w:val="24"/>
        </w:rPr>
        <w:t>Rocky Mountain Power</w:t>
      </w:r>
      <w:r w:rsidR="00266418" w:rsidRPr="00B613E7">
        <w:rPr>
          <w:b w:val="0"/>
          <w:sz w:val="24"/>
          <w:szCs w:val="24"/>
        </w:rPr>
        <w:t xml:space="preserve"> or its consultants, including </w:t>
      </w:r>
      <w:r w:rsidR="002F5854" w:rsidRPr="00B613E7">
        <w:rPr>
          <w:b w:val="0"/>
          <w:sz w:val="24"/>
          <w:szCs w:val="24"/>
        </w:rPr>
        <w:t>bidder</w:t>
      </w:r>
      <w:r w:rsidR="00266418" w:rsidRPr="00B613E7">
        <w:rPr>
          <w:b w:val="0"/>
          <w:sz w:val="24"/>
          <w:szCs w:val="24"/>
        </w:rPr>
        <w:t>s, unless required to support regulatory proceedings, required by law, or required by regulatory order</w:t>
      </w:r>
      <w:r w:rsidR="00280E40">
        <w:rPr>
          <w:b w:val="0"/>
          <w:sz w:val="24"/>
          <w:szCs w:val="24"/>
        </w:rPr>
        <w:t xml:space="preserve">. </w:t>
      </w:r>
    </w:p>
    <w:p w14:paraId="700D145C" w14:textId="77777777" w:rsidR="00D20F67" w:rsidRPr="00B613E7" w:rsidRDefault="00D20F67" w:rsidP="00737C37">
      <w:pPr>
        <w:pStyle w:val="BodyText"/>
        <w:jc w:val="both"/>
        <w:rPr>
          <w:b w:val="0"/>
          <w:sz w:val="24"/>
          <w:szCs w:val="24"/>
        </w:rPr>
      </w:pPr>
      <w:bookmarkStart w:id="110" w:name="_Toc205008773"/>
      <w:bookmarkStart w:id="111" w:name="_Toc205009229"/>
    </w:p>
    <w:p w14:paraId="40D3096E" w14:textId="74045CDA" w:rsidR="00D02946" w:rsidRPr="00B613E7" w:rsidRDefault="00014E5A" w:rsidP="00D02946">
      <w:pPr>
        <w:pStyle w:val="OutlineL1"/>
        <w:ind w:left="0"/>
        <w:rPr>
          <w:rFonts w:ascii="Times New Roman" w:hAnsi="Times New Roman"/>
          <w:bCs/>
          <w:sz w:val="28"/>
          <w:szCs w:val="28"/>
        </w:rPr>
      </w:pPr>
      <w:bookmarkStart w:id="112" w:name="_Toc494270142"/>
      <w:bookmarkStart w:id="113" w:name="_Toc448140490"/>
      <w:bookmarkStart w:id="114" w:name="_Toc494974445"/>
      <w:bookmarkStart w:id="115" w:name="_Toc3804237"/>
      <w:r w:rsidRPr="00B613E7">
        <w:rPr>
          <w:rFonts w:ascii="Times New Roman" w:hAnsi="Times New Roman"/>
          <w:bCs/>
          <w:sz w:val="28"/>
          <w:szCs w:val="28"/>
        </w:rPr>
        <w:t>SECTION 4</w:t>
      </w:r>
      <w:r w:rsidR="00280E40">
        <w:rPr>
          <w:rFonts w:ascii="Times New Roman" w:hAnsi="Times New Roman"/>
          <w:bCs/>
          <w:sz w:val="28"/>
          <w:szCs w:val="28"/>
        </w:rPr>
        <w:t xml:space="preserve">. </w:t>
      </w:r>
      <w:r w:rsidR="00470E64" w:rsidRPr="00B613E7">
        <w:rPr>
          <w:rFonts w:ascii="Times New Roman" w:hAnsi="Times New Roman"/>
          <w:bCs/>
          <w:sz w:val="28"/>
          <w:szCs w:val="28"/>
        </w:rPr>
        <w:t>RFP</w:t>
      </w:r>
      <w:r w:rsidRPr="00B613E7">
        <w:rPr>
          <w:rFonts w:ascii="Times New Roman" w:hAnsi="Times New Roman"/>
          <w:bCs/>
          <w:sz w:val="28"/>
          <w:szCs w:val="28"/>
        </w:rPr>
        <w:t xml:space="preserve"> CONTENT</w:t>
      </w:r>
      <w:bookmarkEnd w:id="110"/>
      <w:bookmarkEnd w:id="111"/>
      <w:bookmarkEnd w:id="112"/>
      <w:bookmarkEnd w:id="113"/>
      <w:bookmarkEnd w:id="114"/>
      <w:bookmarkEnd w:id="115"/>
    </w:p>
    <w:p w14:paraId="7B1D8C1C" w14:textId="77777777" w:rsidR="00060628" w:rsidRPr="00B613E7" w:rsidRDefault="005421A3" w:rsidP="00A07C38">
      <w:pPr>
        <w:pStyle w:val="OutlineL2"/>
        <w:numPr>
          <w:ilvl w:val="1"/>
          <w:numId w:val="8"/>
        </w:numPr>
      </w:pPr>
      <w:bookmarkStart w:id="116" w:name="_Toc3804238"/>
      <w:r>
        <w:t>ALL PROPOSALS</w:t>
      </w:r>
      <w:bookmarkEnd w:id="116"/>
    </w:p>
    <w:p w14:paraId="3795157E" w14:textId="4D1B5C34" w:rsidR="00095168" w:rsidRPr="00B613E7" w:rsidRDefault="00266418" w:rsidP="003832D3">
      <w:pPr>
        <w:jc w:val="both"/>
      </w:pPr>
      <w:r w:rsidRPr="00B613E7">
        <w:t>This section</w:t>
      </w:r>
      <w:r w:rsidR="00D80A79" w:rsidRPr="00B613E7">
        <w:t xml:space="preserve"> outlines the content and format requirements for all proposal</w:t>
      </w:r>
      <w:r w:rsidR="003C3E83" w:rsidRPr="00B613E7">
        <w:t xml:space="preserve"> structures</w:t>
      </w:r>
      <w:r w:rsidR="00D80A79" w:rsidRPr="00B613E7">
        <w:t xml:space="preserve"> </w:t>
      </w:r>
      <w:r w:rsidRPr="00B613E7">
        <w:t xml:space="preserve">and </w:t>
      </w:r>
      <w:r w:rsidR="00D80A79" w:rsidRPr="00B613E7">
        <w:t>alternative</w:t>
      </w:r>
      <w:r w:rsidR="003C3E83" w:rsidRPr="00B613E7">
        <w:t xml:space="preserve"> proposal structures</w:t>
      </w:r>
      <w:r w:rsidRPr="00B613E7">
        <w:t>.</w:t>
      </w:r>
      <w:r w:rsidR="00D80A79" w:rsidRPr="00B613E7">
        <w:t xml:space="preserve"> Proposals that do not include the information requested</w:t>
      </w:r>
      <w:r w:rsidRPr="00B613E7">
        <w:t xml:space="preserve"> and in a form described in this section </w:t>
      </w:r>
      <w:r w:rsidR="00AB0C1F" w:rsidRPr="00B613E7">
        <w:t xml:space="preserve">may </w:t>
      </w:r>
      <w:r w:rsidR="00D80A79" w:rsidRPr="00B613E7">
        <w:t>be deemed ineligible for further evaluation</w:t>
      </w:r>
      <w:r w:rsidR="00C51EB5">
        <w:t xml:space="preserve"> if the </w:t>
      </w:r>
      <w:r w:rsidR="00072331">
        <w:t xml:space="preserve">bidder does not provide </w:t>
      </w:r>
      <w:r w:rsidR="00C51EB5">
        <w:t xml:space="preserve">information </w:t>
      </w:r>
      <w:r w:rsidR="00072331">
        <w:t xml:space="preserve">within 24-hours of a request by </w:t>
      </w:r>
      <w:r w:rsidR="002C40C1">
        <w:t>Rocky Mountain Power</w:t>
      </w:r>
      <w:r w:rsidR="00C51EB5">
        <w:t xml:space="preserve"> or</w:t>
      </w:r>
      <w:r w:rsidR="00D80A79" w:rsidRPr="00B613E7">
        <w:t xml:space="preserve"> not relevant</w:t>
      </w:r>
      <w:r w:rsidR="00AB0C1F" w:rsidRPr="00B613E7">
        <w:t xml:space="preserve"> as determined by </w:t>
      </w:r>
      <w:r w:rsidR="002C40C1">
        <w:t>Rocky Mountain Power</w:t>
      </w:r>
      <w:r w:rsidR="00AB0C1F" w:rsidRPr="00B613E7">
        <w:t xml:space="preserve"> </w:t>
      </w:r>
      <w:r w:rsidR="009535EF">
        <w:t xml:space="preserve">and the Participating Customers </w:t>
      </w:r>
      <w:r w:rsidR="00D911C7" w:rsidRPr="00B613E7">
        <w:t>in</w:t>
      </w:r>
      <w:r w:rsidR="00AB0C1F" w:rsidRPr="00B613E7">
        <w:t xml:space="preserve"> </w:t>
      </w:r>
      <w:r w:rsidR="009535EF">
        <w:t>their</w:t>
      </w:r>
      <w:r w:rsidR="00AB0C1F" w:rsidRPr="00B613E7">
        <w:t xml:space="preserve"> sole discretion</w:t>
      </w:r>
      <w:r w:rsidR="00D80A79" w:rsidRPr="00B613E7">
        <w:t>. All sections must be complete and in compliance with the RFP in order for the bid to be accepted.</w:t>
      </w:r>
      <w:r w:rsidR="007907D5" w:rsidRPr="00B613E7">
        <w:t xml:space="preserve"> </w:t>
      </w:r>
      <w:r w:rsidR="00060628" w:rsidRPr="00B613E7">
        <w:t>In addition to the requir</w:t>
      </w:r>
      <w:r w:rsidR="007B2A6F" w:rsidRPr="00B613E7">
        <w:t>e</w:t>
      </w:r>
      <w:r w:rsidR="00060628" w:rsidRPr="00B613E7">
        <w:t xml:space="preserve">ments listed here, </w:t>
      </w:r>
      <w:r w:rsidR="002F5854" w:rsidRPr="00B613E7">
        <w:t>bidder</w:t>
      </w:r>
      <w:r w:rsidR="00060628" w:rsidRPr="00B613E7">
        <w:t xml:space="preserve">s must meet the requirements of </w:t>
      </w:r>
      <w:r w:rsidR="00060628" w:rsidRPr="00B613E7">
        <w:rPr>
          <w:b/>
        </w:rPr>
        <w:t>Appendix B</w:t>
      </w:r>
      <w:r w:rsidR="00730D21" w:rsidRPr="00B613E7">
        <w:rPr>
          <w:b/>
        </w:rPr>
        <w:t xml:space="preserve"> </w:t>
      </w:r>
      <w:r w:rsidR="00576E91">
        <w:rPr>
          <w:b/>
        </w:rPr>
        <w:t>–</w:t>
      </w:r>
      <w:r w:rsidR="00730D21" w:rsidRPr="00B613E7">
        <w:rPr>
          <w:b/>
        </w:rPr>
        <w:t xml:space="preserve"> </w:t>
      </w:r>
      <w:r w:rsidR="00060628" w:rsidRPr="00B613E7">
        <w:rPr>
          <w:b/>
        </w:rPr>
        <w:t>Information Required in Bid Proposals</w:t>
      </w:r>
      <w:r w:rsidR="008F5742" w:rsidRPr="00B613E7">
        <w:t>.</w:t>
      </w:r>
    </w:p>
    <w:p w14:paraId="6D665E69" w14:textId="77777777" w:rsidR="00095168" w:rsidRPr="00B613E7" w:rsidRDefault="00095168" w:rsidP="00095168">
      <w:pPr>
        <w:autoSpaceDE w:val="0"/>
        <w:autoSpaceDN w:val="0"/>
        <w:adjustRightInd w:val="0"/>
        <w:rPr>
          <w:szCs w:val="24"/>
        </w:rPr>
      </w:pPr>
    </w:p>
    <w:p w14:paraId="0B40C19B" w14:textId="6094A636" w:rsidR="00D02946" w:rsidRPr="00B613E7" w:rsidRDefault="00095168" w:rsidP="00252B68">
      <w:pPr>
        <w:jc w:val="both"/>
      </w:pPr>
      <w:r w:rsidRPr="00B613E7">
        <w:rPr>
          <w:szCs w:val="24"/>
        </w:rPr>
        <w:t xml:space="preserve">While </w:t>
      </w:r>
      <w:r w:rsidR="002F5854" w:rsidRPr="00B613E7">
        <w:rPr>
          <w:szCs w:val="24"/>
        </w:rPr>
        <w:t>bidder</w:t>
      </w:r>
      <w:r w:rsidRPr="00B613E7">
        <w:rPr>
          <w:szCs w:val="24"/>
        </w:rPr>
        <w:t xml:space="preserve">s </w:t>
      </w:r>
      <w:r w:rsidR="005413CB" w:rsidRPr="00B613E7">
        <w:rPr>
          <w:szCs w:val="24"/>
        </w:rPr>
        <w:t>may</w:t>
      </w:r>
      <w:r w:rsidRPr="00B613E7">
        <w:rPr>
          <w:szCs w:val="24"/>
        </w:rPr>
        <w:t xml:space="preserve"> submit </w:t>
      </w:r>
      <w:r w:rsidR="00511B3A" w:rsidRPr="00B613E7">
        <w:rPr>
          <w:szCs w:val="24"/>
        </w:rPr>
        <w:t>a</w:t>
      </w:r>
      <w:r w:rsidR="001C464C" w:rsidRPr="00B613E7">
        <w:rPr>
          <w:szCs w:val="24"/>
        </w:rPr>
        <w:t xml:space="preserve">lternative </w:t>
      </w:r>
      <w:r w:rsidR="00511B3A" w:rsidRPr="00B613E7">
        <w:rPr>
          <w:szCs w:val="24"/>
        </w:rPr>
        <w:t>o</w:t>
      </w:r>
      <w:r w:rsidR="00A43815" w:rsidRPr="00B613E7">
        <w:rPr>
          <w:szCs w:val="24"/>
        </w:rPr>
        <w:t xml:space="preserve">wnership </w:t>
      </w:r>
      <w:r w:rsidR="00511B3A" w:rsidRPr="00B613E7">
        <w:rPr>
          <w:szCs w:val="24"/>
        </w:rPr>
        <w:t>p</w:t>
      </w:r>
      <w:r w:rsidR="00A43815" w:rsidRPr="00B613E7">
        <w:rPr>
          <w:szCs w:val="24"/>
        </w:rPr>
        <w:t>roposals</w:t>
      </w:r>
      <w:r w:rsidR="003832D3" w:rsidRPr="00B613E7">
        <w:rPr>
          <w:szCs w:val="24"/>
        </w:rPr>
        <w:t>, s</w:t>
      </w:r>
      <w:r w:rsidRPr="00B613E7">
        <w:rPr>
          <w:szCs w:val="24"/>
        </w:rPr>
        <w:t xml:space="preserve">uch </w:t>
      </w:r>
      <w:r w:rsidR="00511B3A" w:rsidRPr="00B613E7">
        <w:rPr>
          <w:szCs w:val="24"/>
        </w:rPr>
        <w:t>a</w:t>
      </w:r>
      <w:r w:rsidRPr="00B613E7">
        <w:rPr>
          <w:szCs w:val="24"/>
        </w:rPr>
        <w:t xml:space="preserve">lternative </w:t>
      </w:r>
      <w:r w:rsidR="00511B3A" w:rsidRPr="00B613E7">
        <w:rPr>
          <w:szCs w:val="24"/>
        </w:rPr>
        <w:t>o</w:t>
      </w:r>
      <w:r w:rsidR="001C464C" w:rsidRPr="00B613E7">
        <w:rPr>
          <w:szCs w:val="24"/>
        </w:rPr>
        <w:t xml:space="preserve">wnership </w:t>
      </w:r>
      <w:r w:rsidR="00511B3A" w:rsidRPr="00B613E7">
        <w:rPr>
          <w:szCs w:val="24"/>
        </w:rPr>
        <w:t>p</w:t>
      </w:r>
      <w:r w:rsidR="00A43815" w:rsidRPr="00B613E7">
        <w:rPr>
          <w:szCs w:val="24"/>
        </w:rPr>
        <w:t xml:space="preserve">roposals </w:t>
      </w:r>
      <w:r w:rsidR="003C3932">
        <w:rPr>
          <w:szCs w:val="24"/>
        </w:rPr>
        <w:t xml:space="preserve">beyond those requested </w:t>
      </w:r>
      <w:r w:rsidRPr="00B613E7">
        <w:rPr>
          <w:szCs w:val="24"/>
        </w:rPr>
        <w:t xml:space="preserve">will be considered by </w:t>
      </w:r>
      <w:r w:rsidR="002C40C1">
        <w:rPr>
          <w:szCs w:val="24"/>
        </w:rPr>
        <w:t>Rocky Mountain Power</w:t>
      </w:r>
      <w:r w:rsidRPr="00B613E7">
        <w:rPr>
          <w:szCs w:val="24"/>
        </w:rPr>
        <w:t xml:space="preserve"> in its sole discretion to determine </w:t>
      </w:r>
      <w:r w:rsidR="00266418" w:rsidRPr="00B613E7">
        <w:rPr>
          <w:szCs w:val="24"/>
        </w:rPr>
        <w:t>whether these alternatives</w:t>
      </w:r>
      <w:r w:rsidRPr="00B613E7">
        <w:rPr>
          <w:szCs w:val="24"/>
        </w:rPr>
        <w:t xml:space="preserve"> provide an attractive benefit </w:t>
      </w:r>
      <w:r w:rsidR="00266418" w:rsidRPr="00B613E7">
        <w:rPr>
          <w:szCs w:val="24"/>
        </w:rPr>
        <w:t>for</w:t>
      </w:r>
      <w:r w:rsidRPr="00B613E7">
        <w:rPr>
          <w:szCs w:val="24"/>
        </w:rPr>
        <w:t xml:space="preserve"> </w:t>
      </w:r>
      <w:r w:rsidR="00C85A81">
        <w:rPr>
          <w:szCs w:val="24"/>
        </w:rPr>
        <w:t xml:space="preserve">the </w:t>
      </w:r>
      <w:r w:rsidR="00EA511B">
        <w:rPr>
          <w:szCs w:val="24"/>
        </w:rPr>
        <w:t>Participating Customers</w:t>
      </w:r>
      <w:r w:rsidR="008C6198">
        <w:rPr>
          <w:szCs w:val="24"/>
        </w:rPr>
        <w:t xml:space="preserve"> and comply with </w:t>
      </w:r>
      <w:r w:rsidR="002C40C1">
        <w:rPr>
          <w:szCs w:val="24"/>
        </w:rPr>
        <w:t>Rocky Mountain Power</w:t>
      </w:r>
      <w:r w:rsidR="00576E91">
        <w:rPr>
          <w:szCs w:val="24"/>
        </w:rPr>
        <w:t>’</w:t>
      </w:r>
      <w:r w:rsidR="008C6198">
        <w:rPr>
          <w:szCs w:val="24"/>
        </w:rPr>
        <w:t xml:space="preserve">s requirement that the bids are </w:t>
      </w:r>
      <w:r w:rsidR="00795BC9">
        <w:rPr>
          <w:szCs w:val="24"/>
        </w:rPr>
        <w:t>renewable</w:t>
      </w:r>
      <w:r w:rsidR="008C6198">
        <w:rPr>
          <w:szCs w:val="24"/>
        </w:rPr>
        <w:t xml:space="preserve"> only</w:t>
      </w:r>
      <w:r w:rsidRPr="00B613E7">
        <w:rPr>
          <w:szCs w:val="24"/>
        </w:rPr>
        <w:t xml:space="preserve">. </w:t>
      </w:r>
      <w:r w:rsidR="00550B89">
        <w:rPr>
          <w:szCs w:val="24"/>
        </w:rPr>
        <w:t xml:space="preserve">The RFP Appendices format is outlined in the table below. </w:t>
      </w:r>
      <w:r w:rsidR="007013E8" w:rsidRPr="00B613E7">
        <w:rPr>
          <w:szCs w:val="24"/>
        </w:rPr>
        <w:t>Each</w:t>
      </w:r>
      <w:r w:rsidR="00252B68" w:rsidRPr="00B613E7">
        <w:rPr>
          <w:szCs w:val="24"/>
        </w:rPr>
        <w:t xml:space="preserve"> </w:t>
      </w:r>
      <w:r w:rsidR="002F5854" w:rsidRPr="00B613E7">
        <w:rPr>
          <w:szCs w:val="24"/>
        </w:rPr>
        <w:t>bidder</w:t>
      </w:r>
      <w:r w:rsidR="00252B68" w:rsidRPr="00B613E7">
        <w:rPr>
          <w:szCs w:val="24"/>
        </w:rPr>
        <w:t xml:space="preserve"> </w:t>
      </w:r>
      <w:r w:rsidR="007013E8" w:rsidRPr="00B613E7">
        <w:rPr>
          <w:szCs w:val="24"/>
        </w:rPr>
        <w:t xml:space="preserve">must </w:t>
      </w:r>
      <w:r w:rsidR="00252B68" w:rsidRPr="00B613E7">
        <w:rPr>
          <w:szCs w:val="24"/>
        </w:rPr>
        <w:t>provide complete information</w:t>
      </w:r>
      <w:r w:rsidR="00BD08C2" w:rsidRPr="00B613E7">
        <w:rPr>
          <w:szCs w:val="24"/>
        </w:rPr>
        <w:t xml:space="preserve"> as</w:t>
      </w:r>
      <w:r w:rsidR="00252B68" w:rsidRPr="00B613E7">
        <w:rPr>
          <w:szCs w:val="24"/>
        </w:rPr>
        <w:t xml:space="preserve"> requested in all </w:t>
      </w:r>
      <w:r w:rsidR="00511B3A" w:rsidRPr="00B613E7">
        <w:rPr>
          <w:szCs w:val="24"/>
        </w:rPr>
        <w:t>a</w:t>
      </w:r>
      <w:r w:rsidR="00252B68" w:rsidRPr="00B613E7">
        <w:rPr>
          <w:szCs w:val="24"/>
        </w:rPr>
        <w:t>ppendices,</w:t>
      </w:r>
      <w:r w:rsidR="00511B3A" w:rsidRPr="00B613E7">
        <w:rPr>
          <w:szCs w:val="24"/>
        </w:rPr>
        <w:t xml:space="preserve"> f</w:t>
      </w:r>
      <w:r w:rsidR="00252B68" w:rsidRPr="00B613E7">
        <w:rPr>
          <w:szCs w:val="24"/>
        </w:rPr>
        <w:t xml:space="preserve">orms and </w:t>
      </w:r>
      <w:r w:rsidR="00511B3A" w:rsidRPr="00B613E7">
        <w:rPr>
          <w:szCs w:val="24"/>
        </w:rPr>
        <w:t>a</w:t>
      </w:r>
      <w:r w:rsidR="00252B68" w:rsidRPr="00B613E7">
        <w:rPr>
          <w:szCs w:val="24"/>
        </w:rPr>
        <w:t xml:space="preserve">ttachments </w:t>
      </w:r>
      <w:r w:rsidR="00550B89">
        <w:rPr>
          <w:szCs w:val="24"/>
        </w:rPr>
        <w:t xml:space="preserve">as </w:t>
      </w:r>
      <w:r w:rsidR="00252B68" w:rsidRPr="00B613E7">
        <w:rPr>
          <w:szCs w:val="24"/>
        </w:rPr>
        <w:t>outlined in the table below that is relevant to its proposal and for any alternative, as applicable.</w:t>
      </w:r>
    </w:p>
    <w:p w14:paraId="4E501AAB" w14:textId="77777777" w:rsidR="00EE2423" w:rsidRPr="00B613E7" w:rsidRDefault="00EE2423" w:rsidP="00D80A79">
      <w:pPr>
        <w:jc w:val="both"/>
      </w:pPr>
    </w:p>
    <w:tbl>
      <w:tblPr>
        <w:tblStyle w:val="TableGrid1"/>
        <w:tblW w:w="8635" w:type="dxa"/>
        <w:tblLook w:val="04A0" w:firstRow="1" w:lastRow="0" w:firstColumn="1" w:lastColumn="0" w:noHBand="0" w:noVBand="1"/>
      </w:tblPr>
      <w:tblGrid>
        <w:gridCol w:w="2013"/>
        <w:gridCol w:w="3922"/>
        <w:gridCol w:w="1080"/>
        <w:gridCol w:w="1620"/>
      </w:tblGrid>
      <w:tr w:rsidR="005E7DB5" w:rsidRPr="00B613E7" w14:paraId="65F55F24" w14:textId="77777777" w:rsidTr="00FC64CC">
        <w:trPr>
          <w:trHeight w:val="20"/>
          <w:tblHeader/>
        </w:trPr>
        <w:tc>
          <w:tcPr>
            <w:tcW w:w="2013" w:type="dxa"/>
            <w:vAlign w:val="center"/>
          </w:tcPr>
          <w:p w14:paraId="721BF746" w14:textId="77777777" w:rsidR="005E7DB5" w:rsidRPr="00B613E7" w:rsidRDefault="005E7DB5" w:rsidP="003063A1">
            <w:pPr>
              <w:jc w:val="center"/>
              <w:rPr>
                <w:b/>
                <w:sz w:val="20"/>
              </w:rPr>
            </w:pPr>
          </w:p>
        </w:tc>
        <w:tc>
          <w:tcPr>
            <w:tcW w:w="3922" w:type="dxa"/>
            <w:vAlign w:val="center"/>
          </w:tcPr>
          <w:p w14:paraId="35EA1A83" w14:textId="7202BABC" w:rsidR="005E7DB5" w:rsidRPr="00B613E7" w:rsidRDefault="00795BC9" w:rsidP="008E3FA9">
            <w:pPr>
              <w:jc w:val="center"/>
              <w:rPr>
                <w:b/>
                <w:sz w:val="20"/>
              </w:rPr>
            </w:pPr>
            <w:r>
              <w:rPr>
                <w:b/>
                <w:sz w:val="20"/>
              </w:rPr>
              <w:t>201</w:t>
            </w:r>
            <w:r w:rsidR="008E3FA9">
              <w:rPr>
                <w:b/>
                <w:sz w:val="20"/>
              </w:rPr>
              <w:t>9</w:t>
            </w:r>
            <w:r w:rsidR="00DE31F2">
              <w:rPr>
                <w:b/>
                <w:sz w:val="20"/>
              </w:rPr>
              <w:t>R Utah RFP</w:t>
            </w:r>
            <w:r w:rsidR="005E7DB5" w:rsidRPr="00B613E7">
              <w:rPr>
                <w:b/>
                <w:sz w:val="20"/>
              </w:rPr>
              <w:t xml:space="preserve"> Bid Applicability</w:t>
            </w:r>
          </w:p>
        </w:tc>
        <w:tc>
          <w:tcPr>
            <w:tcW w:w="1080" w:type="dxa"/>
            <w:vAlign w:val="center"/>
          </w:tcPr>
          <w:p w14:paraId="7107E496" w14:textId="77777777" w:rsidR="005E7DB5" w:rsidRPr="00B613E7" w:rsidRDefault="005E7DB5" w:rsidP="003063A1">
            <w:pPr>
              <w:jc w:val="center"/>
              <w:rPr>
                <w:b/>
                <w:sz w:val="20"/>
              </w:rPr>
            </w:pPr>
            <w:r w:rsidRPr="00B613E7">
              <w:rPr>
                <w:b/>
                <w:sz w:val="20"/>
              </w:rPr>
              <w:t>PPA</w:t>
            </w:r>
          </w:p>
        </w:tc>
        <w:tc>
          <w:tcPr>
            <w:tcW w:w="1620" w:type="dxa"/>
            <w:vAlign w:val="center"/>
          </w:tcPr>
          <w:p w14:paraId="56D935E4" w14:textId="77777777" w:rsidR="005E7DB5" w:rsidRDefault="00FC64CC" w:rsidP="00E30CDD">
            <w:pPr>
              <w:jc w:val="center"/>
              <w:rPr>
                <w:b/>
                <w:sz w:val="20"/>
              </w:rPr>
            </w:pPr>
            <w:r>
              <w:rPr>
                <w:b/>
                <w:sz w:val="20"/>
              </w:rPr>
              <w:t xml:space="preserve">Build/Transfer </w:t>
            </w:r>
            <w:r w:rsidR="00E30CDD">
              <w:rPr>
                <w:b/>
                <w:sz w:val="20"/>
              </w:rPr>
              <w:t>Agreement</w:t>
            </w:r>
          </w:p>
        </w:tc>
      </w:tr>
      <w:tr w:rsidR="005E7DB5" w:rsidRPr="00B613E7" w14:paraId="43B0B4E1" w14:textId="77777777" w:rsidTr="005A4743">
        <w:trPr>
          <w:trHeight w:val="20"/>
        </w:trPr>
        <w:tc>
          <w:tcPr>
            <w:tcW w:w="2013" w:type="dxa"/>
            <w:vAlign w:val="center"/>
          </w:tcPr>
          <w:p w14:paraId="114FD6D3" w14:textId="77777777" w:rsidR="005E7DB5" w:rsidRPr="00B613E7" w:rsidRDefault="005E7DB5" w:rsidP="003063A1">
            <w:pPr>
              <w:ind w:left="1620" w:hanging="1620"/>
              <w:rPr>
                <w:sz w:val="20"/>
              </w:rPr>
            </w:pPr>
            <w:r w:rsidRPr="00B613E7">
              <w:rPr>
                <w:sz w:val="20"/>
              </w:rPr>
              <w:t>Appendix A</w:t>
            </w:r>
          </w:p>
        </w:tc>
        <w:tc>
          <w:tcPr>
            <w:tcW w:w="6622" w:type="dxa"/>
            <w:gridSpan w:val="3"/>
            <w:vAlign w:val="center"/>
          </w:tcPr>
          <w:p w14:paraId="3EF121F6" w14:textId="77777777" w:rsidR="007013E8" w:rsidRPr="00B613E7" w:rsidRDefault="007013E8" w:rsidP="007346F1">
            <w:pPr>
              <w:rPr>
                <w:sz w:val="20"/>
              </w:rPr>
            </w:pPr>
            <w:r w:rsidRPr="00B613E7">
              <w:rPr>
                <w:sz w:val="20"/>
              </w:rPr>
              <w:t xml:space="preserve">Renewable Resource </w:t>
            </w:r>
            <w:r w:rsidR="003063A1" w:rsidRPr="00B613E7">
              <w:rPr>
                <w:sz w:val="20"/>
              </w:rPr>
              <w:t>Technical Specification</w:t>
            </w:r>
          </w:p>
        </w:tc>
      </w:tr>
      <w:tr w:rsidR="005E7DB5" w:rsidRPr="00B613E7" w14:paraId="2574E403" w14:textId="77777777" w:rsidTr="00FC64CC">
        <w:trPr>
          <w:trHeight w:val="314"/>
        </w:trPr>
        <w:tc>
          <w:tcPr>
            <w:tcW w:w="2013" w:type="dxa"/>
            <w:vAlign w:val="center"/>
          </w:tcPr>
          <w:p w14:paraId="6D1805C2" w14:textId="77777777" w:rsidR="005E7DB5" w:rsidRPr="00B613E7" w:rsidRDefault="005E7DB5" w:rsidP="003063A1">
            <w:pPr>
              <w:ind w:left="180" w:firstLine="90"/>
              <w:rPr>
                <w:i/>
                <w:sz w:val="20"/>
              </w:rPr>
            </w:pPr>
            <w:r w:rsidRPr="00B613E7">
              <w:rPr>
                <w:i/>
                <w:sz w:val="20"/>
              </w:rPr>
              <w:t>Appendix A-1</w:t>
            </w:r>
          </w:p>
        </w:tc>
        <w:tc>
          <w:tcPr>
            <w:tcW w:w="3922" w:type="dxa"/>
            <w:vAlign w:val="center"/>
          </w:tcPr>
          <w:p w14:paraId="4DA1E481" w14:textId="77777777" w:rsidR="005E7DB5" w:rsidRPr="00B613E7" w:rsidRDefault="005E7DB5" w:rsidP="00DD5E89">
            <w:pPr>
              <w:ind w:left="162"/>
              <w:rPr>
                <w:i/>
                <w:sz w:val="20"/>
              </w:rPr>
            </w:pPr>
            <w:r w:rsidRPr="00B613E7">
              <w:rPr>
                <w:i/>
                <w:sz w:val="20"/>
              </w:rPr>
              <w:t xml:space="preserve"> Overview of Appendices</w:t>
            </w:r>
          </w:p>
        </w:tc>
        <w:tc>
          <w:tcPr>
            <w:tcW w:w="1080" w:type="dxa"/>
            <w:vAlign w:val="center"/>
          </w:tcPr>
          <w:p w14:paraId="56C7FA9C" w14:textId="77777777" w:rsidR="005E7DB5" w:rsidRPr="00B613E7" w:rsidRDefault="005E7DB5" w:rsidP="00805DA9">
            <w:pPr>
              <w:jc w:val="center"/>
              <w:rPr>
                <w:sz w:val="20"/>
              </w:rPr>
            </w:pPr>
            <w:r w:rsidRPr="00B613E7">
              <w:rPr>
                <w:sz w:val="20"/>
              </w:rPr>
              <w:t>--</w:t>
            </w:r>
          </w:p>
        </w:tc>
        <w:tc>
          <w:tcPr>
            <w:tcW w:w="1620" w:type="dxa"/>
            <w:vAlign w:val="center"/>
          </w:tcPr>
          <w:p w14:paraId="50E61307" w14:textId="77777777" w:rsidR="005E7DB5" w:rsidRDefault="005E7DB5" w:rsidP="00805DA9">
            <w:pPr>
              <w:jc w:val="center"/>
              <w:rPr>
                <w:sz w:val="20"/>
              </w:rPr>
            </w:pPr>
            <w:r>
              <w:rPr>
                <w:sz w:val="20"/>
              </w:rPr>
              <w:t>--</w:t>
            </w:r>
          </w:p>
        </w:tc>
      </w:tr>
      <w:tr w:rsidR="005E7DB5" w:rsidRPr="00B613E7" w14:paraId="3490FE7A" w14:textId="77777777" w:rsidTr="00FC64CC">
        <w:trPr>
          <w:trHeight w:val="20"/>
        </w:trPr>
        <w:tc>
          <w:tcPr>
            <w:tcW w:w="2013" w:type="dxa"/>
            <w:vAlign w:val="center"/>
          </w:tcPr>
          <w:p w14:paraId="105C1338" w14:textId="77777777" w:rsidR="005E7DB5" w:rsidRPr="00B613E7" w:rsidRDefault="005E7DB5" w:rsidP="003063A1">
            <w:pPr>
              <w:ind w:left="180" w:firstLine="90"/>
              <w:rPr>
                <w:i/>
                <w:sz w:val="20"/>
              </w:rPr>
            </w:pPr>
            <w:r w:rsidRPr="00B613E7">
              <w:rPr>
                <w:i/>
                <w:sz w:val="20"/>
              </w:rPr>
              <w:t>Appendix A-2</w:t>
            </w:r>
          </w:p>
        </w:tc>
        <w:tc>
          <w:tcPr>
            <w:tcW w:w="3922" w:type="dxa"/>
            <w:vAlign w:val="center"/>
          </w:tcPr>
          <w:p w14:paraId="375A13CD" w14:textId="77777777" w:rsidR="005E7DB5" w:rsidRPr="00B613E7" w:rsidRDefault="005E7DB5" w:rsidP="003063A1">
            <w:pPr>
              <w:ind w:left="162"/>
              <w:rPr>
                <w:i/>
                <w:sz w:val="20"/>
              </w:rPr>
            </w:pPr>
            <w:r w:rsidRPr="00B613E7">
              <w:rPr>
                <w:i/>
                <w:sz w:val="20"/>
              </w:rPr>
              <w:t xml:space="preserve"> Interconnection Agreement</w:t>
            </w:r>
          </w:p>
        </w:tc>
        <w:tc>
          <w:tcPr>
            <w:tcW w:w="1080" w:type="dxa"/>
            <w:vAlign w:val="center"/>
          </w:tcPr>
          <w:p w14:paraId="15B66BC1" w14:textId="77777777" w:rsidR="005E7DB5" w:rsidRPr="00B613E7" w:rsidRDefault="005E7DB5" w:rsidP="00805DA9">
            <w:pPr>
              <w:jc w:val="center"/>
              <w:rPr>
                <w:sz w:val="20"/>
              </w:rPr>
            </w:pPr>
            <w:r w:rsidRPr="00B613E7">
              <w:rPr>
                <w:sz w:val="20"/>
              </w:rPr>
              <w:t>X</w:t>
            </w:r>
          </w:p>
        </w:tc>
        <w:tc>
          <w:tcPr>
            <w:tcW w:w="1620" w:type="dxa"/>
            <w:vAlign w:val="center"/>
          </w:tcPr>
          <w:p w14:paraId="12507B25" w14:textId="77777777" w:rsidR="005E7DB5" w:rsidRPr="00795D00" w:rsidRDefault="005E7DB5" w:rsidP="00805DA9">
            <w:pPr>
              <w:jc w:val="center"/>
              <w:rPr>
                <w:sz w:val="20"/>
              </w:rPr>
            </w:pPr>
            <w:r w:rsidRPr="00795D00">
              <w:rPr>
                <w:sz w:val="20"/>
              </w:rPr>
              <w:t>X</w:t>
            </w:r>
          </w:p>
        </w:tc>
      </w:tr>
      <w:tr w:rsidR="005E7DB5" w:rsidRPr="00B613E7" w14:paraId="57428DE3" w14:textId="77777777" w:rsidTr="00FC64CC">
        <w:trPr>
          <w:trHeight w:val="20"/>
        </w:trPr>
        <w:tc>
          <w:tcPr>
            <w:tcW w:w="2013" w:type="dxa"/>
            <w:vAlign w:val="center"/>
          </w:tcPr>
          <w:p w14:paraId="397F6576" w14:textId="77777777" w:rsidR="005E7DB5" w:rsidRPr="00B613E7" w:rsidRDefault="005E7DB5" w:rsidP="003063A1">
            <w:pPr>
              <w:ind w:left="180" w:firstLine="90"/>
              <w:rPr>
                <w:i/>
                <w:sz w:val="20"/>
              </w:rPr>
            </w:pPr>
            <w:r w:rsidRPr="00B613E7">
              <w:rPr>
                <w:i/>
                <w:sz w:val="20"/>
              </w:rPr>
              <w:t xml:space="preserve">Appendix A-3 </w:t>
            </w:r>
          </w:p>
        </w:tc>
        <w:tc>
          <w:tcPr>
            <w:tcW w:w="3922" w:type="dxa"/>
            <w:vAlign w:val="center"/>
          </w:tcPr>
          <w:p w14:paraId="67644338" w14:textId="77777777" w:rsidR="005E7DB5" w:rsidRPr="00B613E7" w:rsidRDefault="005E7DB5" w:rsidP="003063A1">
            <w:pPr>
              <w:ind w:left="162"/>
              <w:rPr>
                <w:i/>
                <w:sz w:val="20"/>
              </w:rPr>
            </w:pPr>
            <w:r w:rsidRPr="00B613E7">
              <w:rPr>
                <w:i/>
                <w:sz w:val="20"/>
              </w:rPr>
              <w:t xml:space="preserve"> Permit-Matrix </w:t>
            </w:r>
          </w:p>
        </w:tc>
        <w:tc>
          <w:tcPr>
            <w:tcW w:w="1080" w:type="dxa"/>
            <w:vAlign w:val="center"/>
          </w:tcPr>
          <w:p w14:paraId="0C73B601" w14:textId="77777777" w:rsidR="005E7DB5" w:rsidRPr="00B613E7" w:rsidRDefault="005E7DB5" w:rsidP="00805DA9">
            <w:pPr>
              <w:jc w:val="center"/>
              <w:rPr>
                <w:sz w:val="20"/>
              </w:rPr>
            </w:pPr>
            <w:r w:rsidRPr="00B613E7">
              <w:rPr>
                <w:sz w:val="20"/>
              </w:rPr>
              <w:t>X</w:t>
            </w:r>
          </w:p>
        </w:tc>
        <w:tc>
          <w:tcPr>
            <w:tcW w:w="1620" w:type="dxa"/>
            <w:vAlign w:val="center"/>
          </w:tcPr>
          <w:p w14:paraId="4E1A051A" w14:textId="77777777" w:rsidR="005E7DB5" w:rsidRPr="00795D00" w:rsidRDefault="005E7DB5" w:rsidP="00805DA9">
            <w:pPr>
              <w:jc w:val="center"/>
              <w:rPr>
                <w:sz w:val="20"/>
              </w:rPr>
            </w:pPr>
            <w:r w:rsidRPr="00795D00">
              <w:rPr>
                <w:sz w:val="20"/>
              </w:rPr>
              <w:t>X</w:t>
            </w:r>
          </w:p>
        </w:tc>
      </w:tr>
      <w:tr w:rsidR="005E7DB5" w:rsidRPr="00B613E7" w14:paraId="15C6C7A9" w14:textId="77777777" w:rsidTr="00FC64CC">
        <w:trPr>
          <w:trHeight w:val="20"/>
        </w:trPr>
        <w:tc>
          <w:tcPr>
            <w:tcW w:w="2013" w:type="dxa"/>
            <w:vAlign w:val="center"/>
          </w:tcPr>
          <w:p w14:paraId="2F4A1655" w14:textId="77777777" w:rsidR="005E7DB5" w:rsidRPr="00B613E7" w:rsidRDefault="005E7DB5" w:rsidP="003063A1">
            <w:pPr>
              <w:ind w:left="180" w:firstLine="90"/>
              <w:rPr>
                <w:i/>
                <w:sz w:val="20"/>
              </w:rPr>
            </w:pPr>
            <w:r w:rsidRPr="00B613E7">
              <w:rPr>
                <w:i/>
                <w:sz w:val="20"/>
              </w:rPr>
              <w:t>Appendix A-4</w:t>
            </w:r>
          </w:p>
        </w:tc>
        <w:tc>
          <w:tcPr>
            <w:tcW w:w="3922" w:type="dxa"/>
            <w:vAlign w:val="center"/>
          </w:tcPr>
          <w:p w14:paraId="48477EB0" w14:textId="77777777" w:rsidR="005E7DB5" w:rsidRPr="00B613E7" w:rsidRDefault="005E7DB5" w:rsidP="003063A1">
            <w:pPr>
              <w:ind w:left="162"/>
              <w:rPr>
                <w:i/>
                <w:sz w:val="20"/>
              </w:rPr>
            </w:pPr>
            <w:r w:rsidRPr="00B613E7">
              <w:rPr>
                <w:i/>
                <w:sz w:val="20"/>
              </w:rPr>
              <w:t xml:space="preserve"> Not used</w:t>
            </w:r>
          </w:p>
        </w:tc>
        <w:tc>
          <w:tcPr>
            <w:tcW w:w="1080" w:type="dxa"/>
            <w:vAlign w:val="center"/>
          </w:tcPr>
          <w:p w14:paraId="79D40E89" w14:textId="77777777" w:rsidR="005E7DB5" w:rsidRPr="00B613E7" w:rsidRDefault="000F5F3E" w:rsidP="00805DA9">
            <w:pPr>
              <w:jc w:val="center"/>
              <w:rPr>
                <w:sz w:val="20"/>
              </w:rPr>
            </w:pPr>
            <w:r>
              <w:rPr>
                <w:sz w:val="20"/>
              </w:rPr>
              <w:t>N/A</w:t>
            </w:r>
          </w:p>
        </w:tc>
        <w:tc>
          <w:tcPr>
            <w:tcW w:w="1620" w:type="dxa"/>
            <w:vAlign w:val="center"/>
          </w:tcPr>
          <w:p w14:paraId="573E8D7D" w14:textId="77777777" w:rsidR="005E7DB5" w:rsidRPr="00795D00" w:rsidRDefault="000F5F3E" w:rsidP="00805DA9">
            <w:pPr>
              <w:jc w:val="center"/>
              <w:rPr>
                <w:sz w:val="20"/>
              </w:rPr>
            </w:pPr>
            <w:r>
              <w:rPr>
                <w:sz w:val="20"/>
              </w:rPr>
              <w:t>N/A</w:t>
            </w:r>
          </w:p>
        </w:tc>
      </w:tr>
      <w:tr w:rsidR="005E7DB5" w:rsidRPr="00B613E7" w14:paraId="1238E691" w14:textId="77777777" w:rsidTr="00FC64CC">
        <w:trPr>
          <w:trHeight w:val="20"/>
        </w:trPr>
        <w:tc>
          <w:tcPr>
            <w:tcW w:w="2013" w:type="dxa"/>
            <w:vAlign w:val="center"/>
          </w:tcPr>
          <w:p w14:paraId="05E64A4E" w14:textId="77777777" w:rsidR="005E7DB5" w:rsidRPr="00B613E7" w:rsidRDefault="005E7DB5" w:rsidP="003063A1">
            <w:pPr>
              <w:ind w:left="180" w:firstLine="90"/>
              <w:rPr>
                <w:i/>
                <w:sz w:val="20"/>
              </w:rPr>
            </w:pPr>
            <w:r w:rsidRPr="00B613E7">
              <w:rPr>
                <w:i/>
                <w:sz w:val="20"/>
              </w:rPr>
              <w:t>Appendix A-5</w:t>
            </w:r>
          </w:p>
        </w:tc>
        <w:tc>
          <w:tcPr>
            <w:tcW w:w="3922" w:type="dxa"/>
            <w:vAlign w:val="center"/>
          </w:tcPr>
          <w:p w14:paraId="6EBD56BE" w14:textId="77777777" w:rsidR="005E7DB5" w:rsidRPr="00B613E7" w:rsidRDefault="005E7DB5" w:rsidP="003063A1">
            <w:pPr>
              <w:ind w:left="162"/>
              <w:rPr>
                <w:i/>
                <w:sz w:val="20"/>
              </w:rPr>
            </w:pPr>
            <w:r w:rsidRPr="00B613E7">
              <w:rPr>
                <w:i/>
                <w:sz w:val="20"/>
              </w:rPr>
              <w:t xml:space="preserve"> Project One-line Drawing and Layout</w:t>
            </w:r>
          </w:p>
        </w:tc>
        <w:tc>
          <w:tcPr>
            <w:tcW w:w="1080" w:type="dxa"/>
            <w:vAlign w:val="center"/>
          </w:tcPr>
          <w:p w14:paraId="70B5B101" w14:textId="77777777" w:rsidR="005E7DB5" w:rsidRPr="00B613E7" w:rsidRDefault="005E7DB5" w:rsidP="00805DA9">
            <w:pPr>
              <w:jc w:val="center"/>
              <w:rPr>
                <w:sz w:val="20"/>
              </w:rPr>
            </w:pPr>
            <w:r w:rsidRPr="00B613E7">
              <w:rPr>
                <w:sz w:val="20"/>
              </w:rPr>
              <w:t>X</w:t>
            </w:r>
          </w:p>
        </w:tc>
        <w:tc>
          <w:tcPr>
            <w:tcW w:w="1620" w:type="dxa"/>
            <w:vAlign w:val="center"/>
          </w:tcPr>
          <w:p w14:paraId="0554687B" w14:textId="77777777" w:rsidR="005E7DB5" w:rsidRPr="00795D00" w:rsidRDefault="005E7DB5" w:rsidP="00805DA9">
            <w:pPr>
              <w:jc w:val="center"/>
              <w:rPr>
                <w:sz w:val="20"/>
              </w:rPr>
            </w:pPr>
            <w:r w:rsidRPr="00795D00">
              <w:rPr>
                <w:sz w:val="20"/>
              </w:rPr>
              <w:t>X</w:t>
            </w:r>
          </w:p>
        </w:tc>
      </w:tr>
      <w:tr w:rsidR="007D147D" w:rsidRPr="00B613E7" w14:paraId="05B44D88" w14:textId="77777777" w:rsidTr="00FC64CC">
        <w:trPr>
          <w:trHeight w:val="20"/>
        </w:trPr>
        <w:tc>
          <w:tcPr>
            <w:tcW w:w="2013" w:type="dxa"/>
            <w:vAlign w:val="center"/>
          </w:tcPr>
          <w:p w14:paraId="2BF1FEC7" w14:textId="77777777" w:rsidR="007D147D" w:rsidRPr="00B613E7" w:rsidRDefault="007D147D" w:rsidP="007D147D">
            <w:pPr>
              <w:ind w:left="180" w:firstLine="90"/>
              <w:rPr>
                <w:i/>
                <w:sz w:val="20"/>
              </w:rPr>
            </w:pPr>
            <w:r w:rsidRPr="00B613E7">
              <w:rPr>
                <w:i/>
                <w:sz w:val="20"/>
              </w:rPr>
              <w:t>Appendix A-6</w:t>
            </w:r>
          </w:p>
        </w:tc>
        <w:tc>
          <w:tcPr>
            <w:tcW w:w="3922" w:type="dxa"/>
            <w:vAlign w:val="center"/>
          </w:tcPr>
          <w:p w14:paraId="7DC7D14F" w14:textId="77777777" w:rsidR="007D147D" w:rsidRPr="00B613E7" w:rsidRDefault="007D147D" w:rsidP="007D147D">
            <w:pPr>
              <w:ind w:left="162"/>
              <w:rPr>
                <w:i/>
                <w:sz w:val="20"/>
              </w:rPr>
            </w:pPr>
            <w:r w:rsidRPr="00B613E7">
              <w:rPr>
                <w:i/>
                <w:sz w:val="20"/>
              </w:rPr>
              <w:t xml:space="preserve"> Division of Responsibility</w:t>
            </w:r>
          </w:p>
        </w:tc>
        <w:tc>
          <w:tcPr>
            <w:tcW w:w="1080" w:type="dxa"/>
            <w:vAlign w:val="center"/>
          </w:tcPr>
          <w:p w14:paraId="75B5CCAA" w14:textId="77777777" w:rsidR="007D147D" w:rsidRPr="00B613E7" w:rsidRDefault="000F5F3E" w:rsidP="007D147D">
            <w:pPr>
              <w:jc w:val="center"/>
              <w:rPr>
                <w:sz w:val="20"/>
              </w:rPr>
            </w:pPr>
            <w:r>
              <w:rPr>
                <w:sz w:val="20"/>
              </w:rPr>
              <w:t>N/A</w:t>
            </w:r>
          </w:p>
        </w:tc>
        <w:tc>
          <w:tcPr>
            <w:tcW w:w="1620" w:type="dxa"/>
            <w:vAlign w:val="center"/>
          </w:tcPr>
          <w:p w14:paraId="5A799775" w14:textId="77777777" w:rsidR="007D147D" w:rsidRPr="00795D00" w:rsidRDefault="007D147D" w:rsidP="007D147D">
            <w:pPr>
              <w:jc w:val="center"/>
              <w:rPr>
                <w:sz w:val="20"/>
              </w:rPr>
            </w:pPr>
            <w:r w:rsidRPr="00795D00">
              <w:rPr>
                <w:sz w:val="20"/>
              </w:rPr>
              <w:t>X</w:t>
            </w:r>
          </w:p>
        </w:tc>
      </w:tr>
      <w:tr w:rsidR="007D147D" w:rsidRPr="00B613E7" w14:paraId="10A43D29" w14:textId="77777777" w:rsidTr="00FC64CC">
        <w:trPr>
          <w:trHeight w:val="20"/>
        </w:trPr>
        <w:tc>
          <w:tcPr>
            <w:tcW w:w="2013" w:type="dxa"/>
            <w:vAlign w:val="center"/>
          </w:tcPr>
          <w:p w14:paraId="710F0EB4" w14:textId="77777777" w:rsidR="007D147D" w:rsidRPr="00B613E7" w:rsidRDefault="007D147D" w:rsidP="007D147D">
            <w:pPr>
              <w:ind w:left="180" w:firstLine="90"/>
              <w:rPr>
                <w:i/>
                <w:sz w:val="20"/>
              </w:rPr>
            </w:pPr>
            <w:r w:rsidRPr="00B613E7">
              <w:rPr>
                <w:i/>
                <w:sz w:val="20"/>
              </w:rPr>
              <w:t>Appendix A-7</w:t>
            </w:r>
          </w:p>
        </w:tc>
        <w:tc>
          <w:tcPr>
            <w:tcW w:w="3922" w:type="dxa"/>
            <w:vAlign w:val="center"/>
          </w:tcPr>
          <w:p w14:paraId="69B40759" w14:textId="77777777" w:rsidR="007D147D" w:rsidRPr="00B613E7" w:rsidRDefault="007D147D" w:rsidP="007D147D">
            <w:pPr>
              <w:ind w:left="162"/>
              <w:rPr>
                <w:i/>
                <w:sz w:val="20"/>
              </w:rPr>
            </w:pPr>
            <w:r w:rsidRPr="00B613E7">
              <w:rPr>
                <w:i/>
                <w:sz w:val="20"/>
              </w:rPr>
              <w:t xml:space="preserve"> Owner Standards and Specification</w:t>
            </w:r>
          </w:p>
        </w:tc>
        <w:tc>
          <w:tcPr>
            <w:tcW w:w="1080" w:type="dxa"/>
            <w:vAlign w:val="center"/>
          </w:tcPr>
          <w:p w14:paraId="3A8ADA31" w14:textId="77777777" w:rsidR="007D147D" w:rsidRPr="00B613E7" w:rsidRDefault="000F5F3E" w:rsidP="007D147D">
            <w:pPr>
              <w:jc w:val="center"/>
              <w:rPr>
                <w:sz w:val="20"/>
              </w:rPr>
            </w:pPr>
            <w:r>
              <w:rPr>
                <w:sz w:val="20"/>
              </w:rPr>
              <w:t>N/A</w:t>
            </w:r>
          </w:p>
        </w:tc>
        <w:tc>
          <w:tcPr>
            <w:tcW w:w="1620" w:type="dxa"/>
            <w:vAlign w:val="center"/>
          </w:tcPr>
          <w:p w14:paraId="7BE1631D" w14:textId="77777777" w:rsidR="007D147D" w:rsidRPr="00795D00" w:rsidRDefault="007D147D" w:rsidP="007D147D">
            <w:pPr>
              <w:jc w:val="center"/>
              <w:rPr>
                <w:sz w:val="20"/>
              </w:rPr>
            </w:pPr>
            <w:r w:rsidRPr="00795D00">
              <w:rPr>
                <w:sz w:val="20"/>
              </w:rPr>
              <w:t>X</w:t>
            </w:r>
          </w:p>
        </w:tc>
      </w:tr>
      <w:tr w:rsidR="005E7DB5" w:rsidRPr="00B613E7" w14:paraId="030E998E" w14:textId="77777777" w:rsidTr="00FC64CC">
        <w:trPr>
          <w:trHeight w:val="20"/>
        </w:trPr>
        <w:tc>
          <w:tcPr>
            <w:tcW w:w="2013" w:type="dxa"/>
            <w:vAlign w:val="center"/>
          </w:tcPr>
          <w:p w14:paraId="07CAF77C" w14:textId="77777777" w:rsidR="005E7DB5" w:rsidRPr="00B613E7" w:rsidRDefault="005E7DB5" w:rsidP="003063A1">
            <w:pPr>
              <w:ind w:left="180" w:firstLine="90"/>
              <w:rPr>
                <w:i/>
                <w:sz w:val="20"/>
              </w:rPr>
            </w:pPr>
            <w:r w:rsidRPr="00B613E7">
              <w:rPr>
                <w:i/>
                <w:sz w:val="20"/>
              </w:rPr>
              <w:t>Appendix A-8</w:t>
            </w:r>
          </w:p>
        </w:tc>
        <w:tc>
          <w:tcPr>
            <w:tcW w:w="3922" w:type="dxa"/>
            <w:vAlign w:val="center"/>
          </w:tcPr>
          <w:p w14:paraId="1084FC42" w14:textId="77777777" w:rsidR="005E7DB5" w:rsidRPr="00B613E7" w:rsidRDefault="005E7DB5" w:rsidP="00A7721E">
            <w:pPr>
              <w:rPr>
                <w:i/>
                <w:sz w:val="20"/>
              </w:rPr>
            </w:pPr>
            <w:r w:rsidRPr="00B613E7">
              <w:rPr>
                <w:i/>
                <w:sz w:val="20"/>
              </w:rPr>
              <w:t xml:space="preserve">    Performance Summary Report</w:t>
            </w:r>
          </w:p>
        </w:tc>
        <w:tc>
          <w:tcPr>
            <w:tcW w:w="1080" w:type="dxa"/>
            <w:vAlign w:val="center"/>
          </w:tcPr>
          <w:p w14:paraId="58CE29E5" w14:textId="77777777" w:rsidR="005E7DB5" w:rsidRPr="00B613E7" w:rsidRDefault="005E7DB5" w:rsidP="00805DA9">
            <w:pPr>
              <w:jc w:val="center"/>
              <w:rPr>
                <w:sz w:val="20"/>
              </w:rPr>
            </w:pPr>
            <w:r w:rsidRPr="00B613E7">
              <w:rPr>
                <w:sz w:val="20"/>
              </w:rPr>
              <w:t>X</w:t>
            </w:r>
          </w:p>
        </w:tc>
        <w:tc>
          <w:tcPr>
            <w:tcW w:w="1620" w:type="dxa"/>
            <w:vAlign w:val="center"/>
          </w:tcPr>
          <w:p w14:paraId="782A1FB0" w14:textId="77777777" w:rsidR="005E7DB5" w:rsidRPr="00795D00" w:rsidRDefault="005E7DB5" w:rsidP="00805DA9">
            <w:pPr>
              <w:jc w:val="center"/>
              <w:rPr>
                <w:sz w:val="20"/>
              </w:rPr>
            </w:pPr>
            <w:r w:rsidRPr="00795D00">
              <w:rPr>
                <w:sz w:val="20"/>
              </w:rPr>
              <w:t>X</w:t>
            </w:r>
          </w:p>
        </w:tc>
      </w:tr>
      <w:tr w:rsidR="005E7DB5" w:rsidRPr="00B613E7" w14:paraId="0A1FCD1D" w14:textId="77777777" w:rsidTr="00FC64CC">
        <w:trPr>
          <w:trHeight w:val="20"/>
        </w:trPr>
        <w:tc>
          <w:tcPr>
            <w:tcW w:w="2013" w:type="dxa"/>
            <w:vAlign w:val="center"/>
          </w:tcPr>
          <w:p w14:paraId="62257E60" w14:textId="77777777" w:rsidR="005E7DB5" w:rsidRPr="00B613E7" w:rsidRDefault="005E7DB5" w:rsidP="003063A1">
            <w:pPr>
              <w:ind w:left="180" w:firstLine="90"/>
              <w:rPr>
                <w:i/>
                <w:sz w:val="20"/>
              </w:rPr>
            </w:pPr>
            <w:r w:rsidRPr="00B613E7">
              <w:rPr>
                <w:i/>
                <w:sz w:val="20"/>
              </w:rPr>
              <w:t>Appendix A-9</w:t>
            </w:r>
          </w:p>
        </w:tc>
        <w:tc>
          <w:tcPr>
            <w:tcW w:w="3922" w:type="dxa"/>
            <w:vAlign w:val="center"/>
          </w:tcPr>
          <w:p w14:paraId="536E2602" w14:textId="77777777" w:rsidR="005E7DB5" w:rsidRPr="00B613E7" w:rsidRDefault="005E7DB5" w:rsidP="00DD5E89">
            <w:pPr>
              <w:ind w:left="162"/>
              <w:rPr>
                <w:i/>
                <w:sz w:val="20"/>
              </w:rPr>
            </w:pPr>
            <w:r w:rsidRPr="00B613E7">
              <w:rPr>
                <w:i/>
                <w:sz w:val="20"/>
              </w:rPr>
              <w:t xml:space="preserve"> Product Data- Equipment Supply Matrix</w:t>
            </w:r>
          </w:p>
        </w:tc>
        <w:tc>
          <w:tcPr>
            <w:tcW w:w="1080" w:type="dxa"/>
            <w:vAlign w:val="center"/>
          </w:tcPr>
          <w:p w14:paraId="43B4F23E" w14:textId="77777777" w:rsidR="005E7DB5" w:rsidRPr="00B613E7" w:rsidRDefault="005E7DB5" w:rsidP="00805DA9">
            <w:pPr>
              <w:jc w:val="center"/>
              <w:rPr>
                <w:sz w:val="20"/>
              </w:rPr>
            </w:pPr>
            <w:r w:rsidRPr="00B613E7">
              <w:rPr>
                <w:sz w:val="20"/>
              </w:rPr>
              <w:t>X</w:t>
            </w:r>
          </w:p>
        </w:tc>
        <w:tc>
          <w:tcPr>
            <w:tcW w:w="1620" w:type="dxa"/>
            <w:vAlign w:val="center"/>
          </w:tcPr>
          <w:p w14:paraId="0FBE145C" w14:textId="77777777" w:rsidR="005E7DB5" w:rsidRPr="00795D00" w:rsidRDefault="005E7DB5" w:rsidP="00805DA9">
            <w:pPr>
              <w:jc w:val="center"/>
              <w:rPr>
                <w:sz w:val="20"/>
              </w:rPr>
            </w:pPr>
            <w:r w:rsidRPr="00795D00">
              <w:rPr>
                <w:sz w:val="20"/>
              </w:rPr>
              <w:t>X</w:t>
            </w:r>
          </w:p>
        </w:tc>
      </w:tr>
      <w:tr w:rsidR="005E7DB5" w:rsidRPr="00B613E7" w14:paraId="2B92D7E6" w14:textId="77777777" w:rsidTr="00FC64CC">
        <w:trPr>
          <w:trHeight w:val="20"/>
        </w:trPr>
        <w:tc>
          <w:tcPr>
            <w:tcW w:w="2013" w:type="dxa"/>
            <w:vAlign w:val="center"/>
          </w:tcPr>
          <w:p w14:paraId="010C9427" w14:textId="77777777" w:rsidR="005E7DB5" w:rsidRPr="00B613E7" w:rsidRDefault="005E7DB5" w:rsidP="003063A1">
            <w:pPr>
              <w:ind w:left="180" w:firstLine="90"/>
              <w:rPr>
                <w:i/>
                <w:sz w:val="20"/>
              </w:rPr>
            </w:pPr>
            <w:r w:rsidRPr="00B613E7">
              <w:rPr>
                <w:i/>
                <w:sz w:val="20"/>
              </w:rPr>
              <w:t>Appendix A-10</w:t>
            </w:r>
          </w:p>
        </w:tc>
        <w:tc>
          <w:tcPr>
            <w:tcW w:w="3922" w:type="dxa"/>
            <w:vAlign w:val="center"/>
          </w:tcPr>
          <w:p w14:paraId="5A9C3BA3" w14:textId="77777777" w:rsidR="005E7DB5" w:rsidRPr="00B613E7" w:rsidRDefault="005E7DB5" w:rsidP="003063A1">
            <w:pPr>
              <w:ind w:left="162"/>
              <w:rPr>
                <w:i/>
                <w:sz w:val="20"/>
              </w:rPr>
            </w:pPr>
            <w:r w:rsidRPr="00B613E7">
              <w:rPr>
                <w:i/>
                <w:sz w:val="20"/>
              </w:rPr>
              <w:t xml:space="preserve"> Plant Performance Guarantee</w:t>
            </w:r>
          </w:p>
        </w:tc>
        <w:tc>
          <w:tcPr>
            <w:tcW w:w="1080" w:type="dxa"/>
            <w:vAlign w:val="center"/>
          </w:tcPr>
          <w:p w14:paraId="36A8C125" w14:textId="77777777" w:rsidR="005E7DB5" w:rsidRPr="00B613E7" w:rsidRDefault="000F5F3E" w:rsidP="00805DA9">
            <w:pPr>
              <w:jc w:val="center"/>
              <w:rPr>
                <w:sz w:val="20"/>
              </w:rPr>
            </w:pPr>
            <w:r>
              <w:rPr>
                <w:sz w:val="20"/>
              </w:rPr>
              <w:t>N/A</w:t>
            </w:r>
          </w:p>
        </w:tc>
        <w:tc>
          <w:tcPr>
            <w:tcW w:w="1620" w:type="dxa"/>
            <w:vAlign w:val="center"/>
          </w:tcPr>
          <w:p w14:paraId="03068116" w14:textId="77777777" w:rsidR="005E7DB5" w:rsidRPr="00795D00" w:rsidRDefault="005E7DB5" w:rsidP="00805DA9">
            <w:pPr>
              <w:jc w:val="center"/>
              <w:rPr>
                <w:sz w:val="20"/>
              </w:rPr>
            </w:pPr>
            <w:r w:rsidRPr="00795D00">
              <w:rPr>
                <w:sz w:val="20"/>
              </w:rPr>
              <w:t>X</w:t>
            </w:r>
          </w:p>
        </w:tc>
      </w:tr>
      <w:tr w:rsidR="005E7DB5" w:rsidRPr="00B613E7" w14:paraId="13F06D22" w14:textId="77777777" w:rsidTr="00FC64CC">
        <w:trPr>
          <w:trHeight w:val="20"/>
        </w:trPr>
        <w:tc>
          <w:tcPr>
            <w:tcW w:w="2013" w:type="dxa"/>
            <w:vAlign w:val="center"/>
          </w:tcPr>
          <w:p w14:paraId="3B716128" w14:textId="77777777" w:rsidR="005E7DB5" w:rsidRPr="00B613E7" w:rsidRDefault="005E7DB5" w:rsidP="003063A1">
            <w:pPr>
              <w:rPr>
                <w:sz w:val="20"/>
              </w:rPr>
            </w:pPr>
          </w:p>
        </w:tc>
        <w:tc>
          <w:tcPr>
            <w:tcW w:w="3922" w:type="dxa"/>
            <w:vAlign w:val="center"/>
          </w:tcPr>
          <w:p w14:paraId="07A91AC5" w14:textId="77777777" w:rsidR="005E7DB5" w:rsidRPr="00B613E7" w:rsidRDefault="005E7DB5" w:rsidP="003063A1">
            <w:pPr>
              <w:rPr>
                <w:sz w:val="20"/>
              </w:rPr>
            </w:pPr>
          </w:p>
        </w:tc>
        <w:tc>
          <w:tcPr>
            <w:tcW w:w="1080" w:type="dxa"/>
            <w:vAlign w:val="center"/>
          </w:tcPr>
          <w:p w14:paraId="7D74A5DE" w14:textId="77777777" w:rsidR="005E7DB5" w:rsidRPr="00B613E7" w:rsidRDefault="005E7DB5" w:rsidP="00805DA9">
            <w:pPr>
              <w:jc w:val="center"/>
              <w:rPr>
                <w:sz w:val="20"/>
              </w:rPr>
            </w:pPr>
          </w:p>
        </w:tc>
        <w:tc>
          <w:tcPr>
            <w:tcW w:w="1620" w:type="dxa"/>
            <w:vAlign w:val="center"/>
          </w:tcPr>
          <w:p w14:paraId="7F0C3F97" w14:textId="77777777" w:rsidR="005E7DB5" w:rsidRPr="00795D00" w:rsidRDefault="005E7DB5" w:rsidP="00805DA9">
            <w:pPr>
              <w:jc w:val="center"/>
              <w:rPr>
                <w:sz w:val="20"/>
              </w:rPr>
            </w:pPr>
          </w:p>
        </w:tc>
      </w:tr>
      <w:tr w:rsidR="005E7DB5" w:rsidRPr="00B613E7" w14:paraId="019818E5" w14:textId="77777777" w:rsidTr="00FC64CC">
        <w:trPr>
          <w:trHeight w:val="20"/>
        </w:trPr>
        <w:tc>
          <w:tcPr>
            <w:tcW w:w="2013" w:type="dxa"/>
            <w:vAlign w:val="center"/>
          </w:tcPr>
          <w:p w14:paraId="09976CC6" w14:textId="77777777" w:rsidR="005E7DB5" w:rsidRPr="00B613E7" w:rsidRDefault="005E7DB5" w:rsidP="003063A1">
            <w:pPr>
              <w:rPr>
                <w:sz w:val="20"/>
              </w:rPr>
            </w:pPr>
            <w:r w:rsidRPr="00B613E7">
              <w:rPr>
                <w:sz w:val="20"/>
              </w:rPr>
              <w:t>Appendix B</w:t>
            </w:r>
          </w:p>
        </w:tc>
        <w:tc>
          <w:tcPr>
            <w:tcW w:w="3922" w:type="dxa"/>
            <w:vAlign w:val="center"/>
          </w:tcPr>
          <w:p w14:paraId="11349CFB" w14:textId="77777777" w:rsidR="005E7DB5" w:rsidRPr="00B613E7" w:rsidRDefault="00FD3EC1" w:rsidP="000F5F3E">
            <w:pPr>
              <w:rPr>
                <w:sz w:val="20"/>
              </w:rPr>
            </w:pPr>
            <w:r w:rsidRPr="00B613E7">
              <w:rPr>
                <w:sz w:val="20"/>
              </w:rPr>
              <w:t xml:space="preserve">Intent to Bid </w:t>
            </w:r>
          </w:p>
        </w:tc>
        <w:tc>
          <w:tcPr>
            <w:tcW w:w="1080" w:type="dxa"/>
            <w:vAlign w:val="center"/>
          </w:tcPr>
          <w:p w14:paraId="2A7713BD" w14:textId="77777777" w:rsidR="005E7DB5" w:rsidRPr="00B613E7" w:rsidRDefault="005E7DB5" w:rsidP="00805DA9">
            <w:pPr>
              <w:jc w:val="center"/>
              <w:rPr>
                <w:sz w:val="20"/>
              </w:rPr>
            </w:pPr>
            <w:r w:rsidRPr="00B613E7">
              <w:rPr>
                <w:sz w:val="20"/>
              </w:rPr>
              <w:t>X</w:t>
            </w:r>
          </w:p>
        </w:tc>
        <w:tc>
          <w:tcPr>
            <w:tcW w:w="1620" w:type="dxa"/>
            <w:vAlign w:val="center"/>
          </w:tcPr>
          <w:p w14:paraId="353D093C" w14:textId="77777777" w:rsidR="005E7DB5" w:rsidRPr="00795D00" w:rsidRDefault="005E7DB5" w:rsidP="00805DA9">
            <w:pPr>
              <w:jc w:val="center"/>
              <w:rPr>
                <w:sz w:val="20"/>
              </w:rPr>
            </w:pPr>
            <w:r w:rsidRPr="00795D00">
              <w:rPr>
                <w:sz w:val="20"/>
              </w:rPr>
              <w:t>X</w:t>
            </w:r>
          </w:p>
        </w:tc>
      </w:tr>
      <w:tr w:rsidR="005E7DB5" w:rsidRPr="00B613E7" w14:paraId="2A1C63DC" w14:textId="77777777" w:rsidTr="00FC64CC">
        <w:trPr>
          <w:trHeight w:val="20"/>
        </w:trPr>
        <w:tc>
          <w:tcPr>
            <w:tcW w:w="2013" w:type="dxa"/>
            <w:vAlign w:val="center"/>
          </w:tcPr>
          <w:p w14:paraId="42FFB15A" w14:textId="77777777" w:rsidR="005E7DB5" w:rsidRPr="00B613E7" w:rsidRDefault="005E7DB5" w:rsidP="00EB5478">
            <w:pPr>
              <w:rPr>
                <w:sz w:val="20"/>
              </w:rPr>
            </w:pPr>
            <w:r w:rsidRPr="00B613E7">
              <w:rPr>
                <w:sz w:val="20"/>
              </w:rPr>
              <w:t>Appendix C</w:t>
            </w:r>
          </w:p>
        </w:tc>
        <w:tc>
          <w:tcPr>
            <w:tcW w:w="3922" w:type="dxa"/>
            <w:vAlign w:val="center"/>
          </w:tcPr>
          <w:p w14:paraId="6643B152" w14:textId="77777777" w:rsidR="005E7DB5" w:rsidRPr="00B613E7" w:rsidRDefault="005E7DB5" w:rsidP="000F5F3E">
            <w:pPr>
              <w:rPr>
                <w:sz w:val="20"/>
              </w:rPr>
            </w:pPr>
            <w:r w:rsidRPr="00B613E7">
              <w:rPr>
                <w:sz w:val="20"/>
              </w:rPr>
              <w:t xml:space="preserve">Bid Summary </w:t>
            </w:r>
            <w:r w:rsidR="00EB5478" w:rsidRPr="00B613E7">
              <w:rPr>
                <w:sz w:val="20"/>
              </w:rPr>
              <w:t>and Pricing Input Sheet for</w:t>
            </w:r>
            <w:r w:rsidRPr="00B613E7">
              <w:rPr>
                <w:sz w:val="20"/>
              </w:rPr>
              <w:t xml:space="preserve"> PPA</w:t>
            </w:r>
            <w:r w:rsidR="000F5F3E">
              <w:rPr>
                <w:sz w:val="20"/>
              </w:rPr>
              <w:t>, BTA</w:t>
            </w:r>
            <w:r w:rsidRPr="00B613E7">
              <w:rPr>
                <w:sz w:val="20"/>
              </w:rPr>
              <w:t xml:space="preserve"> </w:t>
            </w:r>
            <w:r w:rsidR="00EB5478" w:rsidRPr="00B613E7">
              <w:rPr>
                <w:sz w:val="20"/>
              </w:rPr>
              <w:t xml:space="preserve">and </w:t>
            </w:r>
            <w:r w:rsidR="00E77D92">
              <w:rPr>
                <w:sz w:val="20"/>
              </w:rPr>
              <w:t xml:space="preserve">Other </w:t>
            </w:r>
            <w:r w:rsidR="00823CC2">
              <w:rPr>
                <w:sz w:val="20"/>
              </w:rPr>
              <w:t xml:space="preserve">Alternative </w:t>
            </w:r>
            <w:r w:rsidR="00E77D92">
              <w:rPr>
                <w:sz w:val="20"/>
              </w:rPr>
              <w:t xml:space="preserve">Structures </w:t>
            </w:r>
          </w:p>
        </w:tc>
        <w:tc>
          <w:tcPr>
            <w:tcW w:w="1080" w:type="dxa"/>
            <w:vAlign w:val="center"/>
          </w:tcPr>
          <w:p w14:paraId="4DF6841C" w14:textId="77777777" w:rsidR="005E7DB5" w:rsidRPr="00B613E7" w:rsidRDefault="005E7DB5" w:rsidP="00805DA9">
            <w:pPr>
              <w:jc w:val="center"/>
              <w:rPr>
                <w:sz w:val="20"/>
              </w:rPr>
            </w:pPr>
            <w:r w:rsidRPr="00B613E7">
              <w:rPr>
                <w:sz w:val="20"/>
              </w:rPr>
              <w:t>X</w:t>
            </w:r>
          </w:p>
        </w:tc>
        <w:tc>
          <w:tcPr>
            <w:tcW w:w="1620" w:type="dxa"/>
            <w:vAlign w:val="center"/>
          </w:tcPr>
          <w:p w14:paraId="0537008A" w14:textId="77777777" w:rsidR="005E7DB5" w:rsidRPr="00795D00" w:rsidRDefault="00EB5478" w:rsidP="00805DA9">
            <w:pPr>
              <w:jc w:val="center"/>
              <w:rPr>
                <w:sz w:val="20"/>
              </w:rPr>
            </w:pPr>
            <w:r w:rsidRPr="00B613E7">
              <w:rPr>
                <w:sz w:val="20"/>
              </w:rPr>
              <w:t>X</w:t>
            </w:r>
          </w:p>
        </w:tc>
      </w:tr>
      <w:tr w:rsidR="005E7DB5" w:rsidRPr="00B613E7" w14:paraId="2154B9B2" w14:textId="77777777" w:rsidTr="00FC64CC">
        <w:trPr>
          <w:trHeight w:val="20"/>
        </w:trPr>
        <w:tc>
          <w:tcPr>
            <w:tcW w:w="2013" w:type="dxa"/>
            <w:vAlign w:val="center"/>
          </w:tcPr>
          <w:p w14:paraId="1E2FAB77" w14:textId="77777777" w:rsidR="005E7DB5" w:rsidRPr="00B613E7" w:rsidRDefault="005E7DB5" w:rsidP="003063A1">
            <w:pPr>
              <w:rPr>
                <w:sz w:val="20"/>
              </w:rPr>
            </w:pPr>
            <w:r w:rsidRPr="00B613E7">
              <w:rPr>
                <w:sz w:val="20"/>
              </w:rPr>
              <w:t>Appendix D</w:t>
            </w:r>
          </w:p>
        </w:tc>
        <w:tc>
          <w:tcPr>
            <w:tcW w:w="3922" w:type="dxa"/>
            <w:vAlign w:val="center"/>
          </w:tcPr>
          <w:p w14:paraId="25D1C514" w14:textId="7E0017ED" w:rsidR="005E7DB5" w:rsidRPr="00B613E7" w:rsidRDefault="005E7DB5" w:rsidP="00720B51">
            <w:pPr>
              <w:rPr>
                <w:sz w:val="20"/>
              </w:rPr>
            </w:pPr>
            <w:r w:rsidRPr="00B613E7">
              <w:rPr>
                <w:sz w:val="20"/>
              </w:rPr>
              <w:t>Bidder</w:t>
            </w:r>
            <w:r w:rsidR="00576E91">
              <w:rPr>
                <w:sz w:val="20"/>
              </w:rPr>
              <w:t>’</w:t>
            </w:r>
            <w:r w:rsidRPr="00B613E7">
              <w:rPr>
                <w:sz w:val="20"/>
              </w:rPr>
              <w:t>s Credit Information</w:t>
            </w:r>
          </w:p>
        </w:tc>
        <w:tc>
          <w:tcPr>
            <w:tcW w:w="1080" w:type="dxa"/>
            <w:vAlign w:val="center"/>
          </w:tcPr>
          <w:p w14:paraId="7B8269BA" w14:textId="77777777" w:rsidR="005E7DB5" w:rsidRPr="00B613E7" w:rsidRDefault="005E7DB5" w:rsidP="00805DA9">
            <w:pPr>
              <w:jc w:val="center"/>
              <w:rPr>
                <w:sz w:val="20"/>
              </w:rPr>
            </w:pPr>
            <w:r w:rsidRPr="00B613E7">
              <w:rPr>
                <w:sz w:val="20"/>
              </w:rPr>
              <w:t>X</w:t>
            </w:r>
          </w:p>
        </w:tc>
        <w:tc>
          <w:tcPr>
            <w:tcW w:w="1620" w:type="dxa"/>
            <w:vAlign w:val="center"/>
          </w:tcPr>
          <w:p w14:paraId="551F0020" w14:textId="77777777" w:rsidR="005E7DB5" w:rsidRPr="00795D00" w:rsidRDefault="005E7DB5" w:rsidP="00805DA9">
            <w:pPr>
              <w:jc w:val="center"/>
              <w:rPr>
                <w:sz w:val="20"/>
              </w:rPr>
            </w:pPr>
            <w:r w:rsidRPr="00795D00">
              <w:rPr>
                <w:sz w:val="20"/>
              </w:rPr>
              <w:t>X</w:t>
            </w:r>
          </w:p>
        </w:tc>
      </w:tr>
      <w:tr w:rsidR="005E7DB5" w:rsidRPr="00B613E7" w14:paraId="6BF918E9" w14:textId="77777777" w:rsidTr="00FC64CC">
        <w:trPr>
          <w:trHeight w:val="20"/>
        </w:trPr>
        <w:tc>
          <w:tcPr>
            <w:tcW w:w="2013" w:type="dxa"/>
            <w:vAlign w:val="center"/>
          </w:tcPr>
          <w:p w14:paraId="4A64B4FC" w14:textId="77777777" w:rsidR="005E7DB5" w:rsidRPr="00B613E7" w:rsidRDefault="005E7DB5" w:rsidP="003063A1">
            <w:pPr>
              <w:rPr>
                <w:sz w:val="20"/>
              </w:rPr>
            </w:pPr>
            <w:r w:rsidRPr="00B613E7">
              <w:rPr>
                <w:sz w:val="20"/>
              </w:rPr>
              <w:t>Appendix E-1</w:t>
            </w:r>
          </w:p>
        </w:tc>
        <w:tc>
          <w:tcPr>
            <w:tcW w:w="3922" w:type="dxa"/>
            <w:vAlign w:val="center"/>
          </w:tcPr>
          <w:p w14:paraId="148000CA" w14:textId="77777777" w:rsidR="005E7DB5" w:rsidRPr="00B613E7" w:rsidRDefault="005E7DB5" w:rsidP="003063A1">
            <w:pPr>
              <w:rPr>
                <w:sz w:val="20"/>
              </w:rPr>
            </w:pPr>
            <w:r w:rsidRPr="00B613E7">
              <w:rPr>
                <w:sz w:val="20"/>
              </w:rPr>
              <w:t>PPA Instructions to Bidders</w:t>
            </w:r>
          </w:p>
        </w:tc>
        <w:tc>
          <w:tcPr>
            <w:tcW w:w="1080" w:type="dxa"/>
            <w:vAlign w:val="center"/>
          </w:tcPr>
          <w:p w14:paraId="0DAB05AD" w14:textId="77777777" w:rsidR="005E7DB5" w:rsidRPr="00B613E7" w:rsidRDefault="005E7DB5" w:rsidP="00805DA9">
            <w:pPr>
              <w:jc w:val="center"/>
              <w:rPr>
                <w:sz w:val="20"/>
              </w:rPr>
            </w:pPr>
            <w:r w:rsidRPr="00B613E7">
              <w:rPr>
                <w:sz w:val="20"/>
              </w:rPr>
              <w:t>X</w:t>
            </w:r>
          </w:p>
        </w:tc>
        <w:tc>
          <w:tcPr>
            <w:tcW w:w="1620" w:type="dxa"/>
            <w:vAlign w:val="center"/>
          </w:tcPr>
          <w:p w14:paraId="75056B7A" w14:textId="77777777" w:rsidR="005E7DB5" w:rsidRPr="00795D00" w:rsidRDefault="000F5F3E" w:rsidP="00805DA9">
            <w:pPr>
              <w:jc w:val="center"/>
              <w:rPr>
                <w:sz w:val="20"/>
              </w:rPr>
            </w:pPr>
            <w:r>
              <w:rPr>
                <w:sz w:val="20"/>
              </w:rPr>
              <w:t>N/A</w:t>
            </w:r>
          </w:p>
        </w:tc>
      </w:tr>
      <w:tr w:rsidR="005E7DB5" w:rsidRPr="00B613E7" w14:paraId="0C874D96" w14:textId="77777777" w:rsidTr="00FC64CC">
        <w:trPr>
          <w:trHeight w:val="20"/>
        </w:trPr>
        <w:tc>
          <w:tcPr>
            <w:tcW w:w="2013" w:type="dxa"/>
            <w:vAlign w:val="center"/>
          </w:tcPr>
          <w:p w14:paraId="4E3D8A92" w14:textId="77777777" w:rsidR="005E7DB5" w:rsidRPr="00B613E7" w:rsidRDefault="005E7DB5" w:rsidP="003063A1">
            <w:pPr>
              <w:rPr>
                <w:sz w:val="20"/>
              </w:rPr>
            </w:pPr>
            <w:r w:rsidRPr="00B613E7">
              <w:rPr>
                <w:sz w:val="20"/>
              </w:rPr>
              <w:t>Appendix E-2</w:t>
            </w:r>
          </w:p>
        </w:tc>
        <w:tc>
          <w:tcPr>
            <w:tcW w:w="3922" w:type="dxa"/>
            <w:vAlign w:val="center"/>
          </w:tcPr>
          <w:p w14:paraId="29F9DA7B" w14:textId="77777777" w:rsidR="005E7DB5" w:rsidRPr="00B613E7" w:rsidRDefault="005E7DB5" w:rsidP="007346F1">
            <w:pPr>
              <w:rPr>
                <w:sz w:val="20"/>
              </w:rPr>
            </w:pPr>
            <w:r w:rsidRPr="00B613E7">
              <w:rPr>
                <w:sz w:val="20"/>
              </w:rPr>
              <w:t xml:space="preserve">PPA and Exhibits </w:t>
            </w:r>
          </w:p>
        </w:tc>
        <w:tc>
          <w:tcPr>
            <w:tcW w:w="1080" w:type="dxa"/>
            <w:vAlign w:val="center"/>
          </w:tcPr>
          <w:p w14:paraId="713F798C" w14:textId="77777777" w:rsidR="005E7DB5" w:rsidRPr="00B613E7" w:rsidRDefault="005E7DB5" w:rsidP="00805DA9">
            <w:pPr>
              <w:jc w:val="center"/>
              <w:rPr>
                <w:sz w:val="20"/>
              </w:rPr>
            </w:pPr>
            <w:r w:rsidRPr="00B613E7">
              <w:rPr>
                <w:sz w:val="20"/>
              </w:rPr>
              <w:t>X</w:t>
            </w:r>
          </w:p>
        </w:tc>
        <w:tc>
          <w:tcPr>
            <w:tcW w:w="1620" w:type="dxa"/>
            <w:vAlign w:val="center"/>
          </w:tcPr>
          <w:p w14:paraId="2B26DA09" w14:textId="77777777" w:rsidR="005E7DB5" w:rsidRPr="00795D00" w:rsidRDefault="000F5F3E" w:rsidP="00805DA9">
            <w:pPr>
              <w:jc w:val="center"/>
              <w:rPr>
                <w:sz w:val="20"/>
              </w:rPr>
            </w:pPr>
            <w:r>
              <w:rPr>
                <w:sz w:val="20"/>
              </w:rPr>
              <w:t>N/A</w:t>
            </w:r>
          </w:p>
        </w:tc>
      </w:tr>
      <w:tr w:rsidR="005E7DB5" w:rsidRPr="00B613E7" w14:paraId="6C8F0F60" w14:textId="77777777" w:rsidTr="00FC64CC">
        <w:trPr>
          <w:trHeight w:val="20"/>
        </w:trPr>
        <w:tc>
          <w:tcPr>
            <w:tcW w:w="2013" w:type="dxa"/>
            <w:vAlign w:val="center"/>
          </w:tcPr>
          <w:p w14:paraId="3DB81D74" w14:textId="77777777" w:rsidR="005E7DB5" w:rsidRPr="00B613E7" w:rsidRDefault="005E7DB5" w:rsidP="003063A1">
            <w:pPr>
              <w:rPr>
                <w:sz w:val="20"/>
              </w:rPr>
            </w:pPr>
            <w:r w:rsidRPr="00B613E7">
              <w:rPr>
                <w:sz w:val="20"/>
              </w:rPr>
              <w:t>Appendix F-1</w:t>
            </w:r>
          </w:p>
        </w:tc>
        <w:tc>
          <w:tcPr>
            <w:tcW w:w="3922" w:type="dxa"/>
            <w:vAlign w:val="center"/>
          </w:tcPr>
          <w:p w14:paraId="5B4EBA30" w14:textId="77777777" w:rsidR="005E7DB5" w:rsidRPr="00B613E7" w:rsidRDefault="00E30CDD" w:rsidP="003063A1">
            <w:pPr>
              <w:rPr>
                <w:sz w:val="20"/>
              </w:rPr>
            </w:pPr>
            <w:r>
              <w:rPr>
                <w:sz w:val="20"/>
              </w:rPr>
              <w:t>BTA Instructions to Bidders</w:t>
            </w:r>
            <w:r w:rsidR="00FD3EC1" w:rsidRPr="00B613E7">
              <w:rPr>
                <w:sz w:val="20"/>
              </w:rPr>
              <w:tab/>
            </w:r>
          </w:p>
        </w:tc>
        <w:tc>
          <w:tcPr>
            <w:tcW w:w="1080" w:type="dxa"/>
            <w:vAlign w:val="center"/>
          </w:tcPr>
          <w:p w14:paraId="7649B57A" w14:textId="77777777" w:rsidR="005E7DB5" w:rsidRPr="00B613E7" w:rsidRDefault="000F5F3E" w:rsidP="00805DA9">
            <w:pPr>
              <w:jc w:val="center"/>
              <w:rPr>
                <w:sz w:val="20"/>
              </w:rPr>
            </w:pPr>
            <w:r>
              <w:rPr>
                <w:sz w:val="20"/>
              </w:rPr>
              <w:t>N/A</w:t>
            </w:r>
          </w:p>
        </w:tc>
        <w:tc>
          <w:tcPr>
            <w:tcW w:w="1620" w:type="dxa"/>
            <w:vAlign w:val="center"/>
          </w:tcPr>
          <w:p w14:paraId="04C3F4B2" w14:textId="77777777" w:rsidR="005E7DB5" w:rsidRPr="00795D00" w:rsidRDefault="00E30CDD" w:rsidP="00805DA9">
            <w:pPr>
              <w:jc w:val="center"/>
              <w:rPr>
                <w:sz w:val="20"/>
              </w:rPr>
            </w:pPr>
            <w:r>
              <w:rPr>
                <w:sz w:val="20"/>
              </w:rPr>
              <w:t>X</w:t>
            </w:r>
          </w:p>
        </w:tc>
      </w:tr>
      <w:tr w:rsidR="005E7DB5" w:rsidRPr="00B613E7" w14:paraId="45306E4D" w14:textId="77777777" w:rsidTr="00FC64CC">
        <w:trPr>
          <w:trHeight w:val="20"/>
        </w:trPr>
        <w:tc>
          <w:tcPr>
            <w:tcW w:w="2013" w:type="dxa"/>
            <w:vAlign w:val="center"/>
          </w:tcPr>
          <w:p w14:paraId="474DD75A" w14:textId="77777777" w:rsidR="005E7DB5" w:rsidRPr="00B613E7" w:rsidRDefault="005E7DB5" w:rsidP="003063A1">
            <w:pPr>
              <w:ind w:left="1440" w:hanging="1440"/>
              <w:rPr>
                <w:sz w:val="20"/>
              </w:rPr>
            </w:pPr>
            <w:r w:rsidRPr="00B613E7">
              <w:rPr>
                <w:sz w:val="20"/>
              </w:rPr>
              <w:t>Appendix F-2</w:t>
            </w:r>
          </w:p>
        </w:tc>
        <w:tc>
          <w:tcPr>
            <w:tcW w:w="3922" w:type="dxa"/>
            <w:vAlign w:val="center"/>
          </w:tcPr>
          <w:p w14:paraId="104B6CBE" w14:textId="77777777" w:rsidR="005E7DB5" w:rsidRPr="00B613E7" w:rsidRDefault="00E30CDD" w:rsidP="005B6B06">
            <w:pPr>
              <w:rPr>
                <w:sz w:val="20"/>
              </w:rPr>
            </w:pPr>
            <w:r>
              <w:rPr>
                <w:sz w:val="20"/>
              </w:rPr>
              <w:t>BTA and Appendices (A-Q)</w:t>
            </w:r>
          </w:p>
        </w:tc>
        <w:tc>
          <w:tcPr>
            <w:tcW w:w="1080" w:type="dxa"/>
            <w:vAlign w:val="center"/>
          </w:tcPr>
          <w:p w14:paraId="38976EB8" w14:textId="77777777" w:rsidR="005E7DB5" w:rsidRPr="00B613E7" w:rsidRDefault="000F5F3E" w:rsidP="00805DA9">
            <w:pPr>
              <w:jc w:val="center"/>
              <w:rPr>
                <w:sz w:val="20"/>
              </w:rPr>
            </w:pPr>
            <w:r>
              <w:rPr>
                <w:sz w:val="20"/>
              </w:rPr>
              <w:t>N/A</w:t>
            </w:r>
          </w:p>
        </w:tc>
        <w:tc>
          <w:tcPr>
            <w:tcW w:w="1620" w:type="dxa"/>
            <w:vAlign w:val="center"/>
          </w:tcPr>
          <w:p w14:paraId="247F5D71" w14:textId="77777777" w:rsidR="005E7DB5" w:rsidRPr="00795D00" w:rsidRDefault="00E30CDD" w:rsidP="00805DA9">
            <w:pPr>
              <w:jc w:val="center"/>
              <w:rPr>
                <w:sz w:val="20"/>
              </w:rPr>
            </w:pPr>
            <w:r>
              <w:rPr>
                <w:sz w:val="20"/>
              </w:rPr>
              <w:t>X</w:t>
            </w:r>
          </w:p>
        </w:tc>
      </w:tr>
      <w:tr w:rsidR="005E7DB5" w:rsidRPr="00B613E7" w14:paraId="2A3D2475" w14:textId="77777777" w:rsidTr="00FC64CC">
        <w:trPr>
          <w:trHeight w:val="20"/>
        </w:trPr>
        <w:tc>
          <w:tcPr>
            <w:tcW w:w="2013" w:type="dxa"/>
            <w:vAlign w:val="center"/>
          </w:tcPr>
          <w:p w14:paraId="6E0446ED" w14:textId="77777777" w:rsidR="005E7DB5" w:rsidRPr="00B613E7" w:rsidRDefault="005E7DB5" w:rsidP="003063A1">
            <w:pPr>
              <w:rPr>
                <w:sz w:val="20"/>
              </w:rPr>
            </w:pPr>
            <w:r w:rsidRPr="00B613E7">
              <w:rPr>
                <w:sz w:val="20"/>
              </w:rPr>
              <w:lastRenderedPageBreak/>
              <w:t>Appendix G</w:t>
            </w:r>
          </w:p>
        </w:tc>
        <w:tc>
          <w:tcPr>
            <w:tcW w:w="3922" w:type="dxa"/>
            <w:vAlign w:val="center"/>
          </w:tcPr>
          <w:p w14:paraId="3521F2D3" w14:textId="77777777" w:rsidR="005E7DB5" w:rsidRPr="00B613E7" w:rsidRDefault="005E7DB5" w:rsidP="003D1DB8">
            <w:pPr>
              <w:rPr>
                <w:sz w:val="20"/>
              </w:rPr>
            </w:pPr>
            <w:r w:rsidRPr="00B613E7">
              <w:rPr>
                <w:sz w:val="20"/>
              </w:rPr>
              <w:t>Confidentiality Agreement and Non-Reliance Letter</w:t>
            </w:r>
          </w:p>
        </w:tc>
        <w:tc>
          <w:tcPr>
            <w:tcW w:w="1080" w:type="dxa"/>
            <w:vAlign w:val="center"/>
          </w:tcPr>
          <w:p w14:paraId="726D64E3" w14:textId="77777777" w:rsidR="005E7DB5" w:rsidRPr="00B613E7" w:rsidRDefault="005E7DB5" w:rsidP="00805DA9">
            <w:pPr>
              <w:jc w:val="center"/>
              <w:rPr>
                <w:sz w:val="20"/>
              </w:rPr>
            </w:pPr>
            <w:r w:rsidRPr="00B613E7">
              <w:rPr>
                <w:sz w:val="20"/>
              </w:rPr>
              <w:t>X</w:t>
            </w:r>
          </w:p>
        </w:tc>
        <w:tc>
          <w:tcPr>
            <w:tcW w:w="1620" w:type="dxa"/>
            <w:vAlign w:val="center"/>
          </w:tcPr>
          <w:p w14:paraId="69C4494E" w14:textId="77777777" w:rsidR="005E7DB5" w:rsidRPr="00795D00" w:rsidRDefault="005E7DB5" w:rsidP="00805DA9">
            <w:pPr>
              <w:jc w:val="center"/>
              <w:rPr>
                <w:sz w:val="20"/>
              </w:rPr>
            </w:pPr>
            <w:r w:rsidRPr="00795D00">
              <w:rPr>
                <w:sz w:val="20"/>
              </w:rPr>
              <w:t>X</w:t>
            </w:r>
          </w:p>
        </w:tc>
      </w:tr>
      <w:tr w:rsidR="005E7DB5" w:rsidRPr="00B613E7" w14:paraId="5E104718" w14:textId="77777777" w:rsidTr="00FC64CC">
        <w:trPr>
          <w:trHeight w:val="20"/>
        </w:trPr>
        <w:tc>
          <w:tcPr>
            <w:tcW w:w="2013" w:type="dxa"/>
            <w:vAlign w:val="center"/>
          </w:tcPr>
          <w:p w14:paraId="06AC5E4B" w14:textId="77777777" w:rsidR="005E7DB5" w:rsidRPr="00B613E7" w:rsidRDefault="005E7DB5" w:rsidP="003063A1">
            <w:pPr>
              <w:rPr>
                <w:sz w:val="20"/>
              </w:rPr>
            </w:pPr>
            <w:r w:rsidRPr="00B613E7">
              <w:rPr>
                <w:sz w:val="20"/>
              </w:rPr>
              <w:t>Appendix H</w:t>
            </w:r>
          </w:p>
        </w:tc>
        <w:tc>
          <w:tcPr>
            <w:tcW w:w="3922" w:type="dxa"/>
            <w:vAlign w:val="center"/>
          </w:tcPr>
          <w:p w14:paraId="1DAA2928" w14:textId="77777777" w:rsidR="005E7DB5" w:rsidRPr="00B613E7" w:rsidRDefault="005E7DB5" w:rsidP="002311EE">
            <w:pPr>
              <w:rPr>
                <w:sz w:val="20"/>
              </w:rPr>
            </w:pPr>
            <w:r w:rsidRPr="00B613E7">
              <w:rPr>
                <w:sz w:val="20"/>
              </w:rPr>
              <w:t xml:space="preserve">Reserved – Intentionally Left Blank </w:t>
            </w:r>
            <w:r w:rsidR="00216BB8" w:rsidRPr="00B613E7">
              <w:rPr>
                <w:sz w:val="20"/>
              </w:rPr>
              <w:t>–</w:t>
            </w:r>
            <w:r w:rsidRPr="00B613E7">
              <w:rPr>
                <w:sz w:val="20"/>
              </w:rPr>
              <w:t xml:space="preserve"> see Appendix C for Pricing Input Sheet</w:t>
            </w:r>
          </w:p>
        </w:tc>
        <w:tc>
          <w:tcPr>
            <w:tcW w:w="1080" w:type="dxa"/>
            <w:vAlign w:val="center"/>
          </w:tcPr>
          <w:p w14:paraId="23F9A911" w14:textId="77777777" w:rsidR="005E7DB5" w:rsidRPr="00B613E7" w:rsidRDefault="000F5F3E" w:rsidP="00805DA9">
            <w:pPr>
              <w:jc w:val="center"/>
              <w:rPr>
                <w:sz w:val="20"/>
              </w:rPr>
            </w:pPr>
            <w:r>
              <w:rPr>
                <w:sz w:val="20"/>
              </w:rPr>
              <w:t>N/A</w:t>
            </w:r>
          </w:p>
        </w:tc>
        <w:tc>
          <w:tcPr>
            <w:tcW w:w="1620" w:type="dxa"/>
            <w:vAlign w:val="center"/>
          </w:tcPr>
          <w:p w14:paraId="3BD7BA3B" w14:textId="77777777" w:rsidR="005E7DB5" w:rsidRPr="00795D00" w:rsidRDefault="000F5F3E" w:rsidP="00805DA9">
            <w:pPr>
              <w:jc w:val="center"/>
              <w:rPr>
                <w:sz w:val="20"/>
              </w:rPr>
            </w:pPr>
            <w:r>
              <w:rPr>
                <w:sz w:val="20"/>
              </w:rPr>
              <w:t>N/A</w:t>
            </w:r>
          </w:p>
        </w:tc>
      </w:tr>
      <w:tr w:rsidR="005E7DB5" w:rsidRPr="00B613E7" w14:paraId="4FC4F90A" w14:textId="77777777" w:rsidTr="00FC64CC">
        <w:trPr>
          <w:trHeight w:val="20"/>
        </w:trPr>
        <w:tc>
          <w:tcPr>
            <w:tcW w:w="2013" w:type="dxa"/>
            <w:vAlign w:val="center"/>
          </w:tcPr>
          <w:p w14:paraId="31843F82" w14:textId="77777777" w:rsidR="005E7DB5" w:rsidRPr="00B613E7" w:rsidRDefault="005E7DB5" w:rsidP="003063A1">
            <w:pPr>
              <w:rPr>
                <w:sz w:val="20"/>
              </w:rPr>
            </w:pPr>
            <w:r w:rsidRPr="00B613E7">
              <w:rPr>
                <w:sz w:val="20"/>
              </w:rPr>
              <w:t>Appendix I</w:t>
            </w:r>
          </w:p>
        </w:tc>
        <w:tc>
          <w:tcPr>
            <w:tcW w:w="3922" w:type="dxa"/>
            <w:vAlign w:val="center"/>
          </w:tcPr>
          <w:p w14:paraId="39852542" w14:textId="57A81B5B" w:rsidR="005E7DB5" w:rsidRPr="00B613E7" w:rsidRDefault="005E7DB5" w:rsidP="003063A1">
            <w:pPr>
              <w:rPr>
                <w:sz w:val="20"/>
              </w:rPr>
            </w:pPr>
            <w:r w:rsidRPr="00B613E7">
              <w:rPr>
                <w:sz w:val="20"/>
              </w:rPr>
              <w:t>FERC</w:t>
            </w:r>
            <w:r w:rsidR="00576E91">
              <w:rPr>
                <w:sz w:val="20"/>
              </w:rPr>
              <w:t>’</w:t>
            </w:r>
            <w:r w:rsidRPr="00B613E7">
              <w:rPr>
                <w:sz w:val="20"/>
              </w:rPr>
              <w:t>s Standards of Conduct</w:t>
            </w:r>
          </w:p>
        </w:tc>
        <w:tc>
          <w:tcPr>
            <w:tcW w:w="1080" w:type="dxa"/>
            <w:vAlign w:val="center"/>
          </w:tcPr>
          <w:p w14:paraId="43F3364F" w14:textId="77777777" w:rsidR="005E7DB5" w:rsidRPr="00B613E7" w:rsidRDefault="007D147D" w:rsidP="00805DA9">
            <w:pPr>
              <w:jc w:val="center"/>
              <w:rPr>
                <w:sz w:val="20"/>
              </w:rPr>
            </w:pPr>
            <w:r>
              <w:rPr>
                <w:sz w:val="20"/>
              </w:rPr>
              <w:t>X</w:t>
            </w:r>
          </w:p>
        </w:tc>
        <w:tc>
          <w:tcPr>
            <w:tcW w:w="1620" w:type="dxa"/>
            <w:vAlign w:val="center"/>
          </w:tcPr>
          <w:p w14:paraId="64774CAA" w14:textId="77777777" w:rsidR="005E7DB5" w:rsidRPr="00795D00" w:rsidRDefault="007D147D" w:rsidP="00805DA9">
            <w:pPr>
              <w:jc w:val="center"/>
              <w:rPr>
                <w:sz w:val="20"/>
              </w:rPr>
            </w:pPr>
            <w:r>
              <w:rPr>
                <w:sz w:val="20"/>
              </w:rPr>
              <w:t>X</w:t>
            </w:r>
          </w:p>
        </w:tc>
      </w:tr>
      <w:tr w:rsidR="005E7DB5" w:rsidRPr="00B613E7" w14:paraId="2BF50FDD" w14:textId="77777777" w:rsidTr="00FC64CC">
        <w:trPr>
          <w:trHeight w:val="20"/>
        </w:trPr>
        <w:tc>
          <w:tcPr>
            <w:tcW w:w="2013" w:type="dxa"/>
            <w:vAlign w:val="center"/>
          </w:tcPr>
          <w:p w14:paraId="5292C1F5" w14:textId="77777777" w:rsidR="005E7DB5" w:rsidRPr="00B613E7" w:rsidRDefault="005E7DB5" w:rsidP="003063A1">
            <w:pPr>
              <w:rPr>
                <w:sz w:val="20"/>
              </w:rPr>
            </w:pPr>
            <w:r w:rsidRPr="00B613E7">
              <w:rPr>
                <w:sz w:val="20"/>
              </w:rPr>
              <w:t>Appendix J</w:t>
            </w:r>
          </w:p>
        </w:tc>
        <w:tc>
          <w:tcPr>
            <w:tcW w:w="3922" w:type="dxa"/>
            <w:vAlign w:val="center"/>
          </w:tcPr>
          <w:p w14:paraId="6327BF39" w14:textId="77777777" w:rsidR="005E7DB5" w:rsidRPr="00B613E7" w:rsidRDefault="005E7DB5">
            <w:pPr>
              <w:rPr>
                <w:sz w:val="20"/>
              </w:rPr>
            </w:pPr>
            <w:r w:rsidRPr="00B613E7">
              <w:rPr>
                <w:sz w:val="20"/>
              </w:rPr>
              <w:t>QRE Agreement</w:t>
            </w:r>
          </w:p>
        </w:tc>
        <w:tc>
          <w:tcPr>
            <w:tcW w:w="1080" w:type="dxa"/>
            <w:vAlign w:val="center"/>
          </w:tcPr>
          <w:p w14:paraId="06DFEB24" w14:textId="77777777" w:rsidR="005E7DB5" w:rsidRPr="00B613E7" w:rsidRDefault="005E7DB5" w:rsidP="00805DA9">
            <w:pPr>
              <w:jc w:val="center"/>
              <w:rPr>
                <w:sz w:val="20"/>
              </w:rPr>
            </w:pPr>
            <w:r w:rsidRPr="00B613E7">
              <w:rPr>
                <w:sz w:val="20"/>
              </w:rPr>
              <w:t>X</w:t>
            </w:r>
          </w:p>
        </w:tc>
        <w:tc>
          <w:tcPr>
            <w:tcW w:w="1620" w:type="dxa"/>
            <w:vAlign w:val="center"/>
          </w:tcPr>
          <w:p w14:paraId="574C7A1A" w14:textId="77777777" w:rsidR="005E7DB5" w:rsidRPr="00795D00" w:rsidRDefault="000F5F3E" w:rsidP="00805DA9">
            <w:pPr>
              <w:jc w:val="center"/>
              <w:rPr>
                <w:sz w:val="20"/>
              </w:rPr>
            </w:pPr>
            <w:r>
              <w:rPr>
                <w:sz w:val="20"/>
              </w:rPr>
              <w:t>N/A</w:t>
            </w:r>
          </w:p>
        </w:tc>
      </w:tr>
    </w:tbl>
    <w:p w14:paraId="1FC865D9" w14:textId="77777777" w:rsidR="00F67EF6" w:rsidRDefault="00F67EF6" w:rsidP="00F67EF6">
      <w:pPr>
        <w:pStyle w:val="OutlineL2"/>
        <w:numPr>
          <w:ilvl w:val="0"/>
          <w:numId w:val="0"/>
        </w:numPr>
        <w:ind w:left="720"/>
      </w:pPr>
      <w:bookmarkStart w:id="117" w:name="_Toc205008774"/>
      <w:bookmarkStart w:id="118" w:name="_Toc205009230"/>
      <w:bookmarkStart w:id="119" w:name="_Toc494270145"/>
      <w:bookmarkStart w:id="120" w:name="_Toc448140493"/>
      <w:bookmarkStart w:id="121" w:name="_Toc494974447"/>
      <w:r>
        <w:t xml:space="preserve"> </w:t>
      </w:r>
    </w:p>
    <w:p w14:paraId="65F7F897" w14:textId="77777777" w:rsidR="00F67EF6" w:rsidRDefault="00F67EF6" w:rsidP="00A07C38">
      <w:pPr>
        <w:pStyle w:val="OutlineL2"/>
        <w:numPr>
          <w:ilvl w:val="0"/>
          <w:numId w:val="14"/>
        </w:numPr>
        <w:ind w:left="720" w:hanging="720"/>
      </w:pPr>
      <w:bookmarkStart w:id="122" w:name="_Toc3804239"/>
      <w:r>
        <w:t>Build Transfer Agreement</w:t>
      </w:r>
      <w:bookmarkEnd w:id="122"/>
    </w:p>
    <w:p w14:paraId="7508B2FC" w14:textId="2CAAFA44" w:rsidR="004E45DA" w:rsidRDefault="00017D38" w:rsidP="00681744">
      <w:pPr>
        <w:jc w:val="both"/>
      </w:pPr>
      <w:r w:rsidRPr="00017D38">
        <w:t>A “Build-Transfer” is a transaction whereby the bidder develops the project, assumes full responsibility for construction and commissioning of the project, transfers title to the project, potentially in stages, to Rocky Mountain Power prior to mechanical completion and thereafter completes construction and commissioning of the project, all pursuant to the terms of the</w:t>
      </w:r>
      <w:r w:rsidR="004E45DA">
        <w:t xml:space="preserve"> build transfer agreement (“BTA”).</w:t>
      </w:r>
    </w:p>
    <w:p w14:paraId="69C77098" w14:textId="77777777" w:rsidR="004E45DA" w:rsidRDefault="004E45DA" w:rsidP="00681744">
      <w:pPr>
        <w:jc w:val="both"/>
      </w:pPr>
    </w:p>
    <w:p w14:paraId="23376B96" w14:textId="31EFA79E" w:rsidR="007365B6" w:rsidRDefault="00F67EF6" w:rsidP="003937FF">
      <w:pPr>
        <w:jc w:val="both"/>
      </w:pPr>
      <w:r w:rsidRPr="00DA4243">
        <w:rPr>
          <w:b/>
        </w:rPr>
        <w:t xml:space="preserve">Appendix C </w:t>
      </w:r>
      <w:r w:rsidR="00280E40">
        <w:rPr>
          <w:b/>
        </w:rPr>
        <w:t>–</w:t>
      </w:r>
      <w:r w:rsidRPr="00DA4243">
        <w:rPr>
          <w:b/>
        </w:rPr>
        <w:t xml:space="preserve"> Bid Summary and Pricing Input Sheet</w:t>
      </w:r>
      <w:r>
        <w:t xml:space="preserve"> shows the form of project</w:t>
      </w:r>
      <w:r w:rsidR="003937FF">
        <w:t xml:space="preserve"> </w:t>
      </w:r>
      <w:r>
        <w:t xml:space="preserve">information required </w:t>
      </w:r>
      <w:r w:rsidR="00550B89">
        <w:t>for</w:t>
      </w:r>
      <w:r>
        <w:t xml:space="preserve"> a “Build-Transfer” transaction</w:t>
      </w:r>
      <w:r w:rsidR="004E45DA">
        <w:t>.</w:t>
      </w:r>
      <w:r>
        <w:t xml:space="preserve"> This is an Excel-based worksheet that covers </w:t>
      </w:r>
      <w:r w:rsidR="00B84ADA" w:rsidRPr="00B613E7">
        <w:rPr>
          <w:snapToGrid w:val="0"/>
          <w:color w:val="000000"/>
        </w:rPr>
        <w:t xml:space="preserve">bid summary information, </w:t>
      </w:r>
      <w:r w:rsidR="00B84ADA">
        <w:rPr>
          <w:snapToGrid w:val="0"/>
          <w:color w:val="000000"/>
        </w:rPr>
        <w:t xml:space="preserve">electrical interconnection information, 8760 </w:t>
      </w:r>
      <w:r w:rsidR="00B84ADA" w:rsidRPr="00B613E7">
        <w:rPr>
          <w:snapToGrid w:val="0"/>
          <w:color w:val="000000"/>
        </w:rPr>
        <w:t xml:space="preserve">energy production profile, </w:t>
      </w:r>
      <w:r w:rsidR="00B84ADA">
        <w:rPr>
          <w:snapToGrid w:val="0"/>
          <w:color w:val="000000"/>
        </w:rPr>
        <w:t>PV degradation information,</w:t>
      </w:r>
      <w:r w:rsidR="00B84ADA" w:rsidDel="00B84ADA">
        <w:t xml:space="preserve"> </w:t>
      </w:r>
      <w:r>
        <w:t xml:space="preserve">and pricing </w:t>
      </w:r>
      <w:r w:rsidR="00B84ADA">
        <w:t xml:space="preserve">and other cost assumption inputs </w:t>
      </w:r>
      <w:r>
        <w:t>for the BTA. The bidder</w:t>
      </w:r>
      <w:r w:rsidR="00576E91">
        <w:t>’</w:t>
      </w:r>
      <w:r>
        <w:t>s</w:t>
      </w:r>
      <w:r w:rsidR="003937FF">
        <w:t xml:space="preserve"> </w:t>
      </w:r>
      <w:r>
        <w:t xml:space="preserve">proposal must contain the information requested in </w:t>
      </w:r>
      <w:r w:rsidRPr="00681744">
        <w:rPr>
          <w:b/>
        </w:rPr>
        <w:t xml:space="preserve">Appendix F-1 </w:t>
      </w:r>
      <w:r w:rsidR="00280E40">
        <w:rPr>
          <w:b/>
        </w:rPr>
        <w:t>–</w:t>
      </w:r>
      <w:r w:rsidRPr="00681744">
        <w:rPr>
          <w:b/>
        </w:rPr>
        <w:t xml:space="preserve"> BTA Instructions to</w:t>
      </w:r>
      <w:r w:rsidR="003937FF" w:rsidRPr="00681744">
        <w:rPr>
          <w:b/>
        </w:rPr>
        <w:t xml:space="preserve"> </w:t>
      </w:r>
      <w:r w:rsidR="00B84ADA">
        <w:rPr>
          <w:b/>
        </w:rPr>
        <w:t>B</w:t>
      </w:r>
      <w:r w:rsidR="00B84ADA" w:rsidRPr="002E6FF2">
        <w:rPr>
          <w:b/>
        </w:rPr>
        <w:t>idders</w:t>
      </w:r>
      <w:r>
        <w:t>. The bidder must provide information, representations, and warranties sufficient</w:t>
      </w:r>
      <w:r w:rsidR="003937FF">
        <w:t xml:space="preserve"> </w:t>
      </w:r>
      <w:r>
        <w:t xml:space="preserve">to assure </w:t>
      </w:r>
      <w:r w:rsidR="00F8526D">
        <w:t>Rocky Mountain Power</w:t>
      </w:r>
      <w:r>
        <w:t xml:space="preserve"> that any proposed project will successfully complete construction and</w:t>
      </w:r>
      <w:r w:rsidR="003937FF">
        <w:t xml:space="preserve"> </w:t>
      </w:r>
      <w:r>
        <w:t xml:space="preserve">achieve full commercial operation </w:t>
      </w:r>
      <w:r w:rsidR="00323027">
        <w:t>within the timeframe listed in Section 2</w:t>
      </w:r>
      <w:r w:rsidR="00407319">
        <w:t xml:space="preserve">. The bidder must also provide evidence </w:t>
      </w:r>
      <w:r>
        <w:t xml:space="preserve"> </w:t>
      </w:r>
      <w:r w:rsidR="007F7A0B" w:rsidRPr="007F7A0B">
        <w:t>that any new resource will be eligible to claim, as applicable, the full or partial federal PTC/ITC as interpreted by applicable guidelines and rules of the Internal Revenue Service.</w:t>
      </w:r>
      <w:r w:rsidR="003937FF">
        <w:t xml:space="preserve"> </w:t>
      </w:r>
      <w:r w:rsidR="00017D38">
        <w:t>Under the BTA, the bidder will assume full responsibility for the loss of any PTC/ITC, including due to failure to achieve full commercial operation within the timeframe listed in Section 2 or to satisfy applicable guidelines and rules of the Internal Revenue Service.</w:t>
      </w:r>
    </w:p>
    <w:p w14:paraId="20271058" w14:textId="77777777" w:rsidR="007365B6" w:rsidRDefault="007365B6" w:rsidP="003937FF">
      <w:pPr>
        <w:jc w:val="both"/>
      </w:pPr>
    </w:p>
    <w:p w14:paraId="15AAB1F3" w14:textId="122BC061" w:rsidR="00F67EF6" w:rsidRDefault="00F67EF6" w:rsidP="003937FF">
      <w:pPr>
        <w:jc w:val="both"/>
      </w:pPr>
      <w:r>
        <w:t xml:space="preserve">The BTA </w:t>
      </w:r>
      <w:r w:rsidRPr="007365B6">
        <w:rPr>
          <w:i/>
        </w:rPr>
        <w:t>pro forma</w:t>
      </w:r>
      <w:r>
        <w:t xml:space="preserve"> documents are attached as </w:t>
      </w:r>
      <w:r w:rsidRPr="00681744">
        <w:rPr>
          <w:b/>
        </w:rPr>
        <w:t xml:space="preserve">Appendix F-2 </w:t>
      </w:r>
      <w:r w:rsidR="00280E40">
        <w:rPr>
          <w:b/>
        </w:rPr>
        <w:t>–</w:t>
      </w:r>
      <w:r w:rsidRPr="00681744">
        <w:rPr>
          <w:b/>
        </w:rPr>
        <w:t xml:space="preserve"> Build Transfer</w:t>
      </w:r>
      <w:r w:rsidR="003937FF" w:rsidRPr="00681744">
        <w:rPr>
          <w:b/>
        </w:rPr>
        <w:t xml:space="preserve"> </w:t>
      </w:r>
      <w:r w:rsidRPr="00681744">
        <w:rPr>
          <w:b/>
        </w:rPr>
        <w:t>Agreement (BTA)</w:t>
      </w:r>
      <w:r>
        <w:t xml:space="preserve">. Bidders should include a redlined or marked up version of </w:t>
      </w:r>
      <w:r w:rsidRPr="007365B6">
        <w:rPr>
          <w:b/>
        </w:rPr>
        <w:t>Appendix</w:t>
      </w:r>
      <w:r w:rsidR="003937FF" w:rsidRPr="007365B6">
        <w:rPr>
          <w:b/>
        </w:rPr>
        <w:t xml:space="preserve"> </w:t>
      </w:r>
      <w:r w:rsidRPr="007365B6">
        <w:rPr>
          <w:b/>
        </w:rPr>
        <w:t>F-2 Build Transfer Agreement</w:t>
      </w:r>
      <w:r>
        <w:t xml:space="preserve"> showing exceptions to the terms of the pro forma BTA</w:t>
      </w:r>
      <w:r w:rsidR="003937FF">
        <w:t xml:space="preserve"> </w:t>
      </w:r>
      <w:r>
        <w:t>document. Bidders objecting to terms should provide alternate language and context to the</w:t>
      </w:r>
      <w:r w:rsidR="003937FF">
        <w:t xml:space="preserve"> </w:t>
      </w:r>
      <w:r>
        <w:t xml:space="preserve">objections for </w:t>
      </w:r>
      <w:r w:rsidR="00F8526D">
        <w:t>Rocky Mountain Power</w:t>
      </w:r>
      <w:r>
        <w:t xml:space="preserve"> to evaluate the alternate language.</w:t>
      </w:r>
      <w:r w:rsidR="00534313">
        <w:t xml:space="preserve"> </w:t>
      </w:r>
      <w:r w:rsidR="00017D38" w:rsidRPr="003F4D7F">
        <w:rPr>
          <w:b/>
        </w:rPr>
        <w:t>Any exceptions to</w:t>
      </w:r>
      <w:r w:rsidR="00017D38" w:rsidRPr="004F2D1E">
        <w:t xml:space="preserve"> </w:t>
      </w:r>
      <w:r w:rsidR="00017D38" w:rsidRPr="00125E9B">
        <w:rPr>
          <w:b/>
        </w:rPr>
        <w:t>that significantly alter the structure described in this section of the RFP</w:t>
      </w:r>
      <w:r w:rsidR="00017D38">
        <w:t xml:space="preserve"> </w:t>
      </w:r>
      <w:r w:rsidR="00017D38" w:rsidRPr="003F4D7F">
        <w:rPr>
          <w:b/>
          <w:szCs w:val="24"/>
        </w:rPr>
        <w:t xml:space="preserve"> may result in rejection of the bid</w:t>
      </w:r>
      <w:r w:rsidR="00017D38">
        <w:rPr>
          <w:b/>
          <w:szCs w:val="24"/>
        </w:rPr>
        <w:t xml:space="preserve"> as non-compliant</w:t>
      </w:r>
      <w:r w:rsidR="00280E40">
        <w:rPr>
          <w:b/>
          <w:szCs w:val="24"/>
        </w:rPr>
        <w:t xml:space="preserve">. </w:t>
      </w:r>
      <w:r w:rsidR="00017D38">
        <w:rPr>
          <w:b/>
          <w:szCs w:val="24"/>
        </w:rPr>
        <w:t>RMP will reject as non-compliant any bid which proposes to transfer to RMP the stock or membership interest (as opposed to assets) of one or more companies which own the project.</w:t>
      </w:r>
    </w:p>
    <w:p w14:paraId="507970AC" w14:textId="77777777" w:rsidR="003937FF" w:rsidRDefault="003937FF" w:rsidP="003937FF">
      <w:pPr>
        <w:jc w:val="both"/>
      </w:pPr>
    </w:p>
    <w:p w14:paraId="5DE45591" w14:textId="3380100C" w:rsidR="00F67EF6" w:rsidRPr="004F2D1E" w:rsidRDefault="00F67EF6" w:rsidP="00017D38">
      <w:r>
        <w:t xml:space="preserve">The BTA is structured such that </w:t>
      </w:r>
      <w:r w:rsidR="00F8526D">
        <w:t>Rocky Mountain Power</w:t>
      </w:r>
      <w:r>
        <w:t xml:space="preserve"> makes progress payments on an agreed-upon</w:t>
      </w:r>
      <w:r w:rsidR="00F8526D">
        <w:t xml:space="preserve"> </w:t>
      </w:r>
      <w:r>
        <w:t>schedule in exchange for the developer meeting certain milestones and deliverables.</w:t>
      </w:r>
      <w:r w:rsidR="003937FF">
        <w:t xml:space="preserve"> </w:t>
      </w:r>
      <w:r>
        <w:t>All bidders in this category must complete the information</w:t>
      </w:r>
      <w:r w:rsidR="003937FF">
        <w:t xml:space="preserve"> </w:t>
      </w:r>
      <w:r>
        <w:t xml:space="preserve">requested in </w:t>
      </w:r>
      <w:r w:rsidRPr="0053251E">
        <w:rPr>
          <w:b/>
        </w:rPr>
        <w:t xml:space="preserve">Appendix C </w:t>
      </w:r>
      <w:r w:rsidR="00280E40">
        <w:rPr>
          <w:b/>
        </w:rPr>
        <w:t>–</w:t>
      </w:r>
      <w:r w:rsidRPr="0053251E">
        <w:rPr>
          <w:b/>
        </w:rPr>
        <w:t xml:space="preserve"> Bid Summary and Pricing Input Sheet </w:t>
      </w:r>
      <w:r>
        <w:t>(BTA tab</w:t>
      </w:r>
      <w:r w:rsidR="00B84ADA">
        <w:t>s</w:t>
      </w:r>
      <w:r>
        <w:t xml:space="preserve">). </w:t>
      </w:r>
      <w:r w:rsidR="00F8526D">
        <w:t>Rocky Mountain Power</w:t>
      </w:r>
      <w:r w:rsidR="003937FF">
        <w:t xml:space="preserve"> </w:t>
      </w:r>
      <w:r>
        <w:t xml:space="preserve">will only accept BTA proposals in which </w:t>
      </w:r>
      <w:r w:rsidR="00017D38" w:rsidRPr="00017D38">
        <w:t>Rocky Mountain Power purchases the project prior to</w:t>
      </w:r>
      <w:r w:rsidR="00017D38" w:rsidRPr="004F2D1E">
        <w:t xml:space="preserve"> “mechanical completion</w:t>
      </w:r>
      <w:r w:rsidR="00017D38" w:rsidRPr="00017D38">
        <w:t>” (as</w:t>
      </w:r>
      <w:r w:rsidR="00280E40">
        <w:t xml:space="preserve"> further specified in the BTA) </w:t>
      </w:r>
      <w:r w:rsidR="00017D38" w:rsidRPr="00017D38">
        <w:t xml:space="preserve">and the bidder </w:t>
      </w:r>
      <w:r w:rsidR="00017D38" w:rsidRPr="00017D38">
        <w:lastRenderedPageBreak/>
        <w:t>retains full responsibility to complete</w:t>
      </w:r>
      <w:r w:rsidR="00017D38" w:rsidRPr="004F2D1E">
        <w:t xml:space="preserve"> construction </w:t>
      </w:r>
      <w:r w:rsidR="00017D38" w:rsidRPr="00017D38">
        <w:t>and commissioning of</w:t>
      </w:r>
      <w:r w:rsidR="00017D38" w:rsidRPr="004F2D1E">
        <w:t xml:space="preserve"> the project </w:t>
      </w:r>
      <w:r w:rsidR="00017D38" w:rsidRPr="00017D38">
        <w:t>thereafter through</w:t>
      </w:r>
      <w:r w:rsidR="00017D38" w:rsidRPr="004F2D1E">
        <w:t xml:space="preserve"> commercial operation.</w:t>
      </w:r>
      <w:r w:rsidR="000E4313" w:rsidDel="000E4313">
        <w:t xml:space="preserve"> </w:t>
      </w:r>
    </w:p>
    <w:p w14:paraId="1BB388C6" w14:textId="77777777" w:rsidR="003937FF" w:rsidRDefault="003937FF" w:rsidP="003937FF">
      <w:pPr>
        <w:jc w:val="both"/>
      </w:pPr>
    </w:p>
    <w:p w14:paraId="5192D963" w14:textId="587ADE60" w:rsidR="007365B6" w:rsidRDefault="00F67EF6" w:rsidP="003937FF">
      <w:pPr>
        <w:jc w:val="both"/>
      </w:pPr>
      <w:r>
        <w:t>The bidder will be responsible for</w:t>
      </w:r>
      <w:r w:rsidR="00AE25AD">
        <w:t>, in accordance with the requirements of this RFP,</w:t>
      </w:r>
      <w:r>
        <w:t xml:space="preserve"> all aspects of the development and construction of the</w:t>
      </w:r>
      <w:r w:rsidR="003937FF">
        <w:t xml:space="preserve"> </w:t>
      </w:r>
      <w:r>
        <w:t xml:space="preserve">facility, including, but not limited to, </w:t>
      </w:r>
      <w:r w:rsidR="00017D38">
        <w:t xml:space="preserve">site control, </w:t>
      </w:r>
      <w:r>
        <w:t>permitting, engineering, procurement, construction,</w:t>
      </w:r>
      <w:r w:rsidR="003937FF">
        <w:t xml:space="preserve"> </w:t>
      </w:r>
      <w:r>
        <w:t>interconnection and all related costs up to achieving commercial operation. Without</w:t>
      </w:r>
      <w:r w:rsidR="003937FF">
        <w:t xml:space="preserve"> </w:t>
      </w:r>
      <w:r>
        <w:t>limiting the foregoing, the bidder will be responsible for obtaining all</w:t>
      </w:r>
      <w:r w:rsidR="00017D38">
        <w:t xml:space="preserve"> necessary real property interests,</w:t>
      </w:r>
      <w:r>
        <w:t xml:space="preserve"> permits, rights and</w:t>
      </w:r>
      <w:r w:rsidR="003937FF">
        <w:t xml:space="preserve"> </w:t>
      </w:r>
      <w:r>
        <w:t>resources required to construct and provide an operational generation resource consistent</w:t>
      </w:r>
      <w:r w:rsidR="003937FF">
        <w:t xml:space="preserve"> </w:t>
      </w:r>
      <w:r>
        <w:t>with the bidder</w:t>
      </w:r>
      <w:r w:rsidR="00576E91">
        <w:t>’</w:t>
      </w:r>
      <w:r>
        <w:t>s proposal.</w:t>
      </w:r>
      <w:r w:rsidR="003937FF">
        <w:t xml:space="preserve"> </w:t>
      </w:r>
      <w:r w:rsidR="003C3932">
        <w:t>BTA bids must identify and provide all taxes including but not limited to property, sales and use incurred during construction and are the responsibility of the developer.</w:t>
      </w:r>
    </w:p>
    <w:p w14:paraId="09AA936B" w14:textId="77777777" w:rsidR="007365B6" w:rsidRDefault="007365B6" w:rsidP="003937FF">
      <w:pPr>
        <w:jc w:val="both"/>
      </w:pPr>
    </w:p>
    <w:p w14:paraId="6FE62B49" w14:textId="6C051F24" w:rsidR="007365B6" w:rsidRDefault="00F67EF6" w:rsidP="003937FF">
      <w:pPr>
        <w:jc w:val="both"/>
      </w:pPr>
      <w:r>
        <w:t>Bidders will be responsible for submitting an operation and maintenance (O&amp;M) service</w:t>
      </w:r>
      <w:r w:rsidR="003937FF">
        <w:t xml:space="preserve"> </w:t>
      </w:r>
      <w:r>
        <w:t xml:space="preserve">proposal as part of the overall BTA bid submittal consistent with </w:t>
      </w:r>
      <w:r w:rsidR="00245E09">
        <w:rPr>
          <w:b/>
        </w:rPr>
        <w:t>RFP_APP F-2e Solar OM Term Sheet</w:t>
      </w:r>
      <w:r>
        <w:t xml:space="preserve">. </w:t>
      </w:r>
      <w:r w:rsidRPr="007365B6">
        <w:rPr>
          <w:b/>
        </w:rPr>
        <w:t>Any proposal that does</w:t>
      </w:r>
      <w:r w:rsidR="003937FF" w:rsidRPr="007365B6">
        <w:rPr>
          <w:b/>
        </w:rPr>
        <w:t xml:space="preserve"> </w:t>
      </w:r>
      <w:r w:rsidRPr="007365B6">
        <w:rPr>
          <w:b/>
        </w:rPr>
        <w:t>not include an O&amp;M proposal that provides pricing, scope and other</w:t>
      </w:r>
      <w:bookmarkStart w:id="123" w:name="_GoBack"/>
      <w:bookmarkEnd w:id="123"/>
      <w:r w:rsidRPr="007365B6">
        <w:rPr>
          <w:b/>
        </w:rPr>
        <w:t xml:space="preserve"> key terms will</w:t>
      </w:r>
      <w:r w:rsidR="003937FF" w:rsidRPr="007365B6">
        <w:rPr>
          <w:b/>
        </w:rPr>
        <w:t xml:space="preserve"> </w:t>
      </w:r>
      <w:r w:rsidRPr="007365B6">
        <w:rPr>
          <w:b/>
        </w:rPr>
        <w:t>be rejected as a nonconforming proposal.</w:t>
      </w:r>
      <w:r w:rsidR="003937FF">
        <w:t xml:space="preserve"> </w:t>
      </w:r>
    </w:p>
    <w:p w14:paraId="6C17914B" w14:textId="77777777" w:rsidR="007365B6" w:rsidRDefault="007365B6" w:rsidP="003937FF">
      <w:pPr>
        <w:jc w:val="both"/>
      </w:pPr>
    </w:p>
    <w:p w14:paraId="5F2DDB29" w14:textId="52F468C9" w:rsidR="007365B6" w:rsidRDefault="00F67EF6" w:rsidP="003937FF">
      <w:pPr>
        <w:jc w:val="both"/>
      </w:pPr>
      <w:r>
        <w:t>Bidders should note that any proposal submitted in this category that proposes new</w:t>
      </w:r>
      <w:r w:rsidR="003937FF">
        <w:t xml:space="preserve"> </w:t>
      </w:r>
      <w:r>
        <w:t>construction of a resource must comply with the</w:t>
      </w:r>
      <w:r w:rsidR="003937FF">
        <w:t xml:space="preserve"> </w:t>
      </w:r>
      <w:r>
        <w:t xml:space="preserve">applicable technical and construction specifications contained in </w:t>
      </w:r>
      <w:r w:rsidRPr="00681744">
        <w:rPr>
          <w:b/>
        </w:rPr>
        <w:t>Appendix A</w:t>
      </w:r>
      <w:r w:rsidR="001059C0" w:rsidRPr="00681744">
        <w:rPr>
          <w:b/>
        </w:rPr>
        <w:t xml:space="preserve"> </w:t>
      </w:r>
      <w:r w:rsidR="00280E40">
        <w:rPr>
          <w:b/>
        </w:rPr>
        <w:t>–</w:t>
      </w:r>
      <w:r w:rsidR="001059C0" w:rsidRPr="00681744">
        <w:rPr>
          <w:b/>
        </w:rPr>
        <w:t xml:space="preserve"> </w:t>
      </w:r>
      <w:r w:rsidR="008E3FA9">
        <w:rPr>
          <w:b/>
        </w:rPr>
        <w:t>2019</w:t>
      </w:r>
      <w:r w:rsidR="001059C0" w:rsidRPr="00681744">
        <w:rPr>
          <w:b/>
        </w:rPr>
        <w:t xml:space="preserve"> Utah Renewable Project Technical Specification</w:t>
      </w:r>
      <w:r>
        <w:t xml:space="preserve"> and must</w:t>
      </w:r>
      <w:r w:rsidR="003937FF">
        <w:t xml:space="preserve"> </w:t>
      </w:r>
      <w:r>
        <w:t>utilize the services of a single primary contractor.</w:t>
      </w:r>
      <w:r w:rsidR="003937FF">
        <w:t xml:space="preserve"> </w:t>
      </w:r>
    </w:p>
    <w:p w14:paraId="7D3DA9E7" w14:textId="77777777" w:rsidR="007365B6" w:rsidRDefault="007365B6" w:rsidP="003937FF">
      <w:pPr>
        <w:jc w:val="both"/>
      </w:pPr>
    </w:p>
    <w:p w14:paraId="41AC0658" w14:textId="77777777" w:rsidR="00F67EF6" w:rsidRDefault="00F67EF6" w:rsidP="003937FF">
      <w:pPr>
        <w:jc w:val="both"/>
      </w:pPr>
      <w:r>
        <w:t>To the extent the bidder uses a contractor or a separate legal entity other than the bidder</w:t>
      </w:r>
      <w:r w:rsidR="003937FF">
        <w:t xml:space="preserve"> </w:t>
      </w:r>
      <w:r>
        <w:t>itself, this entity must be experienced with the type of facility being proposed and meet</w:t>
      </w:r>
      <w:r w:rsidR="003937FF">
        <w:t xml:space="preserve"> </w:t>
      </w:r>
      <w:r>
        <w:t xml:space="preserve">credit criteria, all as deemed acceptable to </w:t>
      </w:r>
      <w:r w:rsidR="00F8526D">
        <w:t>Rocky Mountain Power</w:t>
      </w:r>
      <w:r>
        <w:t xml:space="preserve"> in its sole discretion.</w:t>
      </w:r>
    </w:p>
    <w:p w14:paraId="7F7C2885" w14:textId="77777777" w:rsidR="0024133F" w:rsidRDefault="0024133F" w:rsidP="003937FF">
      <w:pPr>
        <w:jc w:val="both"/>
      </w:pPr>
    </w:p>
    <w:p w14:paraId="592B6C41" w14:textId="77777777" w:rsidR="0024133F" w:rsidRDefault="0024133F" w:rsidP="003937FF">
      <w:pPr>
        <w:jc w:val="both"/>
      </w:pPr>
      <w:r>
        <w:t xml:space="preserve">Bidders should indicate in their bid documents whether a purchase option for a BTA has already been negotiated </w:t>
      </w:r>
      <w:r w:rsidR="00DF5AFF">
        <w:t xml:space="preserve">or is in the process of being negotiated </w:t>
      </w:r>
      <w:r>
        <w:t>with the Company.</w:t>
      </w:r>
    </w:p>
    <w:p w14:paraId="71E4CFDA" w14:textId="77777777" w:rsidR="003937FF" w:rsidRPr="00F67EF6" w:rsidRDefault="003937FF" w:rsidP="003937FF">
      <w:pPr>
        <w:jc w:val="both"/>
      </w:pPr>
    </w:p>
    <w:p w14:paraId="7206E104" w14:textId="77777777" w:rsidR="00A91F98" w:rsidRPr="00B613E7" w:rsidRDefault="00014E5A" w:rsidP="00A07C38">
      <w:pPr>
        <w:pStyle w:val="OutlineL2"/>
        <w:numPr>
          <w:ilvl w:val="0"/>
          <w:numId w:val="14"/>
        </w:numPr>
        <w:ind w:left="720" w:hanging="720"/>
      </w:pPr>
      <w:bookmarkStart w:id="124" w:name="_Toc3804240"/>
      <w:r w:rsidRPr="00B613E7">
        <w:t>POWER PURCHASE AGREEMENT</w:t>
      </w:r>
      <w:bookmarkEnd w:id="117"/>
      <w:bookmarkEnd w:id="118"/>
      <w:bookmarkEnd w:id="119"/>
      <w:bookmarkEnd w:id="120"/>
      <w:bookmarkEnd w:id="121"/>
      <w:bookmarkEnd w:id="124"/>
    </w:p>
    <w:p w14:paraId="0CF35C5A" w14:textId="5AA40DF7" w:rsidR="007E5582" w:rsidRPr="00B613E7" w:rsidRDefault="00386AA6">
      <w:pPr>
        <w:jc w:val="both"/>
      </w:pPr>
      <w:r w:rsidRPr="00B613E7">
        <w:t>B</w:t>
      </w:r>
      <w:r w:rsidR="002F5854" w:rsidRPr="00B613E7">
        <w:t>idder</w:t>
      </w:r>
      <w:r w:rsidR="00576E91">
        <w:t>’</w:t>
      </w:r>
      <w:r w:rsidR="00B35486" w:rsidRPr="00B613E7">
        <w:t xml:space="preserve">s proposal must contain </w:t>
      </w:r>
      <w:r w:rsidR="00BA0EB4">
        <w:t xml:space="preserve">all of </w:t>
      </w:r>
      <w:r w:rsidR="00B35486" w:rsidRPr="00B613E7">
        <w:t xml:space="preserve">the information requested in </w:t>
      </w:r>
      <w:r w:rsidR="00730D21" w:rsidRPr="00B613E7">
        <w:rPr>
          <w:b/>
        </w:rPr>
        <w:t>A</w:t>
      </w:r>
      <w:r w:rsidR="00B35486" w:rsidRPr="00B613E7">
        <w:rPr>
          <w:b/>
        </w:rPr>
        <w:t xml:space="preserve">ppendix E-1 </w:t>
      </w:r>
      <w:r w:rsidR="00280E40">
        <w:rPr>
          <w:b/>
        </w:rPr>
        <w:t>–</w:t>
      </w:r>
      <w:r w:rsidR="00E768C4" w:rsidRPr="00B613E7">
        <w:rPr>
          <w:b/>
        </w:rPr>
        <w:t xml:space="preserve"> </w:t>
      </w:r>
      <w:r w:rsidR="00B35486" w:rsidRPr="00B613E7">
        <w:rPr>
          <w:b/>
        </w:rPr>
        <w:t>PPA</w:t>
      </w:r>
      <w:r w:rsidR="00B35486" w:rsidRPr="00B613E7" w:rsidDel="000D29A8">
        <w:rPr>
          <w:b/>
        </w:rPr>
        <w:t xml:space="preserve"> </w:t>
      </w:r>
      <w:r w:rsidR="00B35486" w:rsidRPr="00B613E7">
        <w:rPr>
          <w:b/>
        </w:rPr>
        <w:t xml:space="preserve">Instructions to </w:t>
      </w:r>
      <w:r w:rsidR="00B84ADA">
        <w:rPr>
          <w:b/>
        </w:rPr>
        <w:t>B</w:t>
      </w:r>
      <w:r w:rsidR="00B84ADA" w:rsidRPr="00B613E7">
        <w:rPr>
          <w:b/>
        </w:rPr>
        <w:t>idders</w:t>
      </w:r>
      <w:r w:rsidR="00546D91" w:rsidRPr="00B613E7">
        <w:rPr>
          <w:b/>
        </w:rPr>
        <w:t>.</w:t>
      </w:r>
      <w:r w:rsidR="00B35486" w:rsidRPr="00B613E7">
        <w:t xml:space="preserve"> </w:t>
      </w:r>
      <w:r w:rsidR="007B2A6F" w:rsidRPr="006674C0">
        <w:t>The term of the PPA shall</w:t>
      </w:r>
      <w:r w:rsidR="00342E17" w:rsidRPr="006674C0">
        <w:t xml:space="preserve"> range </w:t>
      </w:r>
      <w:r w:rsidR="001B1CAD">
        <w:t>up to</w:t>
      </w:r>
      <w:r w:rsidR="00342E17" w:rsidRPr="006674C0">
        <w:t xml:space="preserve"> t</w:t>
      </w:r>
      <w:r w:rsidR="00A6121B">
        <w:t>wenty-five</w:t>
      </w:r>
      <w:r w:rsidR="00342E17" w:rsidRPr="006674C0">
        <w:t xml:space="preserve"> (</w:t>
      </w:r>
      <w:r w:rsidR="00A6121B">
        <w:t>25</w:t>
      </w:r>
      <w:r w:rsidR="00342E17" w:rsidRPr="006674C0">
        <w:t xml:space="preserve">) years, with or without the right for </w:t>
      </w:r>
      <w:r w:rsidR="002C40C1">
        <w:t>Rocky Mountain Power</w:t>
      </w:r>
      <w:r w:rsidR="00342E17" w:rsidRPr="006674C0">
        <w:t xml:space="preserve"> to purchase the project assets during or at the end of the proposed contract term at fair market value (FMV) to retain the value of the site for customers</w:t>
      </w:r>
      <w:r w:rsidR="00280E40">
        <w:t xml:space="preserve">. </w:t>
      </w:r>
    </w:p>
    <w:p w14:paraId="6F2AB2F2" w14:textId="77777777" w:rsidR="007E5582" w:rsidRDefault="007E5582">
      <w:pPr>
        <w:jc w:val="both"/>
      </w:pPr>
    </w:p>
    <w:p w14:paraId="541FEE57" w14:textId="62B8A794" w:rsidR="00774687" w:rsidRDefault="00774687">
      <w:pPr>
        <w:jc w:val="both"/>
        <w:rPr>
          <w:snapToGrid w:val="0"/>
          <w:color w:val="000000"/>
        </w:rPr>
      </w:pPr>
      <w:r w:rsidRPr="00B613E7">
        <w:rPr>
          <w:b/>
        </w:rPr>
        <w:t>Appendix C</w:t>
      </w:r>
      <w:r w:rsidRPr="00D676CB">
        <w:t xml:space="preserve"> </w:t>
      </w:r>
      <w:r w:rsidR="00280E40">
        <w:t>–</w:t>
      </w:r>
      <w:r w:rsidR="00FA121F">
        <w:t xml:space="preserve"> </w:t>
      </w:r>
      <w:r w:rsidRPr="00B613E7">
        <w:rPr>
          <w:b/>
        </w:rPr>
        <w:t xml:space="preserve">Bid Summary and Pricing Input Sheet </w:t>
      </w:r>
      <w:r w:rsidRPr="00B613E7">
        <w:t>shows the form of pr</w:t>
      </w:r>
      <w:r w:rsidR="00FA121F">
        <w:t>icing</w:t>
      </w:r>
      <w:r w:rsidRPr="00B613E7">
        <w:t xml:space="preserve"> information required for a bidder offering a PPA option</w:t>
      </w:r>
      <w:r w:rsidR="00280E40">
        <w:t xml:space="preserve">. </w:t>
      </w:r>
      <w:r w:rsidRPr="00B613E7">
        <w:rPr>
          <w:snapToGrid w:val="0"/>
          <w:color w:val="000000"/>
        </w:rPr>
        <w:t xml:space="preserve">This is an Excel-based worksheet that covers bid summary information, </w:t>
      </w:r>
      <w:r w:rsidR="00FA121F">
        <w:rPr>
          <w:snapToGrid w:val="0"/>
          <w:color w:val="000000"/>
        </w:rPr>
        <w:t xml:space="preserve">electrical interconnection information, 8760 </w:t>
      </w:r>
      <w:r w:rsidRPr="00B613E7">
        <w:rPr>
          <w:snapToGrid w:val="0"/>
          <w:color w:val="000000"/>
        </w:rPr>
        <w:t xml:space="preserve">energy production profile, </w:t>
      </w:r>
      <w:r w:rsidR="00FA121F">
        <w:rPr>
          <w:snapToGrid w:val="0"/>
          <w:color w:val="000000"/>
        </w:rPr>
        <w:t xml:space="preserve">PV degradation information, </w:t>
      </w:r>
      <w:r w:rsidRPr="00B613E7">
        <w:rPr>
          <w:snapToGrid w:val="0"/>
          <w:color w:val="000000"/>
        </w:rPr>
        <w:t>and pricing for the PPA</w:t>
      </w:r>
      <w:r w:rsidR="00280E40">
        <w:rPr>
          <w:snapToGrid w:val="0"/>
          <w:color w:val="000000"/>
        </w:rPr>
        <w:t xml:space="preserve">. </w:t>
      </w:r>
    </w:p>
    <w:p w14:paraId="68076654" w14:textId="77777777" w:rsidR="00774687" w:rsidRPr="00B613E7" w:rsidRDefault="00774687">
      <w:pPr>
        <w:jc w:val="both"/>
      </w:pPr>
    </w:p>
    <w:p w14:paraId="7EEDA5D7" w14:textId="22C35658" w:rsidR="007D4958" w:rsidRPr="00B613E7" w:rsidRDefault="00342E17">
      <w:pPr>
        <w:jc w:val="both"/>
      </w:pPr>
      <w:r w:rsidRPr="006674C0">
        <w:t>For longer-term contract offers (i.e., PPA terms of 2</w:t>
      </w:r>
      <w:r w:rsidR="00A6121B">
        <w:t>0</w:t>
      </w:r>
      <w:r w:rsidRPr="006674C0">
        <w:t xml:space="preserve"> to </w:t>
      </w:r>
      <w:r w:rsidR="00A6121B">
        <w:t>25</w:t>
      </w:r>
      <w:r w:rsidRPr="006674C0">
        <w:t xml:space="preserve"> years without PPA extensions, or PPA terms that, after consideration of extension options, would result in a PPA term of 2</w:t>
      </w:r>
      <w:r w:rsidR="00A6121B">
        <w:t>0</w:t>
      </w:r>
      <w:r w:rsidRPr="006674C0">
        <w:t xml:space="preserve"> to </w:t>
      </w:r>
      <w:r w:rsidR="00A6121B">
        <w:t>25</w:t>
      </w:r>
      <w:r w:rsidRPr="006674C0">
        <w:t xml:space="preserve"> years), bidders should carefully consider the potential book and tax lease accounting treatment or Variable Interest Entity (VIE) treatment implications</w:t>
      </w:r>
      <w:r w:rsidR="00280E40">
        <w:t xml:space="preserve">. </w:t>
      </w:r>
      <w:r w:rsidR="00857998" w:rsidRPr="006674C0">
        <w:t xml:space="preserve">Bidders that make the initial </w:t>
      </w:r>
      <w:r w:rsidR="00C7769E" w:rsidRPr="006674C0">
        <w:t>shortlist</w:t>
      </w:r>
      <w:r w:rsidR="00857998" w:rsidRPr="006674C0">
        <w:t xml:space="preserve"> and have </w:t>
      </w:r>
      <w:r w:rsidRPr="006674C0">
        <w:t>PPA offers of 2</w:t>
      </w:r>
      <w:r w:rsidR="00A6121B">
        <w:t>0</w:t>
      </w:r>
      <w:r w:rsidRPr="006674C0">
        <w:t xml:space="preserve"> years or greater (Long Term), will need to supply projected cash flows through the life of the underlying asset so that </w:t>
      </w:r>
      <w:r w:rsidR="002C40C1">
        <w:t xml:space="preserve">Rocky </w:t>
      </w:r>
      <w:r w:rsidR="002C40C1">
        <w:lastRenderedPageBreak/>
        <w:t>Mountain Power</w:t>
      </w:r>
      <w:r w:rsidRPr="006674C0">
        <w:t xml:space="preserve"> can assess potential accounting implications</w:t>
      </w:r>
      <w:r w:rsidR="00280E40">
        <w:t xml:space="preserve">. </w:t>
      </w:r>
      <w:r w:rsidRPr="006674C0">
        <w:t xml:space="preserve">Potential accounting treatment impacts will be incorporated into the bid evaluation and selection process. For instance, if </w:t>
      </w:r>
      <w:r w:rsidR="002C40C1">
        <w:t>Rocky Mountain Power</w:t>
      </w:r>
      <w:r w:rsidRPr="006674C0">
        <w:t xml:space="preserve"> determines that a Long Term PPA offering would be treated as a capital lease for tax purposes, </w:t>
      </w:r>
      <w:r w:rsidR="002C40C1">
        <w:t>Rocky Mountain Power</w:t>
      </w:r>
      <w:r w:rsidRPr="006674C0">
        <w:t xml:space="preserve"> would be treated as the tax owner for the proposed facility. Please also refer to Section 5.F of this RFP</w:t>
      </w:r>
      <w:r w:rsidRPr="00B613E7">
        <w:t>.</w:t>
      </w:r>
    </w:p>
    <w:p w14:paraId="7E001692" w14:textId="77777777" w:rsidR="0067109C" w:rsidRPr="00B613E7" w:rsidRDefault="0067109C">
      <w:pPr>
        <w:jc w:val="both"/>
      </w:pPr>
    </w:p>
    <w:p w14:paraId="646EEDC7" w14:textId="7A302042" w:rsidR="00C44AF8" w:rsidRPr="00B613E7" w:rsidRDefault="00C44AF8" w:rsidP="00C44AF8">
      <w:pPr>
        <w:jc w:val="both"/>
      </w:pPr>
      <w:r w:rsidRPr="00B613E7">
        <w:t>The bidder</w:t>
      </w:r>
      <w:r w:rsidR="00576E91">
        <w:t>’</w:t>
      </w:r>
      <w:r w:rsidRPr="00B613E7">
        <w:t xml:space="preserve">s proposal must contain the information requested in </w:t>
      </w:r>
      <w:r w:rsidRPr="00B613E7">
        <w:rPr>
          <w:b/>
        </w:rPr>
        <w:t>Appendix E-1 PPA Instructions to bidders</w:t>
      </w:r>
      <w:r w:rsidRPr="00B613E7">
        <w:t xml:space="preserve">. The bidder must provide documentation and information, representations, and warranties sufficient to assure </w:t>
      </w:r>
      <w:r w:rsidR="002C40C1">
        <w:t>Rocky Mountain Power</w:t>
      </w:r>
      <w:r w:rsidRPr="00B613E7">
        <w:t xml:space="preserve"> that any proposed project will successfully complete construction and achieve full operation </w:t>
      </w:r>
      <w:r w:rsidR="00323027">
        <w:t>within the timeframe listed in Section 2</w:t>
      </w:r>
      <w:r w:rsidRPr="00B613E7">
        <w:t xml:space="preserve">, and that any new resource will be eligible to claim, as applicable, the full or partial federal </w:t>
      </w:r>
      <w:r w:rsidR="00FA1066">
        <w:t>PTC/</w:t>
      </w:r>
      <w:r w:rsidR="00D27F96">
        <w:t>ITC</w:t>
      </w:r>
      <w:r w:rsidRPr="00B613E7">
        <w:t xml:space="preserve"> as interpreted by applicable guidelines and rules of the Internal Revenue Service</w:t>
      </w:r>
      <w:r w:rsidR="00280E40">
        <w:t xml:space="preserve">. </w:t>
      </w:r>
      <w:r w:rsidR="002C40C1">
        <w:t>Rocky Mountain Power</w:t>
      </w:r>
      <w:r w:rsidR="00B613E7" w:rsidRPr="00B613E7">
        <w:t xml:space="preserve"> reserves the right to request bid cashflow information in order to complete it</w:t>
      </w:r>
      <w:r w:rsidR="007F7A0B">
        <w:t>s</w:t>
      </w:r>
      <w:r w:rsidR="00B613E7" w:rsidRPr="00B613E7">
        <w:t xml:space="preserve"> evaluation for capital lease accounting for tax purposes on Long Term PPAs if necessary.</w:t>
      </w:r>
    </w:p>
    <w:p w14:paraId="0EA4C62F" w14:textId="77777777" w:rsidR="00C44AF8" w:rsidRPr="00B613E7" w:rsidRDefault="00C44AF8" w:rsidP="007E24F9">
      <w:pPr>
        <w:jc w:val="both"/>
      </w:pPr>
    </w:p>
    <w:p w14:paraId="6253B936" w14:textId="2E55A0D6" w:rsidR="00C44AF8" w:rsidRPr="00B613E7" w:rsidRDefault="00C44AF8" w:rsidP="00C44AF8">
      <w:pPr>
        <w:jc w:val="both"/>
      </w:pPr>
      <w:r w:rsidRPr="00B613E7">
        <w:t xml:space="preserve">Bidders  </w:t>
      </w:r>
      <w:r w:rsidR="002325DF">
        <w:t xml:space="preserve">are required to </w:t>
      </w:r>
      <w:r w:rsidRPr="00B613E7">
        <w:t xml:space="preserve">include a redlined or marked up version of </w:t>
      </w:r>
      <w:r w:rsidRPr="00B613E7">
        <w:rPr>
          <w:b/>
        </w:rPr>
        <w:t xml:space="preserve">Appendix </w:t>
      </w:r>
      <w:r w:rsidRPr="006674C0">
        <w:rPr>
          <w:b/>
        </w:rPr>
        <w:t>E-2</w:t>
      </w:r>
      <w:r w:rsidRPr="00B613E7">
        <w:rPr>
          <w:b/>
        </w:rPr>
        <w:t xml:space="preserve"> Power Purchase Agreement</w:t>
      </w:r>
      <w:r w:rsidRPr="00B613E7">
        <w:t xml:space="preserve"> showing exceptions to the terms of the </w:t>
      </w:r>
      <w:r w:rsidR="00250A12" w:rsidRPr="00B613E7">
        <w:t xml:space="preserve">pro </w:t>
      </w:r>
      <w:r w:rsidRPr="00B613E7">
        <w:t>form</w:t>
      </w:r>
      <w:r w:rsidR="00250A12" w:rsidRPr="00B613E7">
        <w:t>a</w:t>
      </w:r>
      <w:r w:rsidRPr="00B613E7">
        <w:t xml:space="preserve"> PPA document</w:t>
      </w:r>
      <w:r w:rsidR="00884591">
        <w:t xml:space="preserve">, unless they inidicate that </w:t>
      </w:r>
      <w:r w:rsidR="002B260B">
        <w:t xml:space="preserve">they </w:t>
      </w:r>
      <w:r w:rsidR="00884591">
        <w:t>will accept the PPA “as-is”</w:t>
      </w:r>
      <w:r w:rsidR="00280E40">
        <w:t xml:space="preserve">. </w:t>
      </w:r>
      <w:r w:rsidRPr="00B613E7">
        <w:t xml:space="preserve">Bidders objecting to terms should provide alternate language and context to the objections for </w:t>
      </w:r>
      <w:r w:rsidR="002C40C1">
        <w:t>Rocky Mountain Power</w:t>
      </w:r>
      <w:r w:rsidRPr="00B613E7">
        <w:t xml:space="preserve"> to evaluate the alternate language</w:t>
      </w:r>
      <w:r w:rsidR="00280E40">
        <w:t xml:space="preserve">. </w:t>
      </w:r>
      <w:r w:rsidR="007E5582" w:rsidRPr="00B613E7">
        <w:t>Bidders should also submit comments to the pro forma agreement on issues that they have concerns with and identify alternatives to address the issues</w:t>
      </w:r>
      <w:r w:rsidR="00280E40">
        <w:t xml:space="preserve">. </w:t>
      </w:r>
      <w:r w:rsidR="007D60AC">
        <w:t xml:space="preserve">Providing a redline is a requirement for eligilibilty; however substantive comments </w:t>
      </w:r>
      <w:r w:rsidR="00106114">
        <w:t>should also be provided to provide context to the redlined document.</w:t>
      </w:r>
    </w:p>
    <w:p w14:paraId="40F5390A" w14:textId="77777777" w:rsidR="00C44AF8" w:rsidRPr="00B613E7" w:rsidRDefault="00C44AF8" w:rsidP="00C44AF8">
      <w:pPr>
        <w:jc w:val="both"/>
      </w:pPr>
    </w:p>
    <w:p w14:paraId="1A9A081B" w14:textId="6101B35A" w:rsidR="00644608" w:rsidRPr="00B613E7" w:rsidRDefault="00C90586">
      <w:pPr>
        <w:jc w:val="both"/>
      </w:pPr>
      <w:r>
        <w:t xml:space="preserve">Bidders should be aware, that if selected, each </w:t>
      </w:r>
      <w:r w:rsidR="002F5854" w:rsidRPr="00B613E7">
        <w:t>bidder</w:t>
      </w:r>
      <w:r w:rsidR="008B1C18" w:rsidRPr="00B613E7">
        <w:t xml:space="preserve"> will be required to complete </w:t>
      </w:r>
      <w:r w:rsidR="000856C8" w:rsidRPr="00B613E7">
        <w:rPr>
          <w:b/>
        </w:rPr>
        <w:t xml:space="preserve">Appendix J </w:t>
      </w:r>
      <w:r w:rsidR="00280E40">
        <w:rPr>
          <w:b/>
        </w:rPr>
        <w:t>–</w:t>
      </w:r>
      <w:r w:rsidR="008B1C18" w:rsidRPr="00B613E7">
        <w:rPr>
          <w:b/>
        </w:rPr>
        <w:t xml:space="preserve"> Qualifying Reporting Entity (QRE) </w:t>
      </w:r>
      <w:r w:rsidR="00E768C4" w:rsidRPr="00B613E7">
        <w:rPr>
          <w:b/>
        </w:rPr>
        <w:t xml:space="preserve">Services </w:t>
      </w:r>
      <w:r w:rsidR="008B1C18" w:rsidRPr="00B613E7">
        <w:rPr>
          <w:b/>
        </w:rPr>
        <w:t>Agreement</w:t>
      </w:r>
      <w:r w:rsidR="008B1C18" w:rsidRPr="00B613E7">
        <w:t xml:space="preserve"> </w:t>
      </w:r>
      <w:r w:rsidR="006D1FF8" w:rsidRPr="00B613E7">
        <w:t xml:space="preserve">as part of the PPA </w:t>
      </w:r>
      <w:r w:rsidR="008B1C18" w:rsidRPr="00B613E7">
        <w:t xml:space="preserve">which establishes WREGIS registration and reporting obligations for both parties. </w:t>
      </w:r>
    </w:p>
    <w:p w14:paraId="2235B4A0" w14:textId="77777777" w:rsidR="00BF2C54" w:rsidRPr="00B613E7" w:rsidRDefault="00BF2C54" w:rsidP="00D02946">
      <w:pPr>
        <w:pStyle w:val="BodyText"/>
        <w:jc w:val="both"/>
        <w:rPr>
          <w:b w:val="0"/>
          <w:sz w:val="24"/>
          <w:szCs w:val="24"/>
        </w:rPr>
      </w:pPr>
    </w:p>
    <w:p w14:paraId="015F162D" w14:textId="77777777" w:rsidR="00D66489" w:rsidRPr="00B613E7" w:rsidRDefault="00823CC2" w:rsidP="0030290A">
      <w:pPr>
        <w:pStyle w:val="OutlineL2"/>
        <w:numPr>
          <w:ilvl w:val="0"/>
          <w:numId w:val="14"/>
        </w:numPr>
        <w:ind w:left="720" w:hanging="720"/>
      </w:pPr>
      <w:bookmarkStart w:id="125" w:name="_Toc494270146"/>
      <w:bookmarkStart w:id="126" w:name="_Toc448140494"/>
      <w:bookmarkStart w:id="127" w:name="_Toc494974448"/>
      <w:bookmarkStart w:id="128" w:name="_Toc3804241"/>
      <w:r>
        <w:t>ALTERNATIVE STRUCTURE</w:t>
      </w:r>
      <w:r w:rsidR="00386AA6" w:rsidRPr="00B613E7">
        <w:t xml:space="preserve"> </w:t>
      </w:r>
      <w:r w:rsidR="00E826CD" w:rsidRPr="00B613E7">
        <w:t>PROPOSALS</w:t>
      </w:r>
      <w:bookmarkEnd w:id="125"/>
      <w:bookmarkEnd w:id="126"/>
      <w:bookmarkEnd w:id="127"/>
      <w:bookmarkEnd w:id="128"/>
    </w:p>
    <w:p w14:paraId="37E26ABB" w14:textId="5644074E" w:rsidR="00D20F67" w:rsidRPr="00D676CB" w:rsidRDefault="00A43815" w:rsidP="00D20F67">
      <w:pPr>
        <w:pStyle w:val="BodyText"/>
        <w:jc w:val="both"/>
        <w:rPr>
          <w:sz w:val="24"/>
        </w:rPr>
      </w:pPr>
      <w:r w:rsidRPr="00B613E7">
        <w:rPr>
          <w:b w:val="0"/>
          <w:sz w:val="24"/>
          <w:szCs w:val="24"/>
        </w:rPr>
        <w:t xml:space="preserve">As noted </w:t>
      </w:r>
      <w:r w:rsidR="00386AA6" w:rsidRPr="00B613E7">
        <w:rPr>
          <w:b w:val="0"/>
          <w:sz w:val="24"/>
          <w:szCs w:val="24"/>
        </w:rPr>
        <w:t>in Section 1</w:t>
      </w:r>
      <w:r w:rsidRPr="00B613E7">
        <w:rPr>
          <w:b w:val="0"/>
          <w:sz w:val="24"/>
          <w:szCs w:val="24"/>
        </w:rPr>
        <w:t xml:space="preserve">, </w:t>
      </w:r>
      <w:r w:rsidR="00386AA6" w:rsidRPr="00B613E7">
        <w:rPr>
          <w:b w:val="0"/>
          <w:sz w:val="24"/>
          <w:szCs w:val="24"/>
        </w:rPr>
        <w:t xml:space="preserve">bidders may propose </w:t>
      </w:r>
      <w:r w:rsidR="00E77D92">
        <w:rPr>
          <w:b w:val="0"/>
          <w:sz w:val="24"/>
          <w:szCs w:val="24"/>
        </w:rPr>
        <w:t xml:space="preserve">other </w:t>
      </w:r>
      <w:r w:rsidR="00823CC2">
        <w:rPr>
          <w:b w:val="0"/>
          <w:sz w:val="24"/>
          <w:szCs w:val="24"/>
        </w:rPr>
        <w:t xml:space="preserve">alternative </w:t>
      </w:r>
      <w:r w:rsidR="00E77D92">
        <w:rPr>
          <w:b w:val="0"/>
          <w:sz w:val="24"/>
          <w:szCs w:val="24"/>
        </w:rPr>
        <w:t>structures</w:t>
      </w:r>
      <w:r w:rsidR="000F2CBD">
        <w:rPr>
          <w:b w:val="0"/>
          <w:sz w:val="24"/>
          <w:szCs w:val="24"/>
        </w:rPr>
        <w:t xml:space="preserve"> for sale</w:t>
      </w:r>
      <w:r w:rsidR="00386AA6" w:rsidRPr="00B613E7">
        <w:rPr>
          <w:b w:val="0"/>
          <w:sz w:val="24"/>
          <w:szCs w:val="24"/>
        </w:rPr>
        <w:t xml:space="preserve"> of </w:t>
      </w:r>
      <w:r w:rsidR="000F2CBD">
        <w:rPr>
          <w:b w:val="0"/>
          <w:sz w:val="24"/>
          <w:szCs w:val="24"/>
        </w:rPr>
        <w:t xml:space="preserve">the output or the </w:t>
      </w:r>
      <w:r w:rsidR="00795BC9">
        <w:rPr>
          <w:b w:val="0"/>
          <w:sz w:val="24"/>
          <w:szCs w:val="24"/>
        </w:rPr>
        <w:t>renewable</w:t>
      </w:r>
      <w:r w:rsidR="00096AF1">
        <w:rPr>
          <w:b w:val="0"/>
          <w:sz w:val="24"/>
          <w:szCs w:val="24"/>
        </w:rPr>
        <w:t xml:space="preserve"> </w:t>
      </w:r>
      <w:r w:rsidR="000F2CBD">
        <w:rPr>
          <w:b w:val="0"/>
          <w:sz w:val="24"/>
          <w:szCs w:val="24"/>
        </w:rPr>
        <w:t xml:space="preserve">asset to </w:t>
      </w:r>
      <w:r w:rsidR="002C40C1">
        <w:rPr>
          <w:b w:val="0"/>
          <w:sz w:val="24"/>
          <w:szCs w:val="24"/>
        </w:rPr>
        <w:t>Rocky Mountain Power</w:t>
      </w:r>
      <w:r w:rsidR="00386AA6" w:rsidRPr="00B613E7">
        <w:rPr>
          <w:b w:val="0"/>
          <w:sz w:val="24"/>
          <w:szCs w:val="24"/>
        </w:rPr>
        <w:t xml:space="preserve">, such proposals will be considered (or not considered) at </w:t>
      </w:r>
      <w:r w:rsidR="002C40C1">
        <w:rPr>
          <w:b w:val="0"/>
          <w:sz w:val="24"/>
          <w:szCs w:val="24"/>
        </w:rPr>
        <w:t>Rocky Mountain Power</w:t>
      </w:r>
      <w:r w:rsidR="00576E91">
        <w:rPr>
          <w:b w:val="0"/>
          <w:sz w:val="24"/>
          <w:szCs w:val="24"/>
        </w:rPr>
        <w:t>’</w:t>
      </w:r>
      <w:r w:rsidR="00386AA6" w:rsidRPr="00B613E7">
        <w:rPr>
          <w:b w:val="0"/>
          <w:sz w:val="24"/>
          <w:szCs w:val="24"/>
        </w:rPr>
        <w:t xml:space="preserve">s sole discretion and </w:t>
      </w:r>
      <w:r w:rsidR="002C40C1">
        <w:rPr>
          <w:b w:val="0"/>
          <w:sz w:val="24"/>
          <w:szCs w:val="24"/>
        </w:rPr>
        <w:t>Rocky Mountain Power</w:t>
      </w:r>
      <w:r w:rsidR="00386AA6" w:rsidRPr="00B613E7">
        <w:rPr>
          <w:b w:val="0"/>
          <w:sz w:val="24"/>
          <w:szCs w:val="24"/>
        </w:rPr>
        <w:t xml:space="preserve"> reserves the right to reject non-compliant bids</w:t>
      </w:r>
      <w:r w:rsidR="00280E40">
        <w:rPr>
          <w:b w:val="0"/>
          <w:sz w:val="24"/>
          <w:szCs w:val="24"/>
        </w:rPr>
        <w:t xml:space="preserve">. </w:t>
      </w:r>
      <w:r w:rsidR="00E77069">
        <w:rPr>
          <w:b w:val="0"/>
          <w:sz w:val="24"/>
          <w:szCs w:val="24"/>
        </w:rPr>
        <w:t xml:space="preserve">Such bids should not create </w:t>
      </w:r>
      <w:r w:rsidR="00E77069" w:rsidRPr="00E77069">
        <w:rPr>
          <w:b w:val="0"/>
          <w:sz w:val="24"/>
          <w:szCs w:val="24"/>
        </w:rPr>
        <w:t>additional technology or development risk</w:t>
      </w:r>
      <w:r w:rsidR="00280E40">
        <w:rPr>
          <w:b w:val="0"/>
          <w:sz w:val="24"/>
          <w:szCs w:val="24"/>
        </w:rPr>
        <w:t xml:space="preserve">. </w:t>
      </w:r>
      <w:r w:rsidR="002C40C1">
        <w:rPr>
          <w:b w:val="0"/>
          <w:sz w:val="24"/>
          <w:szCs w:val="24"/>
          <w:u w:val="single"/>
        </w:rPr>
        <w:t>Rocky Mountain Power</w:t>
      </w:r>
      <w:r w:rsidR="00E77069" w:rsidRPr="005421A3">
        <w:rPr>
          <w:b w:val="0"/>
          <w:sz w:val="24"/>
          <w:szCs w:val="24"/>
          <w:u w:val="single"/>
        </w:rPr>
        <w:t xml:space="preserve"> is limiting the resource type to </w:t>
      </w:r>
      <w:r w:rsidR="002C7FF6">
        <w:rPr>
          <w:b w:val="0"/>
          <w:sz w:val="24"/>
          <w:szCs w:val="24"/>
          <w:u w:val="single"/>
        </w:rPr>
        <w:t>wind, pv solar, and geothermal</w:t>
      </w:r>
      <w:r w:rsidR="00E77069" w:rsidRPr="005421A3">
        <w:rPr>
          <w:b w:val="0"/>
          <w:sz w:val="24"/>
          <w:szCs w:val="24"/>
          <w:u w:val="single"/>
        </w:rPr>
        <w:t xml:space="preserve"> only and will not accept bids that combine </w:t>
      </w:r>
      <w:r w:rsidR="002C7FF6">
        <w:rPr>
          <w:b w:val="0"/>
          <w:sz w:val="24"/>
          <w:szCs w:val="24"/>
          <w:u w:val="single"/>
        </w:rPr>
        <w:t xml:space="preserve">these </w:t>
      </w:r>
      <w:r w:rsidR="002C7FF6" w:rsidRPr="00A4591B">
        <w:rPr>
          <w:b w:val="0"/>
          <w:sz w:val="24"/>
          <w:szCs w:val="24"/>
          <w:u w:val="single"/>
        </w:rPr>
        <w:t>technologies</w:t>
      </w:r>
      <w:r w:rsidR="00E77069" w:rsidRPr="00A4591B">
        <w:rPr>
          <w:b w:val="0"/>
          <w:sz w:val="24"/>
          <w:szCs w:val="24"/>
          <w:u w:val="single"/>
        </w:rPr>
        <w:t xml:space="preserve"> </w:t>
      </w:r>
      <w:r w:rsidR="00A4591B" w:rsidRPr="00A4591B">
        <w:rPr>
          <w:b w:val="0"/>
          <w:sz w:val="24"/>
          <w:szCs w:val="24"/>
          <w:u w:val="single"/>
        </w:rPr>
        <w:t>with other technologies except for battery or other forms of storage</w:t>
      </w:r>
      <w:r w:rsidR="00E77069" w:rsidRPr="00A4591B">
        <w:rPr>
          <w:b w:val="0"/>
          <w:sz w:val="24"/>
          <w:szCs w:val="24"/>
        </w:rPr>
        <w:t>.</w:t>
      </w:r>
      <w:r w:rsidR="00E77069" w:rsidRPr="00E77069">
        <w:rPr>
          <w:b w:val="0"/>
          <w:sz w:val="24"/>
          <w:szCs w:val="24"/>
        </w:rPr>
        <w:t xml:space="preserve"> </w:t>
      </w:r>
      <w:r w:rsidR="002950D2" w:rsidRPr="00B613E7">
        <w:rPr>
          <w:b w:val="0"/>
          <w:sz w:val="24"/>
          <w:szCs w:val="24"/>
        </w:rPr>
        <w:t>B</w:t>
      </w:r>
      <w:r w:rsidR="002F5854" w:rsidRPr="00B613E7">
        <w:rPr>
          <w:b w:val="0"/>
          <w:sz w:val="24"/>
          <w:szCs w:val="24"/>
        </w:rPr>
        <w:t>idder</w:t>
      </w:r>
      <w:r w:rsidR="00E826CD" w:rsidRPr="00B613E7">
        <w:rPr>
          <w:b w:val="0"/>
          <w:sz w:val="24"/>
          <w:szCs w:val="24"/>
        </w:rPr>
        <w:t xml:space="preserve">s </w:t>
      </w:r>
      <w:r w:rsidR="007013E8" w:rsidRPr="00B613E7">
        <w:rPr>
          <w:b w:val="0"/>
          <w:sz w:val="24"/>
          <w:szCs w:val="24"/>
        </w:rPr>
        <w:t xml:space="preserve">must </w:t>
      </w:r>
      <w:r w:rsidR="00E826CD" w:rsidRPr="00B613E7">
        <w:rPr>
          <w:b w:val="0"/>
          <w:sz w:val="24"/>
          <w:szCs w:val="24"/>
        </w:rPr>
        <w:t xml:space="preserve">submit the appendices that are relevant </w:t>
      </w:r>
      <w:r w:rsidR="00E61A5C" w:rsidRPr="00B613E7">
        <w:rPr>
          <w:b w:val="0"/>
          <w:sz w:val="24"/>
          <w:szCs w:val="24"/>
        </w:rPr>
        <w:t>t</w:t>
      </w:r>
      <w:r w:rsidR="00E826CD" w:rsidRPr="00B613E7">
        <w:rPr>
          <w:b w:val="0"/>
          <w:sz w:val="24"/>
          <w:szCs w:val="24"/>
        </w:rPr>
        <w:t xml:space="preserve">o the </w:t>
      </w:r>
      <w:r w:rsidR="002F5854" w:rsidRPr="00B613E7">
        <w:rPr>
          <w:b w:val="0"/>
          <w:sz w:val="24"/>
          <w:szCs w:val="24"/>
        </w:rPr>
        <w:t>bidder</w:t>
      </w:r>
      <w:r w:rsidR="00576E91">
        <w:rPr>
          <w:b w:val="0"/>
          <w:sz w:val="24"/>
          <w:szCs w:val="24"/>
        </w:rPr>
        <w:t>’</w:t>
      </w:r>
      <w:r w:rsidR="00E826CD" w:rsidRPr="00B613E7">
        <w:rPr>
          <w:b w:val="0"/>
          <w:sz w:val="24"/>
          <w:szCs w:val="24"/>
        </w:rPr>
        <w:t xml:space="preserve">s </w:t>
      </w:r>
      <w:r w:rsidR="000F2CBD">
        <w:rPr>
          <w:b w:val="0"/>
          <w:sz w:val="24"/>
          <w:szCs w:val="24"/>
        </w:rPr>
        <w:t>proposed structure</w:t>
      </w:r>
      <w:r w:rsidR="00E826CD" w:rsidRPr="00B613E7">
        <w:rPr>
          <w:b w:val="0"/>
          <w:sz w:val="24"/>
          <w:szCs w:val="24"/>
        </w:rPr>
        <w:t xml:space="preserve">. </w:t>
      </w:r>
      <w:r w:rsidR="007013E8" w:rsidRPr="00B613E7">
        <w:rPr>
          <w:b w:val="0"/>
          <w:sz w:val="24"/>
          <w:szCs w:val="24"/>
        </w:rPr>
        <w:t>S</w:t>
      </w:r>
      <w:r w:rsidR="00261461" w:rsidRPr="00B613E7">
        <w:rPr>
          <w:b w:val="0"/>
          <w:sz w:val="24"/>
          <w:szCs w:val="24"/>
        </w:rPr>
        <w:t xml:space="preserve">uch proposals </w:t>
      </w:r>
      <w:r w:rsidR="007013E8" w:rsidRPr="00B613E7">
        <w:rPr>
          <w:b w:val="0"/>
          <w:sz w:val="24"/>
          <w:szCs w:val="24"/>
        </w:rPr>
        <w:t xml:space="preserve">must </w:t>
      </w:r>
      <w:r w:rsidR="00261461" w:rsidRPr="00B613E7">
        <w:rPr>
          <w:b w:val="0"/>
          <w:sz w:val="24"/>
          <w:szCs w:val="24"/>
        </w:rPr>
        <w:t>include</w:t>
      </w:r>
      <w:r w:rsidR="00D66489" w:rsidRPr="00B613E7">
        <w:rPr>
          <w:b w:val="0"/>
          <w:sz w:val="24"/>
          <w:szCs w:val="24"/>
        </w:rPr>
        <w:t xml:space="preserve"> full documentation </w:t>
      </w:r>
      <w:r w:rsidR="00261461" w:rsidRPr="00B613E7">
        <w:rPr>
          <w:b w:val="0"/>
          <w:sz w:val="24"/>
          <w:szCs w:val="24"/>
        </w:rPr>
        <w:t xml:space="preserve">on the proposed </w:t>
      </w:r>
      <w:r w:rsidR="00950C14">
        <w:rPr>
          <w:b w:val="0"/>
          <w:sz w:val="24"/>
          <w:szCs w:val="24"/>
        </w:rPr>
        <w:t>structure</w:t>
      </w:r>
      <w:r w:rsidR="00D66489" w:rsidRPr="00B613E7">
        <w:rPr>
          <w:b w:val="0"/>
          <w:sz w:val="24"/>
          <w:szCs w:val="24"/>
        </w:rPr>
        <w:t>.</w:t>
      </w:r>
      <w:r w:rsidR="004B554F" w:rsidRPr="00B613E7">
        <w:rPr>
          <w:sz w:val="24"/>
          <w:szCs w:val="24"/>
        </w:rPr>
        <w:t xml:space="preserve"> </w:t>
      </w:r>
      <w:bookmarkStart w:id="129" w:name="_Toc205008777"/>
      <w:bookmarkStart w:id="130" w:name="_Toc205009233"/>
    </w:p>
    <w:p w14:paraId="04254C20" w14:textId="77777777" w:rsidR="007E5582" w:rsidRPr="00D676CB" w:rsidRDefault="007E5582" w:rsidP="00D676CB">
      <w:pPr>
        <w:rPr>
          <w:b/>
          <w:sz w:val="28"/>
        </w:rPr>
      </w:pPr>
      <w:r w:rsidRPr="00D676CB">
        <w:rPr>
          <w:sz w:val="28"/>
        </w:rPr>
        <w:br w:type="page"/>
      </w:r>
    </w:p>
    <w:p w14:paraId="25E60B71" w14:textId="4755B6C4" w:rsidR="00D02946" w:rsidRPr="00F52AFF" w:rsidRDefault="00014E5A" w:rsidP="00F52AFF">
      <w:pPr>
        <w:pStyle w:val="OutlineL1"/>
        <w:ind w:left="0"/>
        <w:rPr>
          <w:rFonts w:ascii="Times New Roman" w:hAnsi="Times New Roman"/>
          <w:bCs/>
          <w:sz w:val="28"/>
          <w:szCs w:val="28"/>
        </w:rPr>
      </w:pPr>
      <w:bookmarkStart w:id="131" w:name="_Toc448140495"/>
      <w:bookmarkStart w:id="132" w:name="_Toc3804242"/>
      <w:r w:rsidRPr="00F52AFF">
        <w:rPr>
          <w:rFonts w:ascii="Times New Roman" w:hAnsi="Times New Roman"/>
          <w:bCs/>
          <w:sz w:val="28"/>
          <w:szCs w:val="28"/>
        </w:rPr>
        <w:lastRenderedPageBreak/>
        <w:t>SECTION 5</w:t>
      </w:r>
      <w:r w:rsidR="00280E40">
        <w:rPr>
          <w:rFonts w:ascii="Times New Roman" w:hAnsi="Times New Roman"/>
          <w:bCs/>
          <w:sz w:val="28"/>
          <w:szCs w:val="28"/>
        </w:rPr>
        <w:t xml:space="preserve">. </w:t>
      </w:r>
      <w:r w:rsidRPr="00F52AFF">
        <w:rPr>
          <w:rFonts w:ascii="Times New Roman" w:hAnsi="Times New Roman"/>
          <w:bCs/>
          <w:sz w:val="28"/>
          <w:szCs w:val="28"/>
        </w:rPr>
        <w:t>RESOURCE INFORMATION</w:t>
      </w:r>
      <w:bookmarkEnd w:id="129"/>
      <w:bookmarkEnd w:id="130"/>
      <w:bookmarkEnd w:id="131"/>
      <w:bookmarkEnd w:id="132"/>
    </w:p>
    <w:p w14:paraId="0551C126" w14:textId="77777777" w:rsidR="00D20F67" w:rsidRPr="00B613E7" w:rsidRDefault="00D20F67" w:rsidP="00D20F67">
      <w:pPr>
        <w:pStyle w:val="BodyText"/>
        <w:jc w:val="both"/>
        <w:rPr>
          <w:bCs/>
          <w:sz w:val="28"/>
          <w:szCs w:val="28"/>
          <w:u w:val="single"/>
        </w:rPr>
      </w:pPr>
    </w:p>
    <w:p w14:paraId="2C6B9324" w14:textId="77777777" w:rsidR="00D02946" w:rsidRPr="00B613E7" w:rsidRDefault="00014E5A" w:rsidP="00A07C38">
      <w:pPr>
        <w:pStyle w:val="OutlineL2"/>
        <w:numPr>
          <w:ilvl w:val="1"/>
          <w:numId w:val="5"/>
        </w:numPr>
      </w:pPr>
      <w:bookmarkStart w:id="133" w:name="_Toc205008778"/>
      <w:bookmarkStart w:id="134" w:name="_Toc205009234"/>
      <w:bookmarkStart w:id="135" w:name="_Toc494270147"/>
      <w:bookmarkStart w:id="136" w:name="_Toc448140496"/>
      <w:bookmarkStart w:id="137" w:name="_Toc494974449"/>
      <w:bookmarkStart w:id="138" w:name="_Toc3804243"/>
      <w:r w:rsidRPr="00B613E7">
        <w:t>PRICE INFORMATION</w:t>
      </w:r>
      <w:bookmarkEnd w:id="133"/>
      <w:bookmarkEnd w:id="134"/>
      <w:bookmarkEnd w:id="135"/>
      <w:bookmarkEnd w:id="136"/>
      <w:bookmarkEnd w:id="137"/>
      <w:bookmarkEnd w:id="138"/>
    </w:p>
    <w:p w14:paraId="35F898BB" w14:textId="77777777" w:rsidR="00DD6614" w:rsidRPr="00B613E7" w:rsidRDefault="002C3E89">
      <w:pPr>
        <w:pStyle w:val="BodyText"/>
        <w:jc w:val="both"/>
        <w:rPr>
          <w:b w:val="0"/>
          <w:sz w:val="24"/>
          <w:szCs w:val="24"/>
        </w:rPr>
      </w:pPr>
      <w:r w:rsidRPr="00B613E7">
        <w:rPr>
          <w:b w:val="0"/>
          <w:sz w:val="24"/>
          <w:szCs w:val="24"/>
        </w:rPr>
        <w:t>B</w:t>
      </w:r>
      <w:r w:rsidR="002F5854" w:rsidRPr="00B613E7">
        <w:rPr>
          <w:b w:val="0"/>
          <w:sz w:val="24"/>
          <w:szCs w:val="24"/>
        </w:rPr>
        <w:t>idder</w:t>
      </w:r>
      <w:r w:rsidR="00DD6614" w:rsidRPr="00B613E7">
        <w:rPr>
          <w:b w:val="0"/>
          <w:sz w:val="24"/>
          <w:szCs w:val="24"/>
        </w:rPr>
        <w:t xml:space="preserve">s must supply </w:t>
      </w:r>
      <w:r w:rsidR="00DD6614" w:rsidRPr="00D676CB">
        <w:rPr>
          <w:sz w:val="24"/>
        </w:rPr>
        <w:t>Appendix</w:t>
      </w:r>
      <w:r w:rsidR="00DD6614" w:rsidRPr="00B613E7">
        <w:rPr>
          <w:sz w:val="24"/>
          <w:szCs w:val="24"/>
        </w:rPr>
        <w:t xml:space="preserve"> </w:t>
      </w:r>
      <w:r w:rsidRPr="00B613E7">
        <w:rPr>
          <w:sz w:val="24"/>
          <w:szCs w:val="24"/>
        </w:rPr>
        <w:t>C</w:t>
      </w:r>
      <w:r w:rsidR="00DD6614" w:rsidRPr="00B613E7">
        <w:rPr>
          <w:sz w:val="24"/>
          <w:szCs w:val="24"/>
        </w:rPr>
        <w:t xml:space="preserve"> – </w:t>
      </w:r>
      <w:r w:rsidRPr="00B613E7">
        <w:rPr>
          <w:sz w:val="24"/>
          <w:szCs w:val="24"/>
        </w:rPr>
        <w:t xml:space="preserve">Bid Summary and </w:t>
      </w:r>
      <w:r w:rsidR="00DD6614" w:rsidRPr="00B613E7">
        <w:rPr>
          <w:sz w:val="24"/>
          <w:szCs w:val="24"/>
        </w:rPr>
        <w:t>Pricing Input Sheet</w:t>
      </w:r>
      <w:r w:rsidR="00DD6614" w:rsidRPr="00B613E7">
        <w:rPr>
          <w:b w:val="0"/>
          <w:sz w:val="24"/>
          <w:szCs w:val="24"/>
        </w:rPr>
        <w:t xml:space="preserve"> in its original Microsoft Excel format with all </w:t>
      </w:r>
      <w:r w:rsidR="00250A12" w:rsidRPr="00B613E7">
        <w:rPr>
          <w:b w:val="0"/>
          <w:sz w:val="24"/>
          <w:szCs w:val="24"/>
        </w:rPr>
        <w:t xml:space="preserve">submitted </w:t>
      </w:r>
      <w:r w:rsidR="00DD6614" w:rsidRPr="00B613E7">
        <w:rPr>
          <w:b w:val="0"/>
          <w:sz w:val="24"/>
          <w:szCs w:val="24"/>
        </w:rPr>
        <w:t xml:space="preserve">proposals. Price information that must be supplied by the </w:t>
      </w:r>
      <w:r w:rsidR="002F5854" w:rsidRPr="00B613E7">
        <w:rPr>
          <w:b w:val="0"/>
          <w:sz w:val="24"/>
          <w:szCs w:val="24"/>
        </w:rPr>
        <w:t>bidder</w:t>
      </w:r>
      <w:r w:rsidR="00DD6614" w:rsidRPr="00B613E7">
        <w:rPr>
          <w:b w:val="0"/>
          <w:sz w:val="24"/>
          <w:szCs w:val="24"/>
        </w:rPr>
        <w:t xml:space="preserve"> </w:t>
      </w:r>
      <w:r w:rsidR="00736937" w:rsidRPr="00B613E7">
        <w:rPr>
          <w:b w:val="0"/>
          <w:sz w:val="24"/>
          <w:szCs w:val="24"/>
        </w:rPr>
        <w:t>includes</w:t>
      </w:r>
      <w:r w:rsidR="00DD6614" w:rsidRPr="00B613E7">
        <w:rPr>
          <w:b w:val="0"/>
          <w:sz w:val="24"/>
          <w:szCs w:val="24"/>
        </w:rPr>
        <w:t>:</w:t>
      </w:r>
    </w:p>
    <w:p w14:paraId="1D0810CF" w14:textId="77777777" w:rsidR="000321BF" w:rsidRPr="00D676CB" w:rsidRDefault="000321BF">
      <w:pPr>
        <w:pStyle w:val="BodyText"/>
        <w:jc w:val="both"/>
        <w:rPr>
          <w:b w:val="0"/>
          <w:sz w:val="24"/>
        </w:rPr>
      </w:pPr>
    </w:p>
    <w:tbl>
      <w:tblPr>
        <w:tblStyle w:val="TableGrid"/>
        <w:tblW w:w="8730" w:type="dxa"/>
        <w:tblInd w:w="-5" w:type="dxa"/>
        <w:tblLayout w:type="fixed"/>
        <w:tblLook w:val="04A0" w:firstRow="1" w:lastRow="0" w:firstColumn="1" w:lastColumn="0" w:noHBand="0" w:noVBand="1"/>
      </w:tblPr>
      <w:tblGrid>
        <w:gridCol w:w="4950"/>
        <w:gridCol w:w="900"/>
        <w:gridCol w:w="1260"/>
        <w:gridCol w:w="1620"/>
      </w:tblGrid>
      <w:tr w:rsidR="00DF3688" w:rsidRPr="00B613E7" w14:paraId="50BD1102" w14:textId="77777777" w:rsidTr="004A4715">
        <w:trPr>
          <w:trHeight w:val="20"/>
          <w:tblHeader/>
        </w:trPr>
        <w:tc>
          <w:tcPr>
            <w:tcW w:w="4950" w:type="dxa"/>
            <w:vAlign w:val="bottom"/>
          </w:tcPr>
          <w:p w14:paraId="597984A1" w14:textId="77777777" w:rsidR="00DF3688" w:rsidRPr="00B613E7" w:rsidRDefault="00DF3688" w:rsidP="00A967C9">
            <w:pPr>
              <w:jc w:val="center"/>
              <w:rPr>
                <w:b/>
              </w:rPr>
            </w:pPr>
            <w:r w:rsidRPr="00B613E7">
              <w:rPr>
                <w:b/>
              </w:rPr>
              <w:t>Information Requested</w:t>
            </w:r>
          </w:p>
        </w:tc>
        <w:tc>
          <w:tcPr>
            <w:tcW w:w="900" w:type="dxa"/>
            <w:vAlign w:val="center"/>
          </w:tcPr>
          <w:p w14:paraId="25E1ED81" w14:textId="77777777" w:rsidR="00DF3688" w:rsidRPr="00B613E7" w:rsidRDefault="00DF3688" w:rsidP="00DF3688">
            <w:pPr>
              <w:jc w:val="center"/>
              <w:rPr>
                <w:b/>
              </w:rPr>
            </w:pPr>
            <w:r w:rsidRPr="00B613E7">
              <w:rPr>
                <w:b/>
              </w:rPr>
              <w:t>PPA</w:t>
            </w:r>
          </w:p>
        </w:tc>
        <w:tc>
          <w:tcPr>
            <w:tcW w:w="1260" w:type="dxa"/>
            <w:vAlign w:val="center"/>
          </w:tcPr>
          <w:p w14:paraId="67613F9C" w14:textId="77777777" w:rsidR="00DF3688" w:rsidRDefault="00DF3688" w:rsidP="00DF3688">
            <w:pPr>
              <w:jc w:val="center"/>
              <w:rPr>
                <w:b/>
              </w:rPr>
            </w:pPr>
            <w:r>
              <w:rPr>
                <w:b/>
              </w:rPr>
              <w:t>PPA with Purchase Option</w:t>
            </w:r>
          </w:p>
        </w:tc>
        <w:tc>
          <w:tcPr>
            <w:tcW w:w="1620" w:type="dxa"/>
            <w:vAlign w:val="center"/>
          </w:tcPr>
          <w:p w14:paraId="18D22408" w14:textId="77777777" w:rsidR="00DF3688" w:rsidRPr="00B613E7" w:rsidRDefault="00DF3688" w:rsidP="00DF3688">
            <w:pPr>
              <w:jc w:val="center"/>
              <w:rPr>
                <w:b/>
              </w:rPr>
            </w:pPr>
            <w:r>
              <w:rPr>
                <w:b/>
              </w:rPr>
              <w:t>Build/ Transfer or Alternative Structures</w:t>
            </w:r>
          </w:p>
        </w:tc>
      </w:tr>
      <w:tr w:rsidR="00DF3688" w:rsidRPr="00B613E7" w14:paraId="5F95D6B2" w14:textId="77777777" w:rsidTr="00681744">
        <w:trPr>
          <w:trHeight w:val="20"/>
        </w:trPr>
        <w:tc>
          <w:tcPr>
            <w:tcW w:w="4950" w:type="dxa"/>
          </w:tcPr>
          <w:p w14:paraId="00426C39" w14:textId="77777777" w:rsidR="00DF3688" w:rsidRPr="00B613E7" w:rsidRDefault="00DF3688" w:rsidP="00A967C9">
            <w:pPr>
              <w:jc w:val="both"/>
            </w:pPr>
            <w:r w:rsidRPr="00B613E7">
              <w:t>Term: start and end date of PPA</w:t>
            </w:r>
          </w:p>
        </w:tc>
        <w:tc>
          <w:tcPr>
            <w:tcW w:w="900" w:type="dxa"/>
            <w:vAlign w:val="center"/>
          </w:tcPr>
          <w:p w14:paraId="0F3E68CD" w14:textId="77777777" w:rsidR="00DF3688" w:rsidRPr="00B613E7" w:rsidRDefault="00DF3688" w:rsidP="000973FC">
            <w:pPr>
              <w:jc w:val="center"/>
            </w:pPr>
            <w:r w:rsidRPr="00B613E7">
              <w:t>X</w:t>
            </w:r>
          </w:p>
        </w:tc>
        <w:tc>
          <w:tcPr>
            <w:tcW w:w="1260" w:type="dxa"/>
            <w:vAlign w:val="center"/>
          </w:tcPr>
          <w:p w14:paraId="68474CC0" w14:textId="77777777" w:rsidR="00DF3688" w:rsidRPr="00B613E7" w:rsidRDefault="00DF3688" w:rsidP="000973FC">
            <w:pPr>
              <w:jc w:val="center"/>
            </w:pPr>
            <w:r>
              <w:t>X</w:t>
            </w:r>
          </w:p>
        </w:tc>
        <w:tc>
          <w:tcPr>
            <w:tcW w:w="1620" w:type="dxa"/>
            <w:vAlign w:val="center"/>
          </w:tcPr>
          <w:p w14:paraId="12584683" w14:textId="77777777" w:rsidR="00DF3688" w:rsidRPr="00B613E7" w:rsidRDefault="005B23AB" w:rsidP="000973FC">
            <w:pPr>
              <w:jc w:val="center"/>
            </w:pPr>
            <w:r>
              <w:t>N/A</w:t>
            </w:r>
          </w:p>
        </w:tc>
      </w:tr>
      <w:tr w:rsidR="00DF3688" w:rsidRPr="00B613E7" w14:paraId="5578813B" w14:textId="77777777" w:rsidTr="00681744">
        <w:trPr>
          <w:trHeight w:val="20"/>
        </w:trPr>
        <w:tc>
          <w:tcPr>
            <w:tcW w:w="4950" w:type="dxa"/>
          </w:tcPr>
          <w:p w14:paraId="125A52F8" w14:textId="77777777" w:rsidR="00DF3688" w:rsidRPr="00B613E7" w:rsidRDefault="00DF3688" w:rsidP="00A967C9">
            <w:pPr>
              <w:jc w:val="both"/>
            </w:pPr>
            <w:r w:rsidRPr="00B613E7">
              <w:t>Point of delivery (POD) and Point of receipt (POR)</w:t>
            </w:r>
          </w:p>
        </w:tc>
        <w:tc>
          <w:tcPr>
            <w:tcW w:w="900" w:type="dxa"/>
            <w:vAlign w:val="center"/>
          </w:tcPr>
          <w:p w14:paraId="2E2DA194" w14:textId="77777777" w:rsidR="00DF3688" w:rsidRPr="00B613E7" w:rsidRDefault="00DF3688" w:rsidP="000973FC">
            <w:pPr>
              <w:jc w:val="center"/>
            </w:pPr>
            <w:r w:rsidRPr="00B613E7">
              <w:t>X</w:t>
            </w:r>
          </w:p>
        </w:tc>
        <w:tc>
          <w:tcPr>
            <w:tcW w:w="1260" w:type="dxa"/>
            <w:vAlign w:val="center"/>
          </w:tcPr>
          <w:p w14:paraId="279C680F" w14:textId="77777777" w:rsidR="00DF3688" w:rsidRPr="00B613E7" w:rsidRDefault="00DF3688" w:rsidP="000973FC">
            <w:pPr>
              <w:jc w:val="center"/>
            </w:pPr>
            <w:r>
              <w:t>X</w:t>
            </w:r>
          </w:p>
        </w:tc>
        <w:tc>
          <w:tcPr>
            <w:tcW w:w="1620" w:type="dxa"/>
            <w:vAlign w:val="center"/>
          </w:tcPr>
          <w:p w14:paraId="3650D141" w14:textId="77777777" w:rsidR="00DF3688" w:rsidRPr="00B613E7" w:rsidRDefault="00DF3688" w:rsidP="000973FC">
            <w:pPr>
              <w:jc w:val="center"/>
            </w:pPr>
            <w:r w:rsidRPr="00B613E7">
              <w:t>X</w:t>
            </w:r>
          </w:p>
        </w:tc>
      </w:tr>
      <w:tr w:rsidR="00DF3688" w:rsidRPr="00B613E7" w14:paraId="50E1674A" w14:textId="77777777" w:rsidTr="00681744">
        <w:trPr>
          <w:trHeight w:val="20"/>
        </w:trPr>
        <w:tc>
          <w:tcPr>
            <w:tcW w:w="4950" w:type="dxa"/>
          </w:tcPr>
          <w:p w14:paraId="0B028D61" w14:textId="77777777" w:rsidR="00DF3688" w:rsidRPr="00B613E7" w:rsidRDefault="00DF3688" w:rsidP="00A967C9">
            <w:pPr>
              <w:jc w:val="both"/>
            </w:pPr>
            <w:r w:rsidRPr="00B613E7">
              <w:t>Expected annual dispatch pattern, or generation profile, that reflects availability</w:t>
            </w:r>
            <w:r w:rsidRPr="00B613E7">
              <w:rPr>
                <w:rStyle w:val="FootnoteReference"/>
              </w:rPr>
              <w:footnoteReference w:id="9"/>
            </w:r>
          </w:p>
        </w:tc>
        <w:tc>
          <w:tcPr>
            <w:tcW w:w="900" w:type="dxa"/>
            <w:vAlign w:val="center"/>
          </w:tcPr>
          <w:p w14:paraId="7BF666A6" w14:textId="77777777" w:rsidR="00DF3688" w:rsidRPr="00B613E7" w:rsidRDefault="00DF3688" w:rsidP="000973FC">
            <w:pPr>
              <w:jc w:val="center"/>
            </w:pPr>
            <w:r w:rsidRPr="00B613E7">
              <w:t>X</w:t>
            </w:r>
          </w:p>
        </w:tc>
        <w:tc>
          <w:tcPr>
            <w:tcW w:w="1260" w:type="dxa"/>
            <w:vAlign w:val="center"/>
          </w:tcPr>
          <w:p w14:paraId="36CCF926" w14:textId="77777777" w:rsidR="00DF3688" w:rsidRPr="00B613E7" w:rsidRDefault="00DF3688" w:rsidP="000973FC">
            <w:pPr>
              <w:jc w:val="center"/>
            </w:pPr>
            <w:r>
              <w:t>X</w:t>
            </w:r>
          </w:p>
        </w:tc>
        <w:tc>
          <w:tcPr>
            <w:tcW w:w="1620" w:type="dxa"/>
            <w:vAlign w:val="center"/>
          </w:tcPr>
          <w:p w14:paraId="707EF09B" w14:textId="77777777" w:rsidR="00DF3688" w:rsidRPr="00B613E7" w:rsidRDefault="00DF3688" w:rsidP="000973FC">
            <w:pPr>
              <w:jc w:val="center"/>
            </w:pPr>
            <w:r w:rsidRPr="00B613E7">
              <w:t>X</w:t>
            </w:r>
          </w:p>
        </w:tc>
      </w:tr>
      <w:tr w:rsidR="00DF3688" w:rsidRPr="00B613E7" w14:paraId="23AD5B17" w14:textId="77777777" w:rsidTr="00681744">
        <w:trPr>
          <w:trHeight w:val="20"/>
        </w:trPr>
        <w:tc>
          <w:tcPr>
            <w:tcW w:w="4950" w:type="dxa"/>
          </w:tcPr>
          <w:p w14:paraId="72445AD2" w14:textId="77777777" w:rsidR="00DF3688" w:rsidRPr="00B613E7" w:rsidRDefault="00DF3688" w:rsidP="00A967C9">
            <w:pPr>
              <w:jc w:val="both"/>
            </w:pPr>
            <w:r w:rsidRPr="00B613E7">
              <w:t xml:space="preserve">Availability rate </w:t>
            </w:r>
            <w:r>
              <w:t xml:space="preserve">and degradation </w:t>
            </w:r>
            <w:r w:rsidRPr="00B613E7">
              <w:t>assumed in annual dispatch or generation profile data</w:t>
            </w:r>
          </w:p>
        </w:tc>
        <w:tc>
          <w:tcPr>
            <w:tcW w:w="900" w:type="dxa"/>
            <w:vAlign w:val="center"/>
          </w:tcPr>
          <w:p w14:paraId="435D1B6E" w14:textId="77777777" w:rsidR="00DF3688" w:rsidRPr="00B613E7" w:rsidRDefault="00DF3688" w:rsidP="000973FC">
            <w:pPr>
              <w:jc w:val="center"/>
            </w:pPr>
            <w:r w:rsidRPr="00B613E7">
              <w:t>X</w:t>
            </w:r>
          </w:p>
        </w:tc>
        <w:tc>
          <w:tcPr>
            <w:tcW w:w="1260" w:type="dxa"/>
            <w:vAlign w:val="center"/>
          </w:tcPr>
          <w:p w14:paraId="65F22F96" w14:textId="77777777" w:rsidR="00DF3688" w:rsidRPr="00B613E7" w:rsidRDefault="00DF3688" w:rsidP="000973FC">
            <w:pPr>
              <w:jc w:val="center"/>
            </w:pPr>
            <w:r>
              <w:t>X</w:t>
            </w:r>
          </w:p>
        </w:tc>
        <w:tc>
          <w:tcPr>
            <w:tcW w:w="1620" w:type="dxa"/>
            <w:vAlign w:val="center"/>
          </w:tcPr>
          <w:p w14:paraId="17188B86" w14:textId="77777777" w:rsidR="00DF3688" w:rsidRPr="00B613E7" w:rsidRDefault="00DF3688" w:rsidP="000973FC">
            <w:pPr>
              <w:jc w:val="center"/>
            </w:pPr>
            <w:r w:rsidRPr="00B613E7">
              <w:t>X</w:t>
            </w:r>
          </w:p>
        </w:tc>
      </w:tr>
      <w:tr w:rsidR="00DF3688" w:rsidRPr="00B613E7" w14:paraId="6479BA26" w14:textId="77777777" w:rsidTr="00681744">
        <w:trPr>
          <w:trHeight w:val="20"/>
        </w:trPr>
        <w:tc>
          <w:tcPr>
            <w:tcW w:w="4950" w:type="dxa"/>
          </w:tcPr>
          <w:p w14:paraId="4C8C38CD" w14:textId="77777777" w:rsidR="00DF3688" w:rsidRPr="00B613E7" w:rsidRDefault="00DF3688" w:rsidP="00A967C9">
            <w:pPr>
              <w:jc w:val="both"/>
            </w:pPr>
            <w:r w:rsidRPr="00B613E7">
              <w:t>Designation of firm or unit contingent energy deliveries</w:t>
            </w:r>
          </w:p>
        </w:tc>
        <w:tc>
          <w:tcPr>
            <w:tcW w:w="900" w:type="dxa"/>
            <w:vAlign w:val="center"/>
          </w:tcPr>
          <w:p w14:paraId="3A6BFA32" w14:textId="77777777" w:rsidR="00DF3688" w:rsidRPr="00B613E7" w:rsidRDefault="00DF3688" w:rsidP="000973FC">
            <w:pPr>
              <w:jc w:val="center"/>
            </w:pPr>
            <w:r w:rsidRPr="00B613E7">
              <w:t>X</w:t>
            </w:r>
          </w:p>
        </w:tc>
        <w:tc>
          <w:tcPr>
            <w:tcW w:w="1260" w:type="dxa"/>
            <w:vAlign w:val="center"/>
          </w:tcPr>
          <w:p w14:paraId="5B6A3551" w14:textId="77777777" w:rsidR="00DF3688" w:rsidRPr="00B613E7" w:rsidRDefault="00DF3688" w:rsidP="000973FC">
            <w:pPr>
              <w:jc w:val="center"/>
            </w:pPr>
            <w:r>
              <w:t>X</w:t>
            </w:r>
          </w:p>
        </w:tc>
        <w:tc>
          <w:tcPr>
            <w:tcW w:w="1620" w:type="dxa"/>
            <w:vAlign w:val="center"/>
          </w:tcPr>
          <w:p w14:paraId="148C4683" w14:textId="77777777" w:rsidR="00DF3688" w:rsidRPr="00B613E7" w:rsidRDefault="00FF19FD" w:rsidP="000973FC">
            <w:pPr>
              <w:jc w:val="center"/>
            </w:pPr>
            <w:r>
              <w:t>N/A</w:t>
            </w:r>
          </w:p>
        </w:tc>
      </w:tr>
      <w:tr w:rsidR="00DF3688" w:rsidRPr="00B613E7" w14:paraId="0C5AEDE1" w14:textId="77777777" w:rsidTr="00681744">
        <w:trPr>
          <w:trHeight w:val="20"/>
        </w:trPr>
        <w:tc>
          <w:tcPr>
            <w:tcW w:w="4950" w:type="dxa"/>
          </w:tcPr>
          <w:p w14:paraId="2CE7243D" w14:textId="77777777" w:rsidR="00DF3688" w:rsidRPr="00B613E7" w:rsidRDefault="00DF3688" w:rsidP="00631A06">
            <w:pPr>
              <w:jc w:val="both"/>
            </w:pPr>
            <w:r w:rsidRPr="00B613E7">
              <w:t>Energy price ($/MWh) including fixed price for the term or 1</w:t>
            </w:r>
            <w:r w:rsidRPr="00B613E7">
              <w:rPr>
                <w:vertAlign w:val="superscript"/>
              </w:rPr>
              <w:t>st</w:t>
            </w:r>
            <w:r w:rsidRPr="00B613E7">
              <w:t xml:space="preserve"> year price with escalation for the PPA</w:t>
            </w:r>
            <w:r>
              <w:t>.</w:t>
            </w:r>
            <w:r w:rsidR="00631A06">
              <w:t xml:space="preserve"> Energy price and related costs for each project should be stated using three separate term scenarios: 15, 20 and 25 years</w:t>
            </w:r>
          </w:p>
        </w:tc>
        <w:tc>
          <w:tcPr>
            <w:tcW w:w="900" w:type="dxa"/>
            <w:vAlign w:val="center"/>
          </w:tcPr>
          <w:p w14:paraId="3A66093C" w14:textId="77777777" w:rsidR="00DF3688" w:rsidRPr="00B613E7" w:rsidRDefault="00DF3688" w:rsidP="000973FC">
            <w:pPr>
              <w:jc w:val="center"/>
            </w:pPr>
            <w:r w:rsidRPr="00B613E7">
              <w:t>X</w:t>
            </w:r>
          </w:p>
        </w:tc>
        <w:tc>
          <w:tcPr>
            <w:tcW w:w="1260" w:type="dxa"/>
            <w:vAlign w:val="center"/>
          </w:tcPr>
          <w:p w14:paraId="777D0ACD" w14:textId="77777777" w:rsidR="00DF3688" w:rsidRPr="00B613E7" w:rsidRDefault="00DF3688" w:rsidP="000973FC">
            <w:pPr>
              <w:jc w:val="center"/>
            </w:pPr>
            <w:r>
              <w:t>X</w:t>
            </w:r>
          </w:p>
        </w:tc>
        <w:tc>
          <w:tcPr>
            <w:tcW w:w="1620" w:type="dxa"/>
            <w:vAlign w:val="center"/>
          </w:tcPr>
          <w:p w14:paraId="131449AB" w14:textId="77777777" w:rsidR="00DF3688" w:rsidRPr="00B613E7" w:rsidRDefault="00FF19FD" w:rsidP="000973FC">
            <w:pPr>
              <w:jc w:val="center"/>
            </w:pPr>
            <w:r>
              <w:t>N/A</w:t>
            </w:r>
          </w:p>
        </w:tc>
      </w:tr>
      <w:tr w:rsidR="00DF3688" w:rsidRPr="00B613E7" w14:paraId="66F71014" w14:textId="77777777" w:rsidTr="00681744">
        <w:trPr>
          <w:trHeight w:val="20"/>
        </w:trPr>
        <w:tc>
          <w:tcPr>
            <w:tcW w:w="4950" w:type="dxa"/>
          </w:tcPr>
          <w:p w14:paraId="17649287" w14:textId="77777777" w:rsidR="00DF3688" w:rsidRPr="00B613E7" w:rsidRDefault="00DF3688" w:rsidP="002C7FF6">
            <w:pPr>
              <w:jc w:val="both"/>
            </w:pPr>
            <w:r>
              <w:t>Build Transfer p</w:t>
            </w:r>
            <w:r w:rsidRPr="00B613E7">
              <w:t>rice and milestone payment schedule ($ and dates, as applicable)</w:t>
            </w:r>
          </w:p>
        </w:tc>
        <w:tc>
          <w:tcPr>
            <w:tcW w:w="900" w:type="dxa"/>
            <w:vAlign w:val="center"/>
          </w:tcPr>
          <w:p w14:paraId="08560AF4" w14:textId="77777777" w:rsidR="00DF3688" w:rsidRPr="00B613E7" w:rsidRDefault="00FF19FD" w:rsidP="000973FC">
            <w:pPr>
              <w:jc w:val="center"/>
            </w:pPr>
            <w:r>
              <w:t>N/A</w:t>
            </w:r>
          </w:p>
        </w:tc>
        <w:tc>
          <w:tcPr>
            <w:tcW w:w="1260" w:type="dxa"/>
            <w:vAlign w:val="center"/>
          </w:tcPr>
          <w:p w14:paraId="67EEF82C" w14:textId="77777777" w:rsidR="00DF3688" w:rsidRPr="00B613E7" w:rsidRDefault="00DF3688" w:rsidP="000973FC">
            <w:pPr>
              <w:jc w:val="center"/>
            </w:pPr>
            <w:r>
              <w:t>X</w:t>
            </w:r>
          </w:p>
        </w:tc>
        <w:tc>
          <w:tcPr>
            <w:tcW w:w="1620" w:type="dxa"/>
            <w:vAlign w:val="center"/>
          </w:tcPr>
          <w:p w14:paraId="55B39F67" w14:textId="77777777" w:rsidR="00DF3688" w:rsidRPr="00B613E7" w:rsidRDefault="00DF3688" w:rsidP="000973FC">
            <w:pPr>
              <w:jc w:val="center"/>
            </w:pPr>
            <w:r w:rsidRPr="00B613E7">
              <w:t>X</w:t>
            </w:r>
          </w:p>
        </w:tc>
      </w:tr>
      <w:tr w:rsidR="00DF3688" w:rsidRPr="00B613E7" w14:paraId="2050FA35" w14:textId="77777777" w:rsidTr="00681744">
        <w:trPr>
          <w:trHeight w:val="20"/>
        </w:trPr>
        <w:tc>
          <w:tcPr>
            <w:tcW w:w="4950" w:type="dxa"/>
          </w:tcPr>
          <w:p w14:paraId="2F30AB0E" w14:textId="77777777" w:rsidR="00DF3688" w:rsidRPr="00B613E7" w:rsidRDefault="00DF3688" w:rsidP="000D7D6D">
            <w:pPr>
              <w:jc w:val="both"/>
            </w:pPr>
            <w:r w:rsidRPr="00B613E7">
              <w:t>Variable O&amp;M cost ($/MWh, as applicable)</w:t>
            </w:r>
            <w:r w:rsidR="00891A2E">
              <w:rPr>
                <w:rStyle w:val="FootnoteReference"/>
              </w:rPr>
              <w:footnoteReference w:id="10"/>
            </w:r>
          </w:p>
        </w:tc>
        <w:tc>
          <w:tcPr>
            <w:tcW w:w="900" w:type="dxa"/>
            <w:vAlign w:val="center"/>
          </w:tcPr>
          <w:p w14:paraId="791EFF1D" w14:textId="77777777" w:rsidR="00DF3688" w:rsidRPr="00B613E7" w:rsidRDefault="00FF19FD" w:rsidP="000973FC">
            <w:pPr>
              <w:jc w:val="center"/>
            </w:pPr>
            <w:r>
              <w:t>N/A</w:t>
            </w:r>
          </w:p>
        </w:tc>
        <w:tc>
          <w:tcPr>
            <w:tcW w:w="1260" w:type="dxa"/>
            <w:vAlign w:val="center"/>
          </w:tcPr>
          <w:p w14:paraId="352E033B" w14:textId="77777777" w:rsidR="00DF3688" w:rsidRPr="00B613E7" w:rsidRDefault="00DF3688" w:rsidP="000973FC">
            <w:pPr>
              <w:jc w:val="center"/>
            </w:pPr>
            <w:r>
              <w:t>X</w:t>
            </w:r>
          </w:p>
        </w:tc>
        <w:tc>
          <w:tcPr>
            <w:tcW w:w="1620" w:type="dxa"/>
            <w:vAlign w:val="center"/>
          </w:tcPr>
          <w:p w14:paraId="413EC679" w14:textId="77777777" w:rsidR="00DF3688" w:rsidRPr="00B613E7" w:rsidRDefault="00DF3688" w:rsidP="000973FC">
            <w:pPr>
              <w:jc w:val="center"/>
            </w:pPr>
            <w:r w:rsidRPr="00B613E7">
              <w:t>X</w:t>
            </w:r>
          </w:p>
        </w:tc>
      </w:tr>
      <w:tr w:rsidR="00DF3688" w:rsidRPr="00B613E7" w14:paraId="58197360" w14:textId="77777777" w:rsidTr="00681744">
        <w:trPr>
          <w:trHeight w:val="20"/>
        </w:trPr>
        <w:tc>
          <w:tcPr>
            <w:tcW w:w="4950" w:type="dxa"/>
          </w:tcPr>
          <w:p w14:paraId="5D9B8C75" w14:textId="77777777" w:rsidR="00DF3688" w:rsidRPr="00B613E7" w:rsidRDefault="00DF3688" w:rsidP="000D7D6D">
            <w:pPr>
              <w:jc w:val="both"/>
            </w:pPr>
            <w:r w:rsidRPr="00B613E7">
              <w:t>Fixed O&amp;M cost ($/Year, as applicable)</w:t>
            </w:r>
            <w:r w:rsidR="00891A2E">
              <w:rPr>
                <w:rStyle w:val="FootnoteReference"/>
              </w:rPr>
              <w:footnoteReference w:id="11"/>
            </w:r>
          </w:p>
        </w:tc>
        <w:tc>
          <w:tcPr>
            <w:tcW w:w="900" w:type="dxa"/>
            <w:vAlign w:val="center"/>
          </w:tcPr>
          <w:p w14:paraId="3368501A" w14:textId="77777777" w:rsidR="00DF3688" w:rsidRPr="00B613E7" w:rsidRDefault="00FF19FD" w:rsidP="000973FC">
            <w:pPr>
              <w:jc w:val="center"/>
            </w:pPr>
            <w:r>
              <w:t>N/A</w:t>
            </w:r>
          </w:p>
        </w:tc>
        <w:tc>
          <w:tcPr>
            <w:tcW w:w="1260" w:type="dxa"/>
            <w:vAlign w:val="center"/>
          </w:tcPr>
          <w:p w14:paraId="43D5C8FE" w14:textId="77777777" w:rsidR="00DF3688" w:rsidRPr="00B613E7" w:rsidRDefault="00DF3688" w:rsidP="000973FC">
            <w:pPr>
              <w:jc w:val="center"/>
            </w:pPr>
            <w:r>
              <w:t>X</w:t>
            </w:r>
          </w:p>
        </w:tc>
        <w:tc>
          <w:tcPr>
            <w:tcW w:w="1620" w:type="dxa"/>
            <w:vAlign w:val="center"/>
          </w:tcPr>
          <w:p w14:paraId="7B8C800D" w14:textId="77777777" w:rsidR="00DF3688" w:rsidRPr="00B613E7" w:rsidRDefault="00DF3688" w:rsidP="000973FC">
            <w:pPr>
              <w:jc w:val="center"/>
            </w:pPr>
            <w:r w:rsidRPr="00B613E7">
              <w:t>X</w:t>
            </w:r>
          </w:p>
        </w:tc>
      </w:tr>
      <w:tr w:rsidR="00DF3688" w:rsidRPr="00B613E7" w14:paraId="206DCF3A" w14:textId="77777777" w:rsidTr="00681744">
        <w:trPr>
          <w:trHeight w:val="20"/>
        </w:trPr>
        <w:tc>
          <w:tcPr>
            <w:tcW w:w="4950" w:type="dxa"/>
          </w:tcPr>
          <w:p w14:paraId="636BFF11" w14:textId="77777777" w:rsidR="00DF3688" w:rsidRPr="00B613E7" w:rsidRDefault="00DF3688" w:rsidP="00A967C9">
            <w:pPr>
              <w:jc w:val="both"/>
            </w:pPr>
            <w:r w:rsidRPr="00B613E7">
              <w:t>Ongoing capital ($/Year, as applicable)</w:t>
            </w:r>
          </w:p>
        </w:tc>
        <w:tc>
          <w:tcPr>
            <w:tcW w:w="900" w:type="dxa"/>
            <w:vAlign w:val="center"/>
          </w:tcPr>
          <w:p w14:paraId="41251D2C" w14:textId="77777777" w:rsidR="00DF3688" w:rsidRPr="00B613E7" w:rsidRDefault="00FF19FD" w:rsidP="000973FC">
            <w:pPr>
              <w:jc w:val="center"/>
            </w:pPr>
            <w:r>
              <w:t>N/A</w:t>
            </w:r>
          </w:p>
        </w:tc>
        <w:tc>
          <w:tcPr>
            <w:tcW w:w="1260" w:type="dxa"/>
            <w:vAlign w:val="center"/>
          </w:tcPr>
          <w:p w14:paraId="47DCED56" w14:textId="77777777" w:rsidR="00DF3688" w:rsidRPr="00B613E7" w:rsidRDefault="00DF3688" w:rsidP="000973FC">
            <w:pPr>
              <w:jc w:val="center"/>
            </w:pPr>
            <w:r>
              <w:t>X</w:t>
            </w:r>
          </w:p>
        </w:tc>
        <w:tc>
          <w:tcPr>
            <w:tcW w:w="1620" w:type="dxa"/>
            <w:vAlign w:val="center"/>
          </w:tcPr>
          <w:p w14:paraId="0189D99B" w14:textId="77777777" w:rsidR="00DF3688" w:rsidRPr="00B613E7" w:rsidRDefault="00DF3688" w:rsidP="000973FC">
            <w:pPr>
              <w:jc w:val="center"/>
            </w:pPr>
            <w:r w:rsidRPr="00B613E7">
              <w:t>X</w:t>
            </w:r>
          </w:p>
        </w:tc>
      </w:tr>
      <w:tr w:rsidR="00DF3688" w:rsidRPr="00B613E7" w14:paraId="18345EB8" w14:textId="77777777" w:rsidTr="00681744">
        <w:trPr>
          <w:trHeight w:val="20"/>
        </w:trPr>
        <w:tc>
          <w:tcPr>
            <w:tcW w:w="4950" w:type="dxa"/>
          </w:tcPr>
          <w:p w14:paraId="2FB3953A" w14:textId="77777777" w:rsidR="00DF3688" w:rsidRPr="00B613E7" w:rsidRDefault="00DF3688" w:rsidP="00A967C9">
            <w:pPr>
              <w:jc w:val="both"/>
            </w:pPr>
            <w:r w:rsidRPr="00B613E7">
              <w:t xml:space="preserve">Other variable costs, </w:t>
            </w:r>
            <w:r w:rsidRPr="00B613E7">
              <w:rPr>
                <w:i/>
              </w:rPr>
              <w:t>i.e.,</w:t>
            </w:r>
            <w:r w:rsidRPr="00B613E7">
              <w:t xml:space="preserve"> royalties (% of energy revenue, or $/MWh, as applicable)</w:t>
            </w:r>
          </w:p>
        </w:tc>
        <w:tc>
          <w:tcPr>
            <w:tcW w:w="900" w:type="dxa"/>
            <w:vAlign w:val="center"/>
          </w:tcPr>
          <w:p w14:paraId="1770970B" w14:textId="77777777" w:rsidR="00DF3688" w:rsidRPr="00B613E7" w:rsidRDefault="00FF19FD" w:rsidP="000973FC">
            <w:pPr>
              <w:jc w:val="center"/>
            </w:pPr>
            <w:r>
              <w:t>N/A</w:t>
            </w:r>
          </w:p>
        </w:tc>
        <w:tc>
          <w:tcPr>
            <w:tcW w:w="1260" w:type="dxa"/>
            <w:vAlign w:val="center"/>
          </w:tcPr>
          <w:p w14:paraId="555F4F55" w14:textId="77777777" w:rsidR="00DF3688" w:rsidRPr="00B613E7" w:rsidRDefault="00DF3688" w:rsidP="000973FC">
            <w:pPr>
              <w:jc w:val="center"/>
            </w:pPr>
            <w:r>
              <w:t>X</w:t>
            </w:r>
          </w:p>
        </w:tc>
        <w:tc>
          <w:tcPr>
            <w:tcW w:w="1620" w:type="dxa"/>
            <w:vAlign w:val="center"/>
          </w:tcPr>
          <w:p w14:paraId="44735944" w14:textId="77777777" w:rsidR="00DF3688" w:rsidRPr="00B613E7" w:rsidRDefault="00DF3688" w:rsidP="000973FC">
            <w:pPr>
              <w:jc w:val="center"/>
            </w:pPr>
            <w:r w:rsidRPr="00B613E7">
              <w:t>X</w:t>
            </w:r>
          </w:p>
        </w:tc>
      </w:tr>
      <w:tr w:rsidR="00DF3688" w:rsidRPr="00B613E7" w14:paraId="5B179CB7" w14:textId="77777777" w:rsidTr="00681744">
        <w:trPr>
          <w:trHeight w:val="20"/>
        </w:trPr>
        <w:tc>
          <w:tcPr>
            <w:tcW w:w="4950" w:type="dxa"/>
          </w:tcPr>
          <w:p w14:paraId="2C228A98" w14:textId="77777777" w:rsidR="00DF3688" w:rsidRPr="00B613E7" w:rsidRDefault="00DF3688" w:rsidP="00A967C9">
            <w:pPr>
              <w:numPr>
                <w:ilvl w:val="0"/>
                <w:numId w:val="24"/>
              </w:numPr>
              <w:ind w:left="0"/>
              <w:jc w:val="both"/>
            </w:pPr>
            <w:r w:rsidRPr="00B613E7">
              <w:t>Variable energy payment, with escalation ($/MWh escalating at X%/year, as applicable)</w:t>
            </w:r>
          </w:p>
        </w:tc>
        <w:tc>
          <w:tcPr>
            <w:tcW w:w="900" w:type="dxa"/>
            <w:vAlign w:val="center"/>
          </w:tcPr>
          <w:p w14:paraId="442BA337" w14:textId="77777777" w:rsidR="00DF3688" w:rsidRPr="00B613E7" w:rsidRDefault="00FF19FD" w:rsidP="000973FC">
            <w:pPr>
              <w:jc w:val="center"/>
            </w:pPr>
            <w:r>
              <w:t>N/A</w:t>
            </w:r>
          </w:p>
        </w:tc>
        <w:tc>
          <w:tcPr>
            <w:tcW w:w="1260" w:type="dxa"/>
            <w:vAlign w:val="center"/>
          </w:tcPr>
          <w:p w14:paraId="59213F15" w14:textId="77777777" w:rsidR="00DF3688" w:rsidRPr="00B613E7" w:rsidRDefault="00DF3688" w:rsidP="000973FC">
            <w:pPr>
              <w:jc w:val="center"/>
            </w:pPr>
            <w:r>
              <w:t>X</w:t>
            </w:r>
          </w:p>
        </w:tc>
        <w:tc>
          <w:tcPr>
            <w:tcW w:w="1620" w:type="dxa"/>
            <w:vAlign w:val="center"/>
          </w:tcPr>
          <w:p w14:paraId="6B7DFB1E" w14:textId="77777777" w:rsidR="00DF3688" w:rsidRPr="00B613E7" w:rsidRDefault="00DF3688" w:rsidP="000973FC">
            <w:pPr>
              <w:jc w:val="center"/>
            </w:pPr>
            <w:r w:rsidRPr="00B613E7">
              <w:t>X</w:t>
            </w:r>
          </w:p>
        </w:tc>
      </w:tr>
      <w:tr w:rsidR="00DF3688" w:rsidRPr="00B613E7" w14:paraId="6FC37026" w14:textId="77777777" w:rsidTr="00681744">
        <w:trPr>
          <w:trHeight w:val="20"/>
        </w:trPr>
        <w:tc>
          <w:tcPr>
            <w:tcW w:w="4950" w:type="dxa"/>
          </w:tcPr>
          <w:p w14:paraId="33E40B32" w14:textId="77777777" w:rsidR="00DF3688" w:rsidRPr="00B613E7" w:rsidRDefault="00DF3688" w:rsidP="00A967C9">
            <w:pPr>
              <w:numPr>
                <w:ilvl w:val="0"/>
                <w:numId w:val="24"/>
              </w:numPr>
              <w:ind w:left="0"/>
              <w:jc w:val="both"/>
            </w:pPr>
            <w:r w:rsidRPr="00B613E7">
              <w:t>Fixed capacity payment, with escalation ($/Month growing at X%/year, as applicable)</w:t>
            </w:r>
          </w:p>
        </w:tc>
        <w:tc>
          <w:tcPr>
            <w:tcW w:w="900" w:type="dxa"/>
            <w:vAlign w:val="center"/>
          </w:tcPr>
          <w:p w14:paraId="4E8E5A86" w14:textId="77777777" w:rsidR="00DF3688" w:rsidRPr="00B613E7" w:rsidRDefault="00FF19FD" w:rsidP="000973FC">
            <w:pPr>
              <w:jc w:val="center"/>
            </w:pPr>
            <w:r>
              <w:t>N/A</w:t>
            </w:r>
          </w:p>
        </w:tc>
        <w:tc>
          <w:tcPr>
            <w:tcW w:w="1260" w:type="dxa"/>
            <w:vAlign w:val="center"/>
          </w:tcPr>
          <w:p w14:paraId="4633ACF5" w14:textId="77777777" w:rsidR="00DF3688" w:rsidRPr="00B613E7" w:rsidRDefault="00DF3688" w:rsidP="000973FC">
            <w:pPr>
              <w:jc w:val="center"/>
            </w:pPr>
            <w:r>
              <w:t>X</w:t>
            </w:r>
          </w:p>
        </w:tc>
        <w:tc>
          <w:tcPr>
            <w:tcW w:w="1620" w:type="dxa"/>
            <w:vAlign w:val="center"/>
          </w:tcPr>
          <w:p w14:paraId="477F0A85" w14:textId="77777777" w:rsidR="00DF3688" w:rsidRPr="00B613E7" w:rsidRDefault="00DF3688" w:rsidP="000973FC">
            <w:pPr>
              <w:jc w:val="center"/>
            </w:pPr>
            <w:r w:rsidRPr="00B613E7">
              <w:t>X</w:t>
            </w:r>
          </w:p>
        </w:tc>
      </w:tr>
      <w:tr w:rsidR="00DF3688" w:rsidRPr="00B613E7" w14:paraId="4CF824F5" w14:textId="77777777" w:rsidTr="00681744">
        <w:trPr>
          <w:trHeight w:val="20"/>
        </w:trPr>
        <w:tc>
          <w:tcPr>
            <w:tcW w:w="4950" w:type="dxa"/>
          </w:tcPr>
          <w:p w14:paraId="37B247DC" w14:textId="77777777" w:rsidR="00DF3688" w:rsidRPr="00B613E7" w:rsidRDefault="00DF3688" w:rsidP="00A967C9">
            <w:pPr>
              <w:numPr>
                <w:ilvl w:val="0"/>
                <w:numId w:val="24"/>
              </w:numPr>
              <w:ind w:left="0"/>
              <w:jc w:val="both"/>
            </w:pPr>
            <w:r w:rsidRPr="00B613E7">
              <w:t xml:space="preserve">Other fixed charges, </w:t>
            </w:r>
            <w:r w:rsidRPr="00B613E7">
              <w:rPr>
                <w:i/>
              </w:rPr>
              <w:t>i.e.</w:t>
            </w:r>
            <w:r w:rsidRPr="00B613E7">
              <w:t xml:space="preserve"> land leases, with escalation ($/MWh, $/MW or $/Year growing at X%/year, as applicable)</w:t>
            </w:r>
          </w:p>
        </w:tc>
        <w:tc>
          <w:tcPr>
            <w:tcW w:w="900" w:type="dxa"/>
            <w:vAlign w:val="center"/>
          </w:tcPr>
          <w:p w14:paraId="4D7B85AF" w14:textId="77777777" w:rsidR="00DF3688" w:rsidRPr="00B613E7" w:rsidRDefault="00FF19FD" w:rsidP="000973FC">
            <w:pPr>
              <w:jc w:val="center"/>
            </w:pPr>
            <w:r>
              <w:t>N/A</w:t>
            </w:r>
          </w:p>
        </w:tc>
        <w:tc>
          <w:tcPr>
            <w:tcW w:w="1260" w:type="dxa"/>
            <w:vAlign w:val="center"/>
          </w:tcPr>
          <w:p w14:paraId="16C45E59" w14:textId="77777777" w:rsidR="00DF3688" w:rsidRPr="00B613E7" w:rsidRDefault="00DF3688" w:rsidP="000973FC">
            <w:pPr>
              <w:jc w:val="center"/>
            </w:pPr>
            <w:r>
              <w:t>X</w:t>
            </w:r>
          </w:p>
        </w:tc>
        <w:tc>
          <w:tcPr>
            <w:tcW w:w="1620" w:type="dxa"/>
            <w:vAlign w:val="center"/>
          </w:tcPr>
          <w:p w14:paraId="066432A9" w14:textId="77777777" w:rsidR="00DF3688" w:rsidRPr="00B613E7" w:rsidRDefault="002325DF" w:rsidP="000973FC">
            <w:pPr>
              <w:jc w:val="center"/>
            </w:pPr>
            <w:r>
              <w:t>X</w:t>
            </w:r>
          </w:p>
        </w:tc>
      </w:tr>
      <w:tr w:rsidR="002325DF" w:rsidRPr="00B613E7" w14:paraId="42136954" w14:textId="77777777" w:rsidTr="005B23AB">
        <w:trPr>
          <w:trHeight w:val="20"/>
        </w:trPr>
        <w:tc>
          <w:tcPr>
            <w:tcW w:w="4950" w:type="dxa"/>
          </w:tcPr>
          <w:p w14:paraId="66AEA13F" w14:textId="77777777" w:rsidR="002325DF" w:rsidRPr="00B613E7" w:rsidRDefault="002325DF" w:rsidP="00A967C9">
            <w:pPr>
              <w:numPr>
                <w:ilvl w:val="0"/>
                <w:numId w:val="24"/>
              </w:numPr>
              <w:ind w:left="0"/>
              <w:jc w:val="both"/>
            </w:pPr>
            <w:r>
              <w:t>Taxes including but not limited to property, sales and use incurred during construction.</w:t>
            </w:r>
          </w:p>
        </w:tc>
        <w:tc>
          <w:tcPr>
            <w:tcW w:w="900" w:type="dxa"/>
            <w:vAlign w:val="center"/>
          </w:tcPr>
          <w:p w14:paraId="546CCA59" w14:textId="77777777" w:rsidR="002325DF" w:rsidRDefault="005B23AB" w:rsidP="000973FC">
            <w:pPr>
              <w:jc w:val="center"/>
            </w:pPr>
            <w:r>
              <w:t>N/A</w:t>
            </w:r>
          </w:p>
        </w:tc>
        <w:tc>
          <w:tcPr>
            <w:tcW w:w="1260" w:type="dxa"/>
            <w:vAlign w:val="center"/>
          </w:tcPr>
          <w:p w14:paraId="6C9B97B7" w14:textId="77777777" w:rsidR="002325DF" w:rsidRDefault="002325DF" w:rsidP="000973FC">
            <w:pPr>
              <w:jc w:val="center"/>
            </w:pPr>
            <w:r>
              <w:t>X</w:t>
            </w:r>
          </w:p>
        </w:tc>
        <w:tc>
          <w:tcPr>
            <w:tcW w:w="1620" w:type="dxa"/>
            <w:vAlign w:val="center"/>
          </w:tcPr>
          <w:p w14:paraId="28182A16" w14:textId="77777777" w:rsidR="002325DF" w:rsidRPr="00B613E7" w:rsidRDefault="002325DF" w:rsidP="000973FC">
            <w:pPr>
              <w:jc w:val="center"/>
            </w:pPr>
            <w:r>
              <w:t>X</w:t>
            </w:r>
          </w:p>
        </w:tc>
      </w:tr>
      <w:tr w:rsidR="00DF3688" w:rsidRPr="00B613E7" w14:paraId="079D2538" w14:textId="77777777" w:rsidTr="00404DC7">
        <w:trPr>
          <w:trHeight w:val="20"/>
        </w:trPr>
        <w:tc>
          <w:tcPr>
            <w:tcW w:w="4950" w:type="dxa"/>
          </w:tcPr>
          <w:p w14:paraId="7DBCA576" w14:textId="77777777" w:rsidR="00DF3688" w:rsidRPr="00B613E7" w:rsidRDefault="00DF3688" w:rsidP="00A967C9">
            <w:pPr>
              <w:numPr>
                <w:ilvl w:val="0"/>
                <w:numId w:val="24"/>
              </w:numPr>
              <w:ind w:left="0"/>
              <w:jc w:val="both"/>
            </w:pPr>
            <w:r w:rsidRPr="00B613E7">
              <w:lastRenderedPageBreak/>
              <w:t>Buyout dates and prices ($ or “fair market value,” as applicable</w:t>
            </w:r>
            <w:r>
              <w:t xml:space="preserve"> if purchase option included in PPA</w:t>
            </w:r>
            <w:r w:rsidRPr="00B613E7">
              <w:t>)</w:t>
            </w:r>
          </w:p>
        </w:tc>
        <w:tc>
          <w:tcPr>
            <w:tcW w:w="900" w:type="dxa"/>
            <w:vAlign w:val="center"/>
          </w:tcPr>
          <w:p w14:paraId="492499ED" w14:textId="77777777" w:rsidR="00DF3688" w:rsidRPr="00B613E7" w:rsidRDefault="00DF3688" w:rsidP="000973FC">
            <w:pPr>
              <w:jc w:val="center"/>
            </w:pPr>
            <w:r>
              <w:t>X</w:t>
            </w:r>
          </w:p>
        </w:tc>
        <w:tc>
          <w:tcPr>
            <w:tcW w:w="1260" w:type="dxa"/>
            <w:vAlign w:val="center"/>
          </w:tcPr>
          <w:p w14:paraId="1C31EEE5" w14:textId="77777777" w:rsidR="00DF3688" w:rsidRPr="00B613E7" w:rsidRDefault="00DF3688" w:rsidP="000973FC">
            <w:pPr>
              <w:jc w:val="center"/>
            </w:pPr>
            <w:r>
              <w:t>X</w:t>
            </w:r>
          </w:p>
        </w:tc>
        <w:tc>
          <w:tcPr>
            <w:tcW w:w="1620" w:type="dxa"/>
            <w:vAlign w:val="center"/>
          </w:tcPr>
          <w:p w14:paraId="42A679D8" w14:textId="77777777" w:rsidR="00DF3688" w:rsidRPr="00B613E7" w:rsidRDefault="00404DC7" w:rsidP="000973FC">
            <w:pPr>
              <w:jc w:val="center"/>
            </w:pPr>
            <w:r>
              <w:t>N/A</w:t>
            </w:r>
          </w:p>
        </w:tc>
      </w:tr>
      <w:tr w:rsidR="00DF3688" w:rsidRPr="00B613E7" w14:paraId="26B2B153" w14:textId="77777777" w:rsidTr="00404DC7">
        <w:trPr>
          <w:trHeight w:val="20"/>
        </w:trPr>
        <w:tc>
          <w:tcPr>
            <w:tcW w:w="4950" w:type="dxa"/>
          </w:tcPr>
          <w:p w14:paraId="32A98F57" w14:textId="26080836" w:rsidR="00DF3688" w:rsidRPr="00B613E7" w:rsidRDefault="00DF3688" w:rsidP="00A967C9">
            <w:pPr>
              <w:numPr>
                <w:ilvl w:val="0"/>
                <w:numId w:val="24"/>
              </w:numPr>
              <w:ind w:left="0"/>
              <w:jc w:val="both"/>
            </w:pPr>
            <w:r w:rsidRPr="00B613E7">
              <w:t xml:space="preserve">Qualifying costs and term for any incentives that reduce delivered costs, such as federal, state or local incentives including among others; federal </w:t>
            </w:r>
            <w:r w:rsidR="002B260B">
              <w:t>PTC/</w:t>
            </w:r>
            <w:r>
              <w:t>ITC</w:t>
            </w:r>
            <w:r w:rsidRPr="00B613E7">
              <w:t>, bonus depreciation, property tax exemptions, or local economic incentives</w:t>
            </w:r>
          </w:p>
        </w:tc>
        <w:tc>
          <w:tcPr>
            <w:tcW w:w="900" w:type="dxa"/>
            <w:vAlign w:val="center"/>
          </w:tcPr>
          <w:p w14:paraId="2DECC6B6" w14:textId="77777777" w:rsidR="00DF3688" w:rsidRPr="00B613E7" w:rsidRDefault="00DF3688" w:rsidP="000973FC">
            <w:pPr>
              <w:jc w:val="center"/>
            </w:pPr>
            <w:r w:rsidRPr="00B613E7">
              <w:t>X</w:t>
            </w:r>
          </w:p>
        </w:tc>
        <w:tc>
          <w:tcPr>
            <w:tcW w:w="1260" w:type="dxa"/>
            <w:vAlign w:val="center"/>
          </w:tcPr>
          <w:p w14:paraId="6F90003E" w14:textId="77777777" w:rsidR="00DF3688" w:rsidRPr="00B613E7" w:rsidRDefault="00DF3688" w:rsidP="000973FC">
            <w:pPr>
              <w:jc w:val="center"/>
            </w:pPr>
            <w:r>
              <w:t>X</w:t>
            </w:r>
          </w:p>
        </w:tc>
        <w:tc>
          <w:tcPr>
            <w:tcW w:w="1620" w:type="dxa"/>
            <w:vAlign w:val="center"/>
          </w:tcPr>
          <w:p w14:paraId="02663959" w14:textId="77777777" w:rsidR="00DF3688" w:rsidRPr="00B613E7" w:rsidRDefault="00DF3688" w:rsidP="000973FC">
            <w:pPr>
              <w:jc w:val="center"/>
            </w:pPr>
            <w:r w:rsidRPr="00B613E7">
              <w:t>X</w:t>
            </w:r>
          </w:p>
        </w:tc>
      </w:tr>
    </w:tbl>
    <w:p w14:paraId="30497427" w14:textId="77777777" w:rsidR="004A4715" w:rsidRDefault="004A4715" w:rsidP="00891A2E">
      <w:pPr>
        <w:pStyle w:val="OutlineL2"/>
        <w:numPr>
          <w:ilvl w:val="0"/>
          <w:numId w:val="0"/>
        </w:numPr>
        <w:ind w:left="720"/>
      </w:pPr>
      <w:bookmarkStart w:id="139" w:name="_Toc447894377"/>
      <w:bookmarkStart w:id="140" w:name="_Toc447894378"/>
      <w:bookmarkStart w:id="141" w:name="_Toc447894379"/>
      <w:bookmarkStart w:id="142" w:name="_Toc447894380"/>
      <w:bookmarkStart w:id="143" w:name="_Toc447894381"/>
      <w:bookmarkStart w:id="144" w:name="_Toc447894382"/>
      <w:bookmarkStart w:id="145" w:name="_Toc447894383"/>
      <w:bookmarkStart w:id="146" w:name="_Toc447894384"/>
      <w:bookmarkStart w:id="147" w:name="_Toc447894385"/>
      <w:bookmarkStart w:id="148" w:name="_Toc447894386"/>
      <w:bookmarkStart w:id="149" w:name="_Toc447894387"/>
      <w:bookmarkStart w:id="150" w:name="_Toc447894388"/>
      <w:bookmarkStart w:id="151" w:name="_Toc447894389"/>
      <w:bookmarkStart w:id="152" w:name="_Toc205008779"/>
      <w:bookmarkStart w:id="153" w:name="_Toc205009235"/>
      <w:bookmarkStart w:id="154" w:name="_Toc494270148"/>
      <w:bookmarkStart w:id="155" w:name="_Toc494974450"/>
      <w:bookmarkEnd w:id="139"/>
      <w:bookmarkEnd w:id="140"/>
      <w:bookmarkEnd w:id="141"/>
      <w:bookmarkEnd w:id="142"/>
      <w:bookmarkEnd w:id="143"/>
      <w:bookmarkEnd w:id="144"/>
      <w:bookmarkEnd w:id="145"/>
      <w:bookmarkEnd w:id="146"/>
      <w:bookmarkEnd w:id="147"/>
      <w:bookmarkEnd w:id="148"/>
      <w:bookmarkEnd w:id="149"/>
      <w:bookmarkEnd w:id="150"/>
      <w:bookmarkEnd w:id="151"/>
    </w:p>
    <w:p w14:paraId="0CF9D317" w14:textId="77777777" w:rsidR="00D02946" w:rsidRPr="00B613E7" w:rsidRDefault="005421A3" w:rsidP="004A4715">
      <w:pPr>
        <w:pStyle w:val="OutlineL2"/>
        <w:numPr>
          <w:ilvl w:val="1"/>
          <w:numId w:val="5"/>
        </w:numPr>
        <w:ind w:left="720" w:hanging="720"/>
      </w:pPr>
      <w:bookmarkStart w:id="156" w:name="_Toc3804244"/>
      <w:r>
        <w:t>DIRECT INTERCONNECTION</w:t>
      </w:r>
      <w:r w:rsidR="00765562" w:rsidRPr="00B613E7">
        <w:t xml:space="preserve"> </w:t>
      </w:r>
      <w:r w:rsidR="00003D55" w:rsidRPr="00B613E7">
        <w:t xml:space="preserve">OR THIRD-PARTY </w:t>
      </w:r>
      <w:r w:rsidR="00607C5A" w:rsidRPr="00B613E7">
        <w:t xml:space="preserve">INTERCONNECTION AND </w:t>
      </w:r>
      <w:r w:rsidR="00003D55" w:rsidRPr="00B613E7">
        <w:t>TRANSMISSION</w:t>
      </w:r>
      <w:r w:rsidR="00607C5A" w:rsidRPr="00B613E7">
        <w:t xml:space="preserve"> SERVICE</w:t>
      </w:r>
      <w:bookmarkEnd w:id="152"/>
      <w:bookmarkEnd w:id="153"/>
      <w:bookmarkEnd w:id="154"/>
      <w:bookmarkEnd w:id="155"/>
      <w:bookmarkEnd w:id="156"/>
    </w:p>
    <w:p w14:paraId="6723C171" w14:textId="4B62C1A0" w:rsidR="00607C5A" w:rsidRPr="00B613E7" w:rsidRDefault="002C40C1">
      <w:pPr>
        <w:jc w:val="both"/>
        <w:rPr>
          <w:szCs w:val="24"/>
        </w:rPr>
      </w:pPr>
      <w:r>
        <w:rPr>
          <w:szCs w:val="24"/>
        </w:rPr>
        <w:t>Rocky Mountain Power</w:t>
      </w:r>
      <w:r w:rsidR="009B492C" w:rsidRPr="00B613E7">
        <w:rPr>
          <w:szCs w:val="24"/>
        </w:rPr>
        <w:t xml:space="preserve"> is </w:t>
      </w:r>
      <w:r w:rsidR="00A72E37" w:rsidRPr="00B613E7">
        <w:rPr>
          <w:szCs w:val="24"/>
        </w:rPr>
        <w:t xml:space="preserve">seeking </w:t>
      </w:r>
      <w:r w:rsidR="00795BC9">
        <w:rPr>
          <w:szCs w:val="24"/>
        </w:rPr>
        <w:t>renewable</w:t>
      </w:r>
      <w:r w:rsidR="00096AF1">
        <w:rPr>
          <w:szCs w:val="24"/>
        </w:rPr>
        <w:t xml:space="preserve"> </w:t>
      </w:r>
      <w:r w:rsidR="009B492C" w:rsidRPr="00B613E7">
        <w:rPr>
          <w:szCs w:val="24"/>
        </w:rPr>
        <w:t xml:space="preserve">resources </w:t>
      </w:r>
      <w:r w:rsidR="002325DF">
        <w:rPr>
          <w:szCs w:val="24"/>
        </w:rPr>
        <w:t xml:space="preserve">physically located </w:t>
      </w:r>
      <w:r w:rsidR="00B76497">
        <w:rPr>
          <w:szCs w:val="24"/>
        </w:rPr>
        <w:t xml:space="preserve">in Utah </w:t>
      </w:r>
      <w:r w:rsidR="00F22453" w:rsidRPr="00B613E7">
        <w:rPr>
          <w:szCs w:val="24"/>
        </w:rPr>
        <w:t xml:space="preserve">capable of: (1) </w:t>
      </w:r>
      <w:r w:rsidR="00F22453" w:rsidRPr="006674C0">
        <w:t>directly interconnecting</w:t>
      </w:r>
      <w:r w:rsidR="00F22453" w:rsidRPr="00B613E7">
        <w:rPr>
          <w:szCs w:val="24"/>
        </w:rPr>
        <w:t xml:space="preserve"> with PacifiCorp</w:t>
      </w:r>
      <w:r w:rsidR="00576E91">
        <w:rPr>
          <w:szCs w:val="24"/>
        </w:rPr>
        <w:t>’</w:t>
      </w:r>
      <w:r w:rsidR="00F22453" w:rsidRPr="00B613E7">
        <w:rPr>
          <w:szCs w:val="24"/>
        </w:rPr>
        <w:t>s system</w:t>
      </w:r>
      <w:r w:rsidR="00F50A18" w:rsidRPr="00B613E7">
        <w:rPr>
          <w:szCs w:val="24"/>
        </w:rPr>
        <w:t xml:space="preserve"> </w:t>
      </w:r>
      <w:r w:rsidR="00F3214F" w:rsidRPr="00B613E7">
        <w:rPr>
          <w:szCs w:val="24"/>
        </w:rPr>
        <w:t>in its PACE balancing area</w:t>
      </w:r>
      <w:r w:rsidR="00F22453" w:rsidRPr="00B613E7">
        <w:rPr>
          <w:szCs w:val="24"/>
        </w:rPr>
        <w:t xml:space="preserve"> or (2) </w:t>
      </w:r>
      <w:r w:rsidR="00CA04E1" w:rsidRPr="00B613E7">
        <w:rPr>
          <w:szCs w:val="24"/>
        </w:rPr>
        <w:t xml:space="preserve">interconnecting with a third-party system and </w:t>
      </w:r>
      <w:r w:rsidR="00F22453" w:rsidRPr="00B613E7">
        <w:rPr>
          <w:szCs w:val="24"/>
        </w:rPr>
        <w:t xml:space="preserve">using third-party </w:t>
      </w:r>
      <w:r w:rsidR="008B759D" w:rsidRPr="00B613E7">
        <w:rPr>
          <w:szCs w:val="24"/>
        </w:rPr>
        <w:t xml:space="preserve">firm </w:t>
      </w:r>
      <w:r w:rsidR="00F22453" w:rsidRPr="00B613E7">
        <w:rPr>
          <w:szCs w:val="24"/>
        </w:rPr>
        <w:t xml:space="preserve">transmission </w:t>
      </w:r>
      <w:r w:rsidR="008B759D" w:rsidRPr="00B613E7">
        <w:rPr>
          <w:szCs w:val="24"/>
        </w:rPr>
        <w:t xml:space="preserve">service </w:t>
      </w:r>
      <w:r w:rsidR="00F22453" w:rsidRPr="00B613E7">
        <w:rPr>
          <w:szCs w:val="24"/>
        </w:rPr>
        <w:t xml:space="preserve">to deliver to </w:t>
      </w:r>
      <w:r w:rsidR="00B76497">
        <w:rPr>
          <w:szCs w:val="24"/>
        </w:rPr>
        <w:t>the PACE</w:t>
      </w:r>
      <w:r w:rsidR="00F22453" w:rsidRPr="00B613E7">
        <w:rPr>
          <w:szCs w:val="24"/>
        </w:rPr>
        <w:t xml:space="preserve"> </w:t>
      </w:r>
      <w:r w:rsidR="00F3214F" w:rsidRPr="00B613E7">
        <w:rPr>
          <w:szCs w:val="24"/>
        </w:rPr>
        <w:t xml:space="preserve">transmission </w:t>
      </w:r>
      <w:r w:rsidR="00F22453" w:rsidRPr="00B613E7">
        <w:rPr>
          <w:szCs w:val="24"/>
        </w:rPr>
        <w:t>system</w:t>
      </w:r>
      <w:r w:rsidR="00280E40">
        <w:rPr>
          <w:szCs w:val="24"/>
        </w:rPr>
        <w:t xml:space="preserve">. </w:t>
      </w:r>
      <w:r w:rsidR="00ED34F6" w:rsidRPr="00B613E7">
        <w:rPr>
          <w:szCs w:val="24"/>
        </w:rPr>
        <w:t>With</w:t>
      </w:r>
      <w:r w:rsidR="00F820A9" w:rsidRPr="00B613E7">
        <w:rPr>
          <w:szCs w:val="24"/>
        </w:rPr>
        <w:t xml:space="preserve"> either method, </w:t>
      </w:r>
      <w:r w:rsidR="00F8526D">
        <w:rPr>
          <w:szCs w:val="24"/>
        </w:rPr>
        <w:t>Rocky Mountain Power</w:t>
      </w:r>
      <w:r w:rsidR="00ED34F6" w:rsidRPr="00B613E7">
        <w:rPr>
          <w:szCs w:val="24"/>
        </w:rPr>
        <w:t xml:space="preserve"> prefers bids that will not face </w:t>
      </w:r>
      <w:r w:rsidR="00F820A9" w:rsidRPr="00B613E7">
        <w:rPr>
          <w:szCs w:val="24"/>
        </w:rPr>
        <w:t xml:space="preserve">significant transmission </w:t>
      </w:r>
      <w:r w:rsidR="00135013" w:rsidRPr="00B613E7">
        <w:rPr>
          <w:szCs w:val="24"/>
        </w:rPr>
        <w:t xml:space="preserve">costs or </w:t>
      </w:r>
      <w:r w:rsidR="00F820A9" w:rsidRPr="00B613E7">
        <w:rPr>
          <w:szCs w:val="24"/>
        </w:rPr>
        <w:t>constraints between</w:t>
      </w:r>
      <w:r w:rsidR="00F22453" w:rsidRPr="00B613E7">
        <w:rPr>
          <w:szCs w:val="24"/>
        </w:rPr>
        <w:t>: (1)</w:t>
      </w:r>
      <w:r w:rsidR="00F820A9" w:rsidRPr="00B613E7">
        <w:rPr>
          <w:szCs w:val="24"/>
        </w:rPr>
        <w:t xml:space="preserve"> the resource</w:t>
      </w:r>
      <w:r w:rsidR="00576E91">
        <w:rPr>
          <w:szCs w:val="24"/>
        </w:rPr>
        <w:t>’</w:t>
      </w:r>
      <w:r w:rsidR="00CA04E1" w:rsidRPr="00B613E7">
        <w:rPr>
          <w:szCs w:val="24"/>
        </w:rPr>
        <w:t xml:space="preserve">s </w:t>
      </w:r>
      <w:r w:rsidR="008B759D" w:rsidRPr="00B613E7">
        <w:rPr>
          <w:szCs w:val="24"/>
        </w:rPr>
        <w:t>point of interconnection</w:t>
      </w:r>
      <w:r w:rsidR="00F22453" w:rsidRPr="00B613E7">
        <w:rPr>
          <w:szCs w:val="24"/>
        </w:rPr>
        <w:t xml:space="preserve"> or the resource</w:t>
      </w:r>
      <w:r w:rsidR="00576E91">
        <w:rPr>
          <w:szCs w:val="24"/>
        </w:rPr>
        <w:t>’</w:t>
      </w:r>
      <w:r w:rsidR="00F22453" w:rsidRPr="00B613E7">
        <w:rPr>
          <w:szCs w:val="24"/>
        </w:rPr>
        <w:t>s delivery point on PacifiCorp</w:t>
      </w:r>
      <w:r w:rsidR="00576E91">
        <w:rPr>
          <w:szCs w:val="24"/>
        </w:rPr>
        <w:t>’</w:t>
      </w:r>
      <w:r w:rsidR="00F22453" w:rsidRPr="00B613E7">
        <w:rPr>
          <w:szCs w:val="24"/>
        </w:rPr>
        <w:t xml:space="preserve">s </w:t>
      </w:r>
      <w:r w:rsidR="00F3214F" w:rsidRPr="00B613E7">
        <w:rPr>
          <w:szCs w:val="24"/>
        </w:rPr>
        <w:t xml:space="preserve">transmission </w:t>
      </w:r>
      <w:r w:rsidR="00F22453" w:rsidRPr="00B613E7">
        <w:rPr>
          <w:szCs w:val="24"/>
        </w:rPr>
        <w:t>system;</w:t>
      </w:r>
      <w:r w:rsidR="00F820A9" w:rsidRPr="00B613E7">
        <w:rPr>
          <w:szCs w:val="24"/>
        </w:rPr>
        <w:t xml:space="preserve"> and </w:t>
      </w:r>
      <w:r w:rsidR="00F22453" w:rsidRPr="00B613E7">
        <w:rPr>
          <w:szCs w:val="24"/>
        </w:rPr>
        <w:t xml:space="preserve">(2) </w:t>
      </w:r>
      <w:r w:rsidR="00F820A9" w:rsidRPr="00B613E7">
        <w:rPr>
          <w:szCs w:val="24"/>
        </w:rPr>
        <w:t xml:space="preserve">PacifiCorp </w:t>
      </w:r>
      <w:r w:rsidR="00CA04E1" w:rsidRPr="00B613E7">
        <w:rPr>
          <w:szCs w:val="24"/>
        </w:rPr>
        <w:t xml:space="preserve">network </w:t>
      </w:r>
      <w:r w:rsidR="00F820A9" w:rsidRPr="00B613E7">
        <w:rPr>
          <w:szCs w:val="24"/>
        </w:rPr>
        <w:t>load</w:t>
      </w:r>
      <w:r w:rsidR="00280E40">
        <w:rPr>
          <w:szCs w:val="24"/>
        </w:rPr>
        <w:t>.</w:t>
      </w:r>
      <w:r w:rsidR="00E61E3D">
        <w:rPr>
          <w:szCs w:val="24"/>
        </w:rPr>
        <w:t xml:space="preserve"> </w:t>
      </w:r>
      <w:r w:rsidR="0022057F" w:rsidRPr="00B613E7">
        <w:rPr>
          <w:szCs w:val="24"/>
        </w:rPr>
        <w:t>B</w:t>
      </w:r>
      <w:r w:rsidR="002F5854" w:rsidRPr="00B613E7">
        <w:rPr>
          <w:szCs w:val="24"/>
        </w:rPr>
        <w:t>idder</w:t>
      </w:r>
      <w:r w:rsidR="00A72E37" w:rsidRPr="00B613E7">
        <w:rPr>
          <w:szCs w:val="24"/>
        </w:rPr>
        <w:t xml:space="preserve">s </w:t>
      </w:r>
      <w:r w:rsidR="00765562" w:rsidRPr="00B613E7">
        <w:rPr>
          <w:szCs w:val="24"/>
        </w:rPr>
        <w:t xml:space="preserve">are </w:t>
      </w:r>
      <w:r w:rsidR="00F50A18" w:rsidRPr="00B613E7">
        <w:rPr>
          <w:szCs w:val="24"/>
        </w:rPr>
        <w:t xml:space="preserve">thus </w:t>
      </w:r>
      <w:r w:rsidR="00765562" w:rsidRPr="00B613E7">
        <w:rPr>
          <w:szCs w:val="24"/>
        </w:rPr>
        <w:t>required to</w:t>
      </w:r>
      <w:r w:rsidR="00A72E37" w:rsidRPr="00B613E7">
        <w:rPr>
          <w:szCs w:val="24"/>
        </w:rPr>
        <w:t xml:space="preserve"> </w:t>
      </w:r>
      <w:r w:rsidR="004B554F" w:rsidRPr="00B613E7">
        <w:rPr>
          <w:szCs w:val="24"/>
        </w:rPr>
        <w:t>provide as much granularity and documentation</w:t>
      </w:r>
      <w:r w:rsidR="00D444C5" w:rsidRPr="00B613E7">
        <w:rPr>
          <w:szCs w:val="24"/>
        </w:rPr>
        <w:t xml:space="preserve"> as possible regarding</w:t>
      </w:r>
      <w:r w:rsidR="004B554F" w:rsidRPr="00B613E7">
        <w:rPr>
          <w:szCs w:val="24"/>
        </w:rPr>
        <w:t xml:space="preserve"> their proposed point of </w:t>
      </w:r>
      <w:r w:rsidR="003B1237" w:rsidRPr="00B613E7">
        <w:rPr>
          <w:szCs w:val="24"/>
        </w:rPr>
        <w:t xml:space="preserve">interconnection/point of </w:t>
      </w:r>
      <w:r w:rsidR="004B554F" w:rsidRPr="00B613E7">
        <w:rPr>
          <w:szCs w:val="24"/>
        </w:rPr>
        <w:t>delivery</w:t>
      </w:r>
      <w:r w:rsidR="00280E40">
        <w:rPr>
          <w:szCs w:val="24"/>
        </w:rPr>
        <w:t xml:space="preserve">. </w:t>
      </w:r>
      <w:r w:rsidR="00017D38">
        <w:rPr>
          <w:szCs w:val="24"/>
        </w:rPr>
        <w:t>Bidders should also indicate with their bids whether their project will include any jointly owned generation tie lines or other shared facilities arrangements</w:t>
      </w:r>
      <w:r w:rsidR="00807694">
        <w:rPr>
          <w:szCs w:val="24"/>
        </w:rPr>
        <w:t>.</w:t>
      </w:r>
    </w:p>
    <w:p w14:paraId="61C0ECB5" w14:textId="77777777" w:rsidR="00607C5A" w:rsidRPr="00B613E7" w:rsidRDefault="00607C5A">
      <w:pPr>
        <w:jc w:val="both"/>
        <w:rPr>
          <w:szCs w:val="24"/>
        </w:rPr>
      </w:pPr>
    </w:p>
    <w:p w14:paraId="4145C1BB" w14:textId="3C6FDC91" w:rsidR="00E40102" w:rsidRPr="00B613E7" w:rsidRDefault="00607C5A">
      <w:pPr>
        <w:jc w:val="both"/>
        <w:rPr>
          <w:szCs w:val="24"/>
        </w:rPr>
      </w:pPr>
      <w:r w:rsidRPr="00B613E7">
        <w:rPr>
          <w:szCs w:val="24"/>
        </w:rPr>
        <w:t>As noted above, bidders</w:t>
      </w:r>
      <w:r w:rsidR="00422214">
        <w:rPr>
          <w:szCs w:val="24"/>
        </w:rPr>
        <w:t xml:space="preserve"> should</w:t>
      </w:r>
      <w:r w:rsidRPr="00B613E7">
        <w:rPr>
          <w:szCs w:val="24"/>
        </w:rPr>
        <w:t xml:space="preserve"> include the provision of evidence that the proposed project has either: (1) requested a direct interconnection with PacifiCorp</w:t>
      </w:r>
      <w:r w:rsidR="00576E91">
        <w:rPr>
          <w:szCs w:val="24"/>
        </w:rPr>
        <w:t>’</w:t>
      </w:r>
      <w:r w:rsidRPr="00B613E7">
        <w:rPr>
          <w:szCs w:val="24"/>
        </w:rPr>
        <w:t xml:space="preserve">s </w:t>
      </w:r>
      <w:r w:rsidR="00F3214F" w:rsidRPr="00B613E7">
        <w:rPr>
          <w:szCs w:val="24"/>
        </w:rPr>
        <w:t xml:space="preserve">transmission </w:t>
      </w:r>
      <w:r w:rsidRPr="00B613E7">
        <w:rPr>
          <w:szCs w:val="24"/>
        </w:rPr>
        <w:t xml:space="preserve">system and executed an interconnection feasibility study </w:t>
      </w:r>
      <w:r w:rsidR="00E7633A">
        <w:rPr>
          <w:szCs w:val="24"/>
        </w:rPr>
        <w:t xml:space="preserve">agreement </w:t>
      </w:r>
      <w:r w:rsidR="008F62D2">
        <w:rPr>
          <w:szCs w:val="24"/>
        </w:rPr>
        <w:t xml:space="preserve">or system impact study </w:t>
      </w:r>
      <w:r w:rsidR="00E146DB">
        <w:rPr>
          <w:szCs w:val="24"/>
        </w:rPr>
        <w:t xml:space="preserve">(SIS) </w:t>
      </w:r>
      <w:r w:rsidRPr="00B613E7">
        <w:rPr>
          <w:szCs w:val="24"/>
        </w:rPr>
        <w:t>agreement with PacifiCorp</w:t>
      </w:r>
      <w:r w:rsidR="00576E91">
        <w:rPr>
          <w:szCs w:val="24"/>
        </w:rPr>
        <w:t>’</w:t>
      </w:r>
      <w:r w:rsidRPr="00B613E7">
        <w:rPr>
          <w:szCs w:val="24"/>
        </w:rPr>
        <w:t>s transmission function; or  (2) requested interconnection with a third party</w:t>
      </w:r>
      <w:r w:rsidR="00576E91">
        <w:rPr>
          <w:szCs w:val="24"/>
        </w:rPr>
        <w:t>’</w:t>
      </w:r>
      <w:r w:rsidR="00CA04E1" w:rsidRPr="00B613E7">
        <w:rPr>
          <w:szCs w:val="24"/>
        </w:rPr>
        <w:t xml:space="preserve">s system, executed an interconnection feasibility study agreement with the third party transmission provider, and </w:t>
      </w:r>
      <w:r w:rsidR="00940F53">
        <w:rPr>
          <w:szCs w:val="24"/>
        </w:rPr>
        <w:t xml:space="preserve">provided </w:t>
      </w:r>
      <w:r w:rsidR="002220AE">
        <w:rPr>
          <w:szCs w:val="24"/>
        </w:rPr>
        <w:t>satisfactory evidence</w:t>
      </w:r>
      <w:r w:rsidR="00CA04E1" w:rsidRPr="00B613E7">
        <w:rPr>
          <w:szCs w:val="24"/>
        </w:rPr>
        <w:t xml:space="preserve"> </w:t>
      </w:r>
      <w:r w:rsidR="00940F53">
        <w:rPr>
          <w:szCs w:val="24"/>
        </w:rPr>
        <w:t xml:space="preserve">that </w:t>
      </w:r>
      <w:r w:rsidRPr="00B613E7">
        <w:rPr>
          <w:szCs w:val="24"/>
        </w:rPr>
        <w:t>long-</w:t>
      </w:r>
      <w:r w:rsidRPr="005A4743">
        <w:rPr>
          <w:szCs w:val="24"/>
        </w:rPr>
        <w:t>term</w:t>
      </w:r>
      <w:r w:rsidRPr="005A4743">
        <w:t>,</w:t>
      </w:r>
      <w:r w:rsidRPr="00B613E7">
        <w:rPr>
          <w:szCs w:val="24"/>
        </w:rPr>
        <w:t xml:space="preserve"> firm third-party transmission service from the resource</w:t>
      </w:r>
      <w:r w:rsidR="00576E91">
        <w:rPr>
          <w:szCs w:val="24"/>
        </w:rPr>
        <w:t>’</w:t>
      </w:r>
      <w:r w:rsidRPr="00B613E7">
        <w:rPr>
          <w:szCs w:val="24"/>
        </w:rPr>
        <w:t>s point of interconnection with the third party</w:t>
      </w:r>
      <w:r w:rsidR="00576E91">
        <w:rPr>
          <w:szCs w:val="24"/>
        </w:rPr>
        <w:t>’</w:t>
      </w:r>
      <w:r w:rsidRPr="00B613E7">
        <w:rPr>
          <w:szCs w:val="24"/>
        </w:rPr>
        <w:t xml:space="preserve">s system to </w:t>
      </w:r>
      <w:r w:rsidR="00CA04E1" w:rsidRPr="00B613E7">
        <w:rPr>
          <w:szCs w:val="24"/>
        </w:rPr>
        <w:t>the proposed point of delivery on PacifiCorp</w:t>
      </w:r>
      <w:r w:rsidR="00576E91">
        <w:rPr>
          <w:szCs w:val="24"/>
        </w:rPr>
        <w:t>’</w:t>
      </w:r>
      <w:r w:rsidR="00CA04E1" w:rsidRPr="00B613E7">
        <w:rPr>
          <w:szCs w:val="24"/>
        </w:rPr>
        <w:t>s system</w:t>
      </w:r>
      <w:r w:rsidRPr="006A1D70">
        <w:rPr>
          <w:szCs w:val="24"/>
        </w:rPr>
        <w:t xml:space="preserve"> </w:t>
      </w:r>
      <w:r w:rsidRPr="001F683E">
        <w:rPr>
          <w:szCs w:val="24"/>
        </w:rPr>
        <w:t>i</w:t>
      </w:r>
      <w:r w:rsidR="00072B1D" w:rsidRPr="00504787">
        <w:rPr>
          <w:szCs w:val="24"/>
        </w:rPr>
        <w:t>s available. A formal request to the third-party transmission provider for such transmission service will be the best evidence and will ultimately be required if and when a bidder is named to the initial shortlist.  PacifiCorp will consider other types of bidder-proposed evidence in its sole discretion.</w:t>
      </w:r>
      <w:r w:rsidRPr="00B613E7">
        <w:rPr>
          <w:szCs w:val="24"/>
        </w:rPr>
        <w:t xml:space="preserve"> </w:t>
      </w:r>
      <w:r w:rsidR="00422214" w:rsidRPr="00422214">
        <w:rPr>
          <w:szCs w:val="24"/>
        </w:rPr>
        <w:t>Bids that do not include the foregoing information will not be disqualified, but lack of interconnection (or, as applicable, transmission availability documentation) from the transmission provider will negatively affect the bid score.</w:t>
      </w:r>
    </w:p>
    <w:p w14:paraId="2C2604F1" w14:textId="77777777" w:rsidR="00E40102" w:rsidRPr="00B613E7" w:rsidRDefault="00E40102">
      <w:pPr>
        <w:jc w:val="both"/>
        <w:rPr>
          <w:szCs w:val="24"/>
        </w:rPr>
      </w:pPr>
    </w:p>
    <w:p w14:paraId="49985B81" w14:textId="0EF6AB2D" w:rsidR="001652C6" w:rsidRPr="00B613E7" w:rsidRDefault="002359B7">
      <w:pPr>
        <w:jc w:val="both"/>
        <w:rPr>
          <w:szCs w:val="24"/>
        </w:rPr>
      </w:pPr>
      <w:r>
        <w:rPr>
          <w:szCs w:val="24"/>
        </w:rPr>
        <w:t xml:space="preserve">BTA </w:t>
      </w:r>
      <w:r w:rsidR="00D0636C">
        <w:rPr>
          <w:szCs w:val="24"/>
        </w:rPr>
        <w:t>p</w:t>
      </w:r>
      <w:r w:rsidR="00E40102" w:rsidRPr="00B613E7">
        <w:rPr>
          <w:szCs w:val="24"/>
        </w:rPr>
        <w:t>roposals that will require a new electrical interconnection or an upgrade to an existing electrical interconnection, regardless of the project</w:t>
      </w:r>
      <w:r w:rsidR="00576E91">
        <w:rPr>
          <w:szCs w:val="24"/>
        </w:rPr>
        <w:t>’</w:t>
      </w:r>
      <w:r w:rsidR="00E40102" w:rsidRPr="00B613E7">
        <w:rPr>
          <w:szCs w:val="24"/>
        </w:rPr>
        <w:t>s interconnection to either PacifiCorp</w:t>
      </w:r>
      <w:r w:rsidR="00576E91">
        <w:rPr>
          <w:szCs w:val="24"/>
        </w:rPr>
        <w:t>’</w:t>
      </w:r>
      <w:r w:rsidR="00E40102" w:rsidRPr="00B613E7">
        <w:rPr>
          <w:szCs w:val="24"/>
        </w:rPr>
        <w:t>s system or to another utility</w:t>
      </w:r>
      <w:r w:rsidR="00576E91">
        <w:rPr>
          <w:szCs w:val="24"/>
        </w:rPr>
        <w:t>’</w:t>
      </w:r>
      <w:r w:rsidR="00E40102" w:rsidRPr="00B613E7">
        <w:rPr>
          <w:szCs w:val="24"/>
        </w:rPr>
        <w:t xml:space="preserve">s system, must include a </w:t>
      </w:r>
      <w:r w:rsidR="002F3D49" w:rsidRPr="00B613E7">
        <w:rPr>
          <w:szCs w:val="24"/>
        </w:rPr>
        <w:t xml:space="preserve">firm </w:t>
      </w:r>
      <w:r w:rsidR="00E40102" w:rsidRPr="00B613E7">
        <w:rPr>
          <w:szCs w:val="24"/>
        </w:rPr>
        <w:t>statement of the cost of interconnection (broken out between network upgrade costs and facility specific or direct assigned interconnection costs), together with a diagram of the interconnection facilities</w:t>
      </w:r>
      <w:r w:rsidR="00280E40">
        <w:rPr>
          <w:szCs w:val="24"/>
        </w:rPr>
        <w:t xml:space="preserve">. </w:t>
      </w:r>
      <w:r w:rsidR="00FC1F91" w:rsidRPr="00B613E7">
        <w:rPr>
          <w:szCs w:val="24"/>
        </w:rPr>
        <w:t xml:space="preserve">The interconnection costs </w:t>
      </w:r>
      <w:r w:rsidR="002F3D49" w:rsidRPr="00B613E7">
        <w:rPr>
          <w:szCs w:val="24"/>
        </w:rPr>
        <w:t xml:space="preserve">included in the bids </w:t>
      </w:r>
      <w:r w:rsidR="00FC1F91" w:rsidRPr="00B613E7">
        <w:rPr>
          <w:szCs w:val="24"/>
        </w:rPr>
        <w:t xml:space="preserve">from all bidders will be </w:t>
      </w:r>
      <w:r w:rsidR="002F3D49" w:rsidRPr="00B613E7">
        <w:rPr>
          <w:szCs w:val="24"/>
        </w:rPr>
        <w:t xml:space="preserve">considered </w:t>
      </w:r>
      <w:r w:rsidR="002F3D49" w:rsidRPr="00B613E7">
        <w:rPr>
          <w:szCs w:val="24"/>
        </w:rPr>
        <w:lastRenderedPageBreak/>
        <w:t xml:space="preserve">as firm costs and </w:t>
      </w:r>
      <w:r w:rsidR="00FC1F91" w:rsidRPr="00B613E7">
        <w:rPr>
          <w:szCs w:val="24"/>
        </w:rPr>
        <w:t>included in the bid evaluation. Interconnection costs should be clearly identified in the resource cost proposal and differentiate the portion of costs associated with network upgrades and that portion that are facility-specific</w:t>
      </w:r>
      <w:r w:rsidR="00280E40">
        <w:rPr>
          <w:szCs w:val="24"/>
        </w:rPr>
        <w:t xml:space="preserve">. </w:t>
      </w:r>
    </w:p>
    <w:p w14:paraId="74FB486A" w14:textId="77777777" w:rsidR="006758DC" w:rsidRDefault="006758DC">
      <w:pPr>
        <w:jc w:val="both"/>
        <w:rPr>
          <w:szCs w:val="24"/>
        </w:rPr>
      </w:pPr>
    </w:p>
    <w:p w14:paraId="67160191" w14:textId="51FE20B4" w:rsidR="00765562" w:rsidRPr="00B613E7" w:rsidRDefault="00E61E3D">
      <w:pPr>
        <w:jc w:val="both"/>
      </w:pPr>
      <w:r>
        <w:rPr>
          <w:szCs w:val="24"/>
        </w:rPr>
        <w:t>B</w:t>
      </w:r>
      <w:r w:rsidR="00422214">
        <w:rPr>
          <w:szCs w:val="24"/>
        </w:rPr>
        <w:t>efore executing any final transaction agreements with winning bidders</w:t>
      </w:r>
      <w:r w:rsidR="008F62D2">
        <w:t xml:space="preserve"> </w:t>
      </w:r>
      <w:r w:rsidR="00422214">
        <w:t>PacifiCorp</w:t>
      </w:r>
      <w:r w:rsidR="00422214" w:rsidRPr="00B613E7">
        <w:t xml:space="preserve"> </w:t>
      </w:r>
      <w:r w:rsidR="00765562" w:rsidRPr="00B613E7">
        <w:t xml:space="preserve">will </w:t>
      </w:r>
      <w:r w:rsidR="00765562" w:rsidRPr="00B613E7">
        <w:rPr>
          <w:szCs w:val="24"/>
        </w:rPr>
        <w:t xml:space="preserve">require a completed </w:t>
      </w:r>
      <w:r w:rsidR="0022057F" w:rsidRPr="00B613E7">
        <w:rPr>
          <w:szCs w:val="24"/>
        </w:rPr>
        <w:t>interconnection system i</w:t>
      </w:r>
      <w:r w:rsidR="00765562" w:rsidRPr="00B613E7">
        <w:rPr>
          <w:szCs w:val="24"/>
        </w:rPr>
        <w:t xml:space="preserve">mpact </w:t>
      </w:r>
      <w:r w:rsidR="0022057F" w:rsidRPr="00B613E7">
        <w:rPr>
          <w:szCs w:val="24"/>
        </w:rPr>
        <w:t>s</w:t>
      </w:r>
      <w:r w:rsidR="00765562" w:rsidRPr="00B613E7">
        <w:rPr>
          <w:szCs w:val="24"/>
        </w:rPr>
        <w:t>tudy</w:t>
      </w:r>
      <w:r w:rsidR="007D40AF">
        <w:rPr>
          <w:szCs w:val="24"/>
        </w:rPr>
        <w:t xml:space="preserve"> (SIS)</w:t>
      </w:r>
      <w:r w:rsidR="00765562" w:rsidRPr="00B613E7">
        <w:rPr>
          <w:szCs w:val="24"/>
        </w:rPr>
        <w:t xml:space="preserve"> </w:t>
      </w:r>
      <w:r w:rsidR="00607C5A" w:rsidRPr="00B613E7">
        <w:rPr>
          <w:szCs w:val="24"/>
        </w:rPr>
        <w:t xml:space="preserve">(for </w:t>
      </w:r>
      <w:r w:rsidR="009609AF">
        <w:rPr>
          <w:szCs w:val="24"/>
        </w:rPr>
        <w:t xml:space="preserve">projects </w:t>
      </w:r>
      <w:r w:rsidR="00607C5A" w:rsidRPr="00B613E7">
        <w:rPr>
          <w:szCs w:val="24"/>
        </w:rPr>
        <w:t xml:space="preserve">directly interconnected </w:t>
      </w:r>
      <w:r w:rsidR="009609AF">
        <w:rPr>
          <w:szCs w:val="24"/>
        </w:rPr>
        <w:t>to the Company</w:t>
      </w:r>
      <w:r w:rsidR="00576E91">
        <w:rPr>
          <w:szCs w:val="24"/>
        </w:rPr>
        <w:t>’</w:t>
      </w:r>
      <w:r w:rsidR="009609AF">
        <w:rPr>
          <w:szCs w:val="24"/>
        </w:rPr>
        <w:t>s system</w:t>
      </w:r>
      <w:r w:rsidR="00607C5A" w:rsidRPr="00B613E7">
        <w:rPr>
          <w:szCs w:val="24"/>
        </w:rPr>
        <w:t xml:space="preserve">) or a completed </w:t>
      </w:r>
      <w:r w:rsidR="00CA04E1" w:rsidRPr="00B613E7">
        <w:rPr>
          <w:szCs w:val="24"/>
        </w:rPr>
        <w:t xml:space="preserve">third-party interconnection </w:t>
      </w:r>
      <w:r w:rsidR="007D40AF">
        <w:rPr>
          <w:szCs w:val="24"/>
        </w:rPr>
        <w:t>SIS</w:t>
      </w:r>
      <w:r w:rsidR="00CA04E1" w:rsidRPr="00B613E7">
        <w:rPr>
          <w:szCs w:val="24"/>
        </w:rPr>
        <w:t xml:space="preserve"> and a completed third-party </w:t>
      </w:r>
      <w:r w:rsidR="00607C5A" w:rsidRPr="00B613E7">
        <w:rPr>
          <w:szCs w:val="24"/>
        </w:rPr>
        <w:t>transmission service study (for projects using third-party transmission</w:t>
      </w:r>
      <w:r w:rsidR="00B962C7" w:rsidRPr="00B613E7">
        <w:rPr>
          <w:szCs w:val="24"/>
        </w:rPr>
        <w:t>)</w:t>
      </w:r>
      <w:r w:rsidR="00112BE3" w:rsidRPr="00B613E7">
        <w:rPr>
          <w:szCs w:val="24"/>
        </w:rPr>
        <w:t xml:space="preserve"> to determine the actual direct </w:t>
      </w:r>
      <w:r w:rsidR="00280180" w:rsidRPr="00B613E7">
        <w:rPr>
          <w:szCs w:val="24"/>
        </w:rPr>
        <w:t xml:space="preserve">assigned </w:t>
      </w:r>
      <w:r w:rsidR="00112BE3" w:rsidRPr="00B613E7">
        <w:rPr>
          <w:szCs w:val="24"/>
        </w:rPr>
        <w:t>cost for the interconnection or transmission services</w:t>
      </w:r>
      <w:r w:rsidR="00280E40">
        <w:rPr>
          <w:szCs w:val="24"/>
        </w:rPr>
        <w:t xml:space="preserve">. </w:t>
      </w:r>
      <w:r w:rsidR="00112BE3" w:rsidRPr="00B613E7">
        <w:rPr>
          <w:szCs w:val="24"/>
        </w:rPr>
        <w:t xml:space="preserve">Bids will be evaluated based on the </w:t>
      </w:r>
      <w:r w:rsidR="00280180" w:rsidRPr="00B613E7">
        <w:rPr>
          <w:szCs w:val="24"/>
        </w:rPr>
        <w:t xml:space="preserve">direct assigned </w:t>
      </w:r>
      <w:r w:rsidR="00112BE3" w:rsidRPr="00B613E7">
        <w:rPr>
          <w:szCs w:val="24"/>
        </w:rPr>
        <w:t>interconnection costs submitted in the bids</w:t>
      </w:r>
      <w:r w:rsidR="00884591">
        <w:rPr>
          <w:szCs w:val="24"/>
        </w:rPr>
        <w:t>, which will be</w:t>
      </w:r>
      <w:r w:rsidR="00112BE3" w:rsidRPr="00B613E7">
        <w:rPr>
          <w:szCs w:val="24"/>
        </w:rPr>
        <w:t xml:space="preserve"> considered firm costs for the </w:t>
      </w:r>
      <w:r w:rsidR="00280180" w:rsidRPr="00B613E7">
        <w:rPr>
          <w:szCs w:val="24"/>
        </w:rPr>
        <w:t xml:space="preserve">initial </w:t>
      </w:r>
      <w:r w:rsidR="00C7769E">
        <w:rPr>
          <w:szCs w:val="24"/>
        </w:rPr>
        <w:t>shortlist</w:t>
      </w:r>
      <w:r w:rsidR="00280180" w:rsidRPr="00B613E7">
        <w:rPr>
          <w:szCs w:val="24"/>
        </w:rPr>
        <w:t xml:space="preserve"> </w:t>
      </w:r>
      <w:r w:rsidR="00112BE3" w:rsidRPr="00B613E7">
        <w:rPr>
          <w:szCs w:val="24"/>
        </w:rPr>
        <w:t xml:space="preserve">evaluation.  Bids that are selected to the initial </w:t>
      </w:r>
      <w:r w:rsidR="00C7769E">
        <w:rPr>
          <w:szCs w:val="24"/>
        </w:rPr>
        <w:t>shortlist</w:t>
      </w:r>
      <w:r w:rsidR="00112BE3" w:rsidRPr="00B613E7">
        <w:rPr>
          <w:szCs w:val="24"/>
        </w:rPr>
        <w:t xml:space="preserve"> will be held to their best and final pricing for final </w:t>
      </w:r>
      <w:r w:rsidR="00C7769E">
        <w:rPr>
          <w:szCs w:val="24"/>
        </w:rPr>
        <w:t>shortlist</w:t>
      </w:r>
      <w:r w:rsidR="00112BE3" w:rsidRPr="00B613E7">
        <w:rPr>
          <w:szCs w:val="24"/>
        </w:rPr>
        <w:t xml:space="preserve"> evaluation</w:t>
      </w:r>
      <w:r w:rsidR="00280E40">
        <w:rPr>
          <w:szCs w:val="24"/>
        </w:rPr>
        <w:t xml:space="preserve">. </w:t>
      </w:r>
      <w:r w:rsidR="00112BE3" w:rsidRPr="00B613E7">
        <w:rPr>
          <w:szCs w:val="24"/>
        </w:rPr>
        <w:t xml:space="preserve">If selected to the final </w:t>
      </w:r>
      <w:r w:rsidR="00C7769E">
        <w:rPr>
          <w:szCs w:val="24"/>
        </w:rPr>
        <w:t>shortlist</w:t>
      </w:r>
      <w:r w:rsidR="00112BE3" w:rsidRPr="00B613E7">
        <w:rPr>
          <w:szCs w:val="24"/>
        </w:rPr>
        <w:t>, bidder</w:t>
      </w:r>
      <w:r w:rsidR="00576E91">
        <w:rPr>
          <w:szCs w:val="24"/>
        </w:rPr>
        <w:t>’</w:t>
      </w:r>
      <w:r w:rsidR="00112BE3" w:rsidRPr="00B613E7">
        <w:rPr>
          <w:szCs w:val="24"/>
        </w:rPr>
        <w:t xml:space="preserve">s agreement with </w:t>
      </w:r>
      <w:r w:rsidR="002C40C1">
        <w:rPr>
          <w:szCs w:val="24"/>
        </w:rPr>
        <w:t>Rocky Mountain Power</w:t>
      </w:r>
      <w:r w:rsidR="0056013D">
        <w:rPr>
          <w:szCs w:val="24"/>
        </w:rPr>
        <w:t>, and</w:t>
      </w:r>
      <w:r w:rsidR="00112BE3" w:rsidRPr="00B613E7">
        <w:rPr>
          <w:szCs w:val="24"/>
        </w:rPr>
        <w:t xml:space="preserve"> </w:t>
      </w:r>
      <w:r w:rsidR="00D0636C">
        <w:rPr>
          <w:szCs w:val="24"/>
        </w:rPr>
        <w:t>any final transaction agreement</w:t>
      </w:r>
      <w:r w:rsidR="00112BE3" w:rsidRPr="00B613E7">
        <w:rPr>
          <w:szCs w:val="24"/>
        </w:rPr>
        <w:t xml:space="preserve">, will include a condition precedent that states </w:t>
      </w:r>
      <w:r w:rsidR="002C40C1">
        <w:rPr>
          <w:szCs w:val="24"/>
        </w:rPr>
        <w:t>Rocky Mountain Power</w:t>
      </w:r>
      <w:r w:rsidR="00112BE3" w:rsidRPr="00B613E7">
        <w:rPr>
          <w:szCs w:val="24"/>
        </w:rPr>
        <w:t xml:space="preserve"> will compare the actual </w:t>
      </w:r>
      <w:r w:rsidR="00280180" w:rsidRPr="00B613E7">
        <w:rPr>
          <w:szCs w:val="24"/>
        </w:rPr>
        <w:t>direct assigned</w:t>
      </w:r>
      <w:r w:rsidR="00950C14">
        <w:rPr>
          <w:szCs w:val="24"/>
        </w:rPr>
        <w:t xml:space="preserve"> and network upgrade costs associated with the </w:t>
      </w:r>
      <w:r w:rsidR="00112BE3" w:rsidRPr="00B613E7">
        <w:rPr>
          <w:szCs w:val="24"/>
        </w:rPr>
        <w:t>interconnection from the completed SIS with the bidder</w:t>
      </w:r>
      <w:r w:rsidR="00576E91">
        <w:rPr>
          <w:szCs w:val="24"/>
        </w:rPr>
        <w:t>’</w:t>
      </w:r>
      <w:r w:rsidR="00112BE3" w:rsidRPr="00B613E7">
        <w:rPr>
          <w:szCs w:val="24"/>
        </w:rPr>
        <w:t>s firm estimate provided in their best and final price</w:t>
      </w:r>
      <w:r w:rsidR="00280E40">
        <w:rPr>
          <w:szCs w:val="24"/>
        </w:rPr>
        <w:t xml:space="preserve">. </w:t>
      </w:r>
      <w:r w:rsidR="00112BE3" w:rsidRPr="006674C0">
        <w:t xml:space="preserve">In the event the actual </w:t>
      </w:r>
      <w:r w:rsidR="005C0E00">
        <w:t xml:space="preserve">direct assigned </w:t>
      </w:r>
      <w:r w:rsidR="00112BE3" w:rsidRPr="006674C0">
        <w:t>SIS cost exceeds the bidder</w:t>
      </w:r>
      <w:r w:rsidR="00576E91">
        <w:t>’</w:t>
      </w:r>
      <w:r w:rsidR="00112BE3" w:rsidRPr="006674C0">
        <w:t>s interconnection cost in best and final pricing, bidder will be responsible for the cost above their best and final firm price</w:t>
      </w:r>
      <w:r w:rsidR="00280E40">
        <w:t xml:space="preserve">. </w:t>
      </w:r>
      <w:r w:rsidR="00112BE3" w:rsidRPr="006674C0">
        <w:t>In the event the actual SIS</w:t>
      </w:r>
      <w:r w:rsidR="00C80983">
        <w:t xml:space="preserve"> direct assigned</w:t>
      </w:r>
      <w:r w:rsidR="00112BE3" w:rsidRPr="006674C0">
        <w:t xml:space="preserve"> cost is less than the bidder</w:t>
      </w:r>
      <w:r w:rsidR="00576E91">
        <w:t>’</w:t>
      </w:r>
      <w:r w:rsidR="00112BE3" w:rsidRPr="006674C0">
        <w:t xml:space="preserve">s firm interconnection cost estimate, </w:t>
      </w:r>
      <w:r w:rsidR="002C40C1">
        <w:t>Rocky Mountain Power</w:t>
      </w:r>
      <w:r w:rsidR="00112BE3" w:rsidRPr="006674C0">
        <w:t xml:space="preserve"> will require an adjustment of the final </w:t>
      </w:r>
      <w:r w:rsidR="00112BE3" w:rsidRPr="00F52AFF">
        <w:rPr>
          <w:szCs w:val="24"/>
        </w:rPr>
        <w:t>PPA</w:t>
      </w:r>
      <w:r w:rsidR="00112BE3" w:rsidRPr="00F52AFF">
        <w:t xml:space="preserve"> p</w:t>
      </w:r>
      <w:r w:rsidR="00112BE3" w:rsidRPr="006674C0">
        <w:t>rice to reflect the reduction in interconnection costs</w:t>
      </w:r>
      <w:r w:rsidR="00280E40">
        <w:rPr>
          <w:szCs w:val="24"/>
        </w:rPr>
        <w:t xml:space="preserve">. </w:t>
      </w:r>
      <w:r w:rsidR="005D4CDB" w:rsidRPr="00B613E7">
        <w:rPr>
          <w:szCs w:val="24"/>
          <w:u w:val="single"/>
        </w:rPr>
        <w:t xml:space="preserve">The </w:t>
      </w:r>
      <w:r w:rsidR="00B962C7" w:rsidRPr="00B613E7">
        <w:rPr>
          <w:szCs w:val="24"/>
          <w:u w:val="single"/>
        </w:rPr>
        <w:t>C</w:t>
      </w:r>
      <w:r w:rsidR="005D4CDB" w:rsidRPr="00B613E7">
        <w:rPr>
          <w:szCs w:val="24"/>
          <w:u w:val="single"/>
        </w:rPr>
        <w:t xml:space="preserve">ompany will also compare the commercial operation date in the </w:t>
      </w:r>
      <w:r w:rsidR="00950C14">
        <w:rPr>
          <w:szCs w:val="24"/>
          <w:u w:val="single"/>
        </w:rPr>
        <w:t xml:space="preserve">interconnection </w:t>
      </w:r>
      <w:r w:rsidR="005D4CDB" w:rsidRPr="00B613E7">
        <w:rPr>
          <w:szCs w:val="24"/>
          <w:u w:val="single"/>
        </w:rPr>
        <w:t xml:space="preserve">SIS </w:t>
      </w:r>
      <w:r w:rsidR="00950C14">
        <w:rPr>
          <w:szCs w:val="24"/>
          <w:u w:val="single"/>
        </w:rPr>
        <w:t xml:space="preserve">and </w:t>
      </w:r>
      <w:r w:rsidR="00435DB2">
        <w:rPr>
          <w:szCs w:val="24"/>
          <w:u w:val="single"/>
        </w:rPr>
        <w:t xml:space="preserve">any </w:t>
      </w:r>
      <w:r w:rsidR="00950C14">
        <w:rPr>
          <w:szCs w:val="24"/>
          <w:u w:val="single"/>
        </w:rPr>
        <w:t xml:space="preserve">transmission service study </w:t>
      </w:r>
      <w:r w:rsidR="00435DB2">
        <w:rPr>
          <w:szCs w:val="24"/>
          <w:u w:val="single"/>
        </w:rPr>
        <w:t>issued by a third-party transmission provider</w:t>
      </w:r>
      <w:r w:rsidR="00950C14">
        <w:rPr>
          <w:szCs w:val="24"/>
          <w:u w:val="single"/>
        </w:rPr>
        <w:t xml:space="preserve"> </w:t>
      </w:r>
      <w:r w:rsidR="005D4CDB" w:rsidRPr="00B613E7">
        <w:rPr>
          <w:szCs w:val="24"/>
          <w:u w:val="single"/>
        </w:rPr>
        <w:t xml:space="preserve">with the commercial operation date in the agreement to confirm operation </w:t>
      </w:r>
      <w:r w:rsidR="00323027">
        <w:t>within the timeframe listed in Section 2</w:t>
      </w:r>
      <w:r w:rsidR="00280E40" w:rsidRPr="008369C2">
        <w:t xml:space="preserve">. </w:t>
      </w:r>
      <w:r w:rsidR="002C40C1">
        <w:rPr>
          <w:szCs w:val="24"/>
        </w:rPr>
        <w:t>Rocky Mountain Power</w:t>
      </w:r>
      <w:r w:rsidR="004F4245" w:rsidRPr="00B613E7">
        <w:rPr>
          <w:szCs w:val="24"/>
        </w:rPr>
        <w:t xml:space="preserve"> will </w:t>
      </w:r>
      <w:r w:rsidR="001652C6" w:rsidRPr="00B613E7">
        <w:rPr>
          <w:szCs w:val="24"/>
        </w:rPr>
        <w:t>exam</w:t>
      </w:r>
      <w:r w:rsidR="004F4245" w:rsidRPr="00B613E7">
        <w:rPr>
          <w:szCs w:val="24"/>
        </w:rPr>
        <w:t>ine critical</w:t>
      </w:r>
      <w:r w:rsidR="001652C6" w:rsidRPr="00B613E7">
        <w:rPr>
          <w:szCs w:val="24"/>
        </w:rPr>
        <w:t xml:space="preserve"> </w:t>
      </w:r>
      <w:r w:rsidR="004F4245" w:rsidRPr="00B613E7">
        <w:rPr>
          <w:szCs w:val="24"/>
        </w:rPr>
        <w:t xml:space="preserve">study </w:t>
      </w:r>
      <w:r w:rsidR="001652C6" w:rsidRPr="00B613E7">
        <w:rPr>
          <w:szCs w:val="24"/>
        </w:rPr>
        <w:t xml:space="preserve">information such as: (1) whether the studies </w:t>
      </w:r>
      <w:r w:rsidR="00CA04E1" w:rsidRPr="00B613E7">
        <w:rPr>
          <w:szCs w:val="24"/>
        </w:rPr>
        <w:t>support</w:t>
      </w:r>
      <w:r w:rsidR="001652C6" w:rsidRPr="00B613E7">
        <w:rPr>
          <w:szCs w:val="24"/>
        </w:rPr>
        <w:t xml:space="preserve"> </w:t>
      </w:r>
      <w:r w:rsidR="00607C5A" w:rsidRPr="00B613E7">
        <w:rPr>
          <w:szCs w:val="24"/>
        </w:rPr>
        <w:t>a commercial operation</w:t>
      </w:r>
      <w:r w:rsidR="00CA04E1" w:rsidRPr="00B613E7">
        <w:rPr>
          <w:szCs w:val="24"/>
        </w:rPr>
        <w:t xml:space="preserve"> date</w:t>
      </w:r>
      <w:r w:rsidR="00323027">
        <w:rPr>
          <w:szCs w:val="24"/>
        </w:rPr>
        <w:t xml:space="preserve"> </w:t>
      </w:r>
      <w:r w:rsidR="00323027">
        <w:t>within the timeframe listed in Section 2</w:t>
      </w:r>
      <w:r w:rsidR="001652C6" w:rsidRPr="00B613E7">
        <w:rPr>
          <w:szCs w:val="24"/>
        </w:rPr>
        <w:t xml:space="preserve">; (2) </w:t>
      </w:r>
      <w:r w:rsidR="001652C6" w:rsidRPr="00F52AFF">
        <w:rPr>
          <w:szCs w:val="24"/>
        </w:rPr>
        <w:t xml:space="preserve">interconnection </w:t>
      </w:r>
      <w:r w:rsidR="00356ACA" w:rsidRPr="00F52AFF">
        <w:rPr>
          <w:szCs w:val="24"/>
        </w:rPr>
        <w:t xml:space="preserve">direct assigned and network upgrade </w:t>
      </w:r>
      <w:r w:rsidR="00356ACA">
        <w:rPr>
          <w:szCs w:val="24"/>
        </w:rPr>
        <w:t>costs</w:t>
      </w:r>
      <w:r w:rsidR="001652C6" w:rsidRPr="00B613E7">
        <w:rPr>
          <w:szCs w:val="24"/>
        </w:rPr>
        <w:t>; and (3) whether</w:t>
      </w:r>
      <w:r w:rsidR="004F4245" w:rsidRPr="00B613E7">
        <w:rPr>
          <w:szCs w:val="24"/>
        </w:rPr>
        <w:t xml:space="preserve"> any</w:t>
      </w:r>
      <w:r w:rsidR="001652C6" w:rsidRPr="00B613E7">
        <w:rPr>
          <w:szCs w:val="24"/>
        </w:rPr>
        <w:t xml:space="preserve"> </w:t>
      </w:r>
      <w:r w:rsidR="003B1237" w:rsidRPr="00B613E7">
        <w:rPr>
          <w:szCs w:val="24"/>
        </w:rPr>
        <w:t xml:space="preserve">third-party transmission </w:t>
      </w:r>
      <w:r w:rsidR="004F4245" w:rsidRPr="00B613E7">
        <w:rPr>
          <w:szCs w:val="24"/>
        </w:rPr>
        <w:t xml:space="preserve">arrangements </w:t>
      </w:r>
      <w:r w:rsidR="003B1237" w:rsidRPr="00B613E7">
        <w:rPr>
          <w:szCs w:val="24"/>
        </w:rPr>
        <w:t>will be available to the bidder during the full term of the offer(s) proposed or include contractual roll-over options if available to the bidder</w:t>
      </w:r>
      <w:r w:rsidR="00280E40">
        <w:t xml:space="preserve">. </w:t>
      </w:r>
    </w:p>
    <w:p w14:paraId="524709A4" w14:textId="77777777" w:rsidR="002F467B" w:rsidRPr="00B613E7" w:rsidRDefault="00CA04E1" w:rsidP="002B42E7">
      <w:pPr>
        <w:pStyle w:val="BodyText"/>
        <w:tabs>
          <w:tab w:val="left" w:pos="2370"/>
        </w:tabs>
        <w:jc w:val="both"/>
        <w:rPr>
          <w:b w:val="0"/>
          <w:sz w:val="24"/>
          <w:szCs w:val="24"/>
        </w:rPr>
      </w:pPr>
      <w:r w:rsidRPr="00B613E7">
        <w:rPr>
          <w:b w:val="0"/>
          <w:sz w:val="24"/>
          <w:szCs w:val="24"/>
        </w:rPr>
        <w:tab/>
      </w:r>
    </w:p>
    <w:p w14:paraId="0A49BCFC" w14:textId="67BF4F5E" w:rsidR="00D02946" w:rsidRPr="00B613E7" w:rsidRDefault="00D20F67" w:rsidP="00D02946">
      <w:pPr>
        <w:pStyle w:val="BodyText"/>
        <w:jc w:val="both"/>
        <w:rPr>
          <w:b w:val="0"/>
          <w:sz w:val="24"/>
          <w:szCs w:val="24"/>
        </w:rPr>
      </w:pPr>
      <w:r w:rsidRPr="00B613E7">
        <w:rPr>
          <w:b w:val="0"/>
          <w:sz w:val="24"/>
          <w:szCs w:val="24"/>
        </w:rPr>
        <w:t xml:space="preserve">Bidders choosing the third-party interconnection and third-party transmission </w:t>
      </w:r>
      <w:r w:rsidR="003B1237" w:rsidRPr="00B613E7">
        <w:rPr>
          <w:b w:val="0"/>
          <w:sz w:val="24"/>
          <w:szCs w:val="24"/>
        </w:rPr>
        <w:t>option</w:t>
      </w:r>
      <w:r w:rsidR="00014E5A" w:rsidRPr="00B613E7">
        <w:rPr>
          <w:b w:val="0"/>
          <w:sz w:val="24"/>
          <w:szCs w:val="24"/>
        </w:rPr>
        <w:t xml:space="preserve"> are responsible for any current or future</w:t>
      </w:r>
      <w:r w:rsidR="003B1237" w:rsidRPr="00B613E7">
        <w:rPr>
          <w:b w:val="0"/>
          <w:sz w:val="24"/>
          <w:szCs w:val="24"/>
        </w:rPr>
        <w:t xml:space="preserve"> third-party</w:t>
      </w:r>
      <w:r w:rsidR="00014E5A" w:rsidRPr="00B613E7">
        <w:rPr>
          <w:b w:val="0"/>
          <w:sz w:val="24"/>
          <w:szCs w:val="24"/>
        </w:rPr>
        <w:t xml:space="preserve"> tariff</w:t>
      </w:r>
      <w:r w:rsidR="003B1237" w:rsidRPr="00B613E7">
        <w:rPr>
          <w:b w:val="0"/>
          <w:sz w:val="24"/>
          <w:szCs w:val="24"/>
        </w:rPr>
        <w:t xml:space="preserve"> requirements</w:t>
      </w:r>
      <w:r w:rsidR="00014E5A" w:rsidRPr="00B613E7">
        <w:rPr>
          <w:b w:val="0"/>
          <w:sz w:val="24"/>
          <w:szCs w:val="24"/>
        </w:rPr>
        <w:t xml:space="preserve"> or tariff changes including, but not limited to</w:t>
      </w:r>
      <w:r w:rsidR="00764354" w:rsidRPr="00B613E7">
        <w:rPr>
          <w:b w:val="0"/>
          <w:sz w:val="24"/>
          <w:szCs w:val="24"/>
        </w:rPr>
        <w:t>,</w:t>
      </w:r>
      <w:r w:rsidR="00014E5A" w:rsidRPr="00B613E7">
        <w:rPr>
          <w:b w:val="0"/>
          <w:sz w:val="24"/>
          <w:szCs w:val="24"/>
        </w:rPr>
        <w:t xml:space="preserve"> interconnection, variable energy resource, electric losses, reserves, transmission, integration, imbalance, scheduling, and ancillary service arrangements required to deliver </w:t>
      </w:r>
      <w:r w:rsidR="003B1237" w:rsidRPr="00B613E7">
        <w:rPr>
          <w:b w:val="0"/>
          <w:sz w:val="24"/>
          <w:szCs w:val="24"/>
        </w:rPr>
        <w:t>to the point of delivery on PacifiCorp</w:t>
      </w:r>
      <w:r w:rsidR="00576E91">
        <w:rPr>
          <w:b w:val="0"/>
          <w:sz w:val="24"/>
          <w:szCs w:val="24"/>
        </w:rPr>
        <w:t>’</w:t>
      </w:r>
      <w:r w:rsidR="003B1237" w:rsidRPr="00B613E7">
        <w:rPr>
          <w:b w:val="0"/>
          <w:sz w:val="24"/>
          <w:szCs w:val="24"/>
        </w:rPr>
        <w:t>s system</w:t>
      </w:r>
      <w:r w:rsidR="00014E5A" w:rsidRPr="00B613E7">
        <w:rPr>
          <w:b w:val="0"/>
          <w:sz w:val="24"/>
          <w:szCs w:val="24"/>
        </w:rPr>
        <w:t xml:space="preserve">. </w:t>
      </w:r>
      <w:r w:rsidR="00336541" w:rsidRPr="00B613E7">
        <w:rPr>
          <w:b w:val="0"/>
          <w:sz w:val="24"/>
          <w:szCs w:val="24"/>
        </w:rPr>
        <w:t xml:space="preserve">These </w:t>
      </w:r>
      <w:r w:rsidR="00014E5A" w:rsidRPr="00B613E7">
        <w:rPr>
          <w:b w:val="0"/>
          <w:sz w:val="24"/>
          <w:szCs w:val="24"/>
        </w:rPr>
        <w:t xml:space="preserve">costs will not be included in the evaluation of </w:t>
      </w:r>
      <w:r w:rsidR="005E0553" w:rsidRPr="00B613E7">
        <w:rPr>
          <w:b w:val="0"/>
          <w:sz w:val="24"/>
          <w:szCs w:val="24"/>
        </w:rPr>
        <w:t xml:space="preserve">PPA </w:t>
      </w:r>
      <w:r w:rsidR="00014E5A" w:rsidRPr="00B613E7">
        <w:rPr>
          <w:b w:val="0"/>
          <w:sz w:val="24"/>
          <w:szCs w:val="24"/>
        </w:rPr>
        <w:t xml:space="preserve">proposals as they are assumed to be the responsibility of the </w:t>
      </w:r>
      <w:r w:rsidR="002F5854" w:rsidRPr="00B613E7">
        <w:rPr>
          <w:b w:val="0"/>
          <w:sz w:val="24"/>
          <w:szCs w:val="24"/>
        </w:rPr>
        <w:t>bidder</w:t>
      </w:r>
      <w:r w:rsidR="00014E5A" w:rsidRPr="00B613E7">
        <w:rPr>
          <w:b w:val="0"/>
          <w:sz w:val="24"/>
          <w:szCs w:val="24"/>
        </w:rPr>
        <w:t>.</w:t>
      </w:r>
      <w:r w:rsidR="007907D5" w:rsidRPr="00B613E7">
        <w:rPr>
          <w:b w:val="0"/>
          <w:sz w:val="24"/>
          <w:szCs w:val="24"/>
        </w:rPr>
        <w:t xml:space="preserve"> </w:t>
      </w:r>
    </w:p>
    <w:p w14:paraId="49E3D24F" w14:textId="77777777" w:rsidR="00D02946" w:rsidRPr="00B613E7" w:rsidRDefault="00014E5A" w:rsidP="00D02946">
      <w:pPr>
        <w:pStyle w:val="BodyText"/>
        <w:jc w:val="both"/>
        <w:rPr>
          <w:b w:val="0"/>
          <w:sz w:val="24"/>
          <w:szCs w:val="24"/>
        </w:rPr>
      </w:pPr>
      <w:r w:rsidRPr="00B613E7">
        <w:rPr>
          <w:b w:val="0"/>
          <w:sz w:val="24"/>
          <w:szCs w:val="24"/>
        </w:rPr>
        <w:t xml:space="preserve"> </w:t>
      </w:r>
    </w:p>
    <w:p w14:paraId="4407F478" w14:textId="1964B9E9" w:rsidR="003D4975" w:rsidRPr="00B613E7" w:rsidRDefault="0022057F" w:rsidP="00D02946">
      <w:pPr>
        <w:pStyle w:val="BodyText"/>
        <w:jc w:val="both"/>
        <w:rPr>
          <w:b w:val="0"/>
          <w:color w:val="000000"/>
          <w:sz w:val="24"/>
          <w:szCs w:val="24"/>
        </w:rPr>
      </w:pPr>
      <w:r w:rsidRPr="00B613E7">
        <w:rPr>
          <w:b w:val="0"/>
          <w:sz w:val="24"/>
          <w:szCs w:val="24"/>
        </w:rPr>
        <w:t>B</w:t>
      </w:r>
      <w:r w:rsidR="002F5854" w:rsidRPr="00B613E7">
        <w:rPr>
          <w:b w:val="0"/>
          <w:sz w:val="24"/>
          <w:szCs w:val="24"/>
        </w:rPr>
        <w:t>idder</w:t>
      </w:r>
      <w:r w:rsidR="00014E5A" w:rsidRPr="00B613E7">
        <w:rPr>
          <w:b w:val="0"/>
          <w:sz w:val="24"/>
          <w:szCs w:val="24"/>
        </w:rPr>
        <w:t xml:space="preserve">s </w:t>
      </w:r>
      <w:r w:rsidR="00336541" w:rsidRPr="00B613E7">
        <w:rPr>
          <w:b w:val="0"/>
          <w:sz w:val="24"/>
          <w:szCs w:val="24"/>
        </w:rPr>
        <w:t>that</w:t>
      </w:r>
      <w:r w:rsidR="00014E5A" w:rsidRPr="00B613E7">
        <w:rPr>
          <w:b w:val="0"/>
          <w:sz w:val="24"/>
          <w:szCs w:val="24"/>
        </w:rPr>
        <w:t xml:space="preserve"> propose bids relying on third-party transmission should </w:t>
      </w:r>
      <w:r w:rsidR="003B1237" w:rsidRPr="00B613E7">
        <w:rPr>
          <w:b w:val="0"/>
          <w:sz w:val="24"/>
          <w:szCs w:val="24"/>
        </w:rPr>
        <w:t xml:space="preserve">also </w:t>
      </w:r>
      <w:r w:rsidR="00014E5A" w:rsidRPr="00B613E7">
        <w:rPr>
          <w:b w:val="0"/>
          <w:sz w:val="24"/>
          <w:szCs w:val="24"/>
        </w:rPr>
        <w:t xml:space="preserve">be aware that the use of transmission that is interruptible within the hour in any segment </w:t>
      </w:r>
      <w:r w:rsidR="00014E5A" w:rsidRPr="00B613E7">
        <w:rPr>
          <w:b w:val="0"/>
          <w:color w:val="000000"/>
          <w:sz w:val="24"/>
          <w:szCs w:val="24"/>
        </w:rPr>
        <w:t xml:space="preserve">of the schedule or tagged from the source to the </w:t>
      </w:r>
      <w:r w:rsidRPr="00B613E7">
        <w:rPr>
          <w:b w:val="0"/>
          <w:color w:val="000000"/>
          <w:sz w:val="24"/>
          <w:szCs w:val="24"/>
        </w:rPr>
        <w:t>p</w:t>
      </w:r>
      <w:r w:rsidR="00014E5A" w:rsidRPr="00B613E7">
        <w:rPr>
          <w:b w:val="0"/>
          <w:color w:val="000000"/>
          <w:sz w:val="24"/>
          <w:szCs w:val="24"/>
        </w:rPr>
        <w:t xml:space="preserve">oint(s) of </w:t>
      </w:r>
      <w:r w:rsidRPr="00B613E7">
        <w:rPr>
          <w:b w:val="0"/>
          <w:color w:val="000000"/>
          <w:sz w:val="24"/>
          <w:szCs w:val="24"/>
        </w:rPr>
        <w:t>d</w:t>
      </w:r>
      <w:r w:rsidR="00014E5A" w:rsidRPr="00B613E7">
        <w:rPr>
          <w:b w:val="0"/>
          <w:color w:val="000000"/>
          <w:sz w:val="24"/>
          <w:szCs w:val="24"/>
        </w:rPr>
        <w:t xml:space="preserve">elivery will require </w:t>
      </w:r>
      <w:r w:rsidR="002C40C1">
        <w:rPr>
          <w:b w:val="0"/>
          <w:color w:val="000000"/>
          <w:sz w:val="24"/>
          <w:szCs w:val="24"/>
        </w:rPr>
        <w:t>Rocky Mountain Power</w:t>
      </w:r>
      <w:r w:rsidR="00014E5A" w:rsidRPr="00B613E7">
        <w:rPr>
          <w:b w:val="0"/>
          <w:color w:val="000000"/>
          <w:sz w:val="24"/>
          <w:szCs w:val="24"/>
        </w:rPr>
        <w:t xml:space="preserve"> to evaluate the cost and need to carry reserves against the schedule, which can be up to 100% in the case of electricity moved from a third party control area to </w:t>
      </w:r>
      <w:r w:rsidR="00DE6BED" w:rsidRPr="00B613E7">
        <w:rPr>
          <w:b w:val="0"/>
          <w:color w:val="000000"/>
          <w:sz w:val="24"/>
          <w:szCs w:val="24"/>
        </w:rPr>
        <w:t>PacifiCorp</w:t>
      </w:r>
      <w:r w:rsidR="00576E91">
        <w:rPr>
          <w:b w:val="0"/>
          <w:color w:val="000000"/>
          <w:sz w:val="24"/>
          <w:szCs w:val="24"/>
        </w:rPr>
        <w:t>’</w:t>
      </w:r>
      <w:r w:rsidR="00DE6BED" w:rsidRPr="00B613E7">
        <w:rPr>
          <w:b w:val="0"/>
          <w:color w:val="000000"/>
          <w:sz w:val="24"/>
          <w:szCs w:val="24"/>
        </w:rPr>
        <w:t xml:space="preserve">s </w:t>
      </w:r>
      <w:r w:rsidR="006E1F7E" w:rsidRPr="00B613E7">
        <w:rPr>
          <w:b w:val="0"/>
          <w:color w:val="000000"/>
          <w:sz w:val="24"/>
          <w:szCs w:val="24"/>
        </w:rPr>
        <w:t>network transmission system</w:t>
      </w:r>
      <w:r w:rsidR="00014E5A" w:rsidRPr="00B613E7">
        <w:rPr>
          <w:b w:val="0"/>
          <w:color w:val="000000"/>
          <w:sz w:val="24"/>
          <w:szCs w:val="24"/>
        </w:rPr>
        <w:t xml:space="preserve">. </w:t>
      </w:r>
    </w:p>
    <w:p w14:paraId="003A7C49" w14:textId="77777777" w:rsidR="003D4975" w:rsidRPr="00B613E7" w:rsidRDefault="003D4975" w:rsidP="00D02946">
      <w:pPr>
        <w:pStyle w:val="BodyText"/>
        <w:jc w:val="both"/>
        <w:rPr>
          <w:b w:val="0"/>
          <w:color w:val="000000"/>
          <w:sz w:val="24"/>
          <w:szCs w:val="24"/>
        </w:rPr>
      </w:pPr>
    </w:p>
    <w:p w14:paraId="5EBEA415" w14:textId="3ADA9335" w:rsidR="003D4975" w:rsidRPr="00B613E7" w:rsidRDefault="003D4975" w:rsidP="003D4975">
      <w:pPr>
        <w:pStyle w:val="BodyText"/>
        <w:jc w:val="both"/>
        <w:rPr>
          <w:b w:val="0"/>
          <w:sz w:val="24"/>
          <w:szCs w:val="24"/>
        </w:rPr>
      </w:pPr>
      <w:r w:rsidRPr="00B613E7">
        <w:rPr>
          <w:b w:val="0"/>
          <w:sz w:val="24"/>
          <w:szCs w:val="24"/>
        </w:rPr>
        <w:t xml:space="preserve">All proposals </w:t>
      </w:r>
      <w:r w:rsidR="00B76497">
        <w:rPr>
          <w:b w:val="0"/>
          <w:sz w:val="24"/>
          <w:szCs w:val="24"/>
        </w:rPr>
        <w:t xml:space="preserve">will require firm transmission on </w:t>
      </w:r>
      <w:r w:rsidRPr="00B613E7">
        <w:rPr>
          <w:b w:val="0"/>
          <w:sz w:val="24"/>
          <w:szCs w:val="24"/>
        </w:rPr>
        <w:t>PacifiCorp</w:t>
      </w:r>
      <w:r w:rsidR="00576E91">
        <w:rPr>
          <w:b w:val="0"/>
          <w:sz w:val="24"/>
          <w:szCs w:val="24"/>
        </w:rPr>
        <w:t>’</w:t>
      </w:r>
      <w:r w:rsidRPr="00B613E7">
        <w:rPr>
          <w:b w:val="0"/>
          <w:sz w:val="24"/>
          <w:szCs w:val="24"/>
        </w:rPr>
        <w:t xml:space="preserve">s </w:t>
      </w:r>
      <w:r w:rsidR="006E1F7E" w:rsidRPr="00B613E7">
        <w:rPr>
          <w:b w:val="0"/>
          <w:sz w:val="24"/>
          <w:szCs w:val="24"/>
        </w:rPr>
        <w:t xml:space="preserve">network transmission system </w:t>
      </w:r>
      <w:r w:rsidRPr="00B613E7">
        <w:rPr>
          <w:b w:val="0"/>
          <w:sz w:val="24"/>
          <w:szCs w:val="24"/>
        </w:rPr>
        <w:t xml:space="preserve">and </w:t>
      </w:r>
      <w:r w:rsidR="003B1237" w:rsidRPr="00B613E7">
        <w:rPr>
          <w:b w:val="0"/>
          <w:sz w:val="24"/>
          <w:szCs w:val="24"/>
        </w:rPr>
        <w:t xml:space="preserve">proposed resources </w:t>
      </w:r>
      <w:r w:rsidRPr="00B613E7">
        <w:rPr>
          <w:b w:val="0"/>
          <w:sz w:val="24"/>
          <w:szCs w:val="24"/>
        </w:rPr>
        <w:t>must be able to be designated by PacifiCorp</w:t>
      </w:r>
      <w:r w:rsidR="00576E91">
        <w:rPr>
          <w:b w:val="0"/>
          <w:sz w:val="24"/>
          <w:szCs w:val="24"/>
        </w:rPr>
        <w:t>’</w:t>
      </w:r>
      <w:r w:rsidR="00CD254A" w:rsidRPr="00B613E7">
        <w:rPr>
          <w:b w:val="0"/>
          <w:sz w:val="24"/>
          <w:szCs w:val="24"/>
        </w:rPr>
        <w:t xml:space="preserve">s Energy Supply </w:t>
      </w:r>
      <w:r w:rsidR="00CD254A" w:rsidRPr="00B613E7">
        <w:rPr>
          <w:b w:val="0"/>
          <w:sz w:val="24"/>
          <w:szCs w:val="24"/>
        </w:rPr>
        <w:lastRenderedPageBreak/>
        <w:t>Management</w:t>
      </w:r>
      <w:r w:rsidRPr="00B613E7">
        <w:rPr>
          <w:b w:val="0"/>
          <w:sz w:val="24"/>
          <w:szCs w:val="24"/>
        </w:rPr>
        <w:t xml:space="preserve"> </w:t>
      </w:r>
      <w:r w:rsidR="00CD254A" w:rsidRPr="00B613E7">
        <w:rPr>
          <w:b w:val="0"/>
          <w:sz w:val="24"/>
          <w:szCs w:val="24"/>
        </w:rPr>
        <w:t>(</w:t>
      </w:r>
      <w:r w:rsidR="00875AF3" w:rsidRPr="00B613E7">
        <w:rPr>
          <w:b w:val="0"/>
          <w:sz w:val="24"/>
          <w:szCs w:val="24"/>
        </w:rPr>
        <w:t>ESM</w:t>
      </w:r>
      <w:r w:rsidR="00CD254A" w:rsidRPr="00B613E7">
        <w:rPr>
          <w:b w:val="0"/>
          <w:sz w:val="24"/>
          <w:szCs w:val="24"/>
        </w:rPr>
        <w:t>)</w:t>
      </w:r>
      <w:r w:rsidR="00B60650" w:rsidRPr="00B613E7">
        <w:rPr>
          <w:b w:val="0"/>
          <w:sz w:val="24"/>
          <w:szCs w:val="24"/>
        </w:rPr>
        <w:t xml:space="preserve"> </w:t>
      </w:r>
      <w:r w:rsidRPr="00B613E7">
        <w:rPr>
          <w:b w:val="0"/>
          <w:sz w:val="24"/>
          <w:szCs w:val="24"/>
        </w:rPr>
        <w:t>function as a Network Resource under the network service contract between PacifiCorp Transmission (</w:t>
      </w:r>
      <w:hyperlink r:id="rId21" w:history="1">
        <w:r w:rsidRPr="00B613E7">
          <w:rPr>
            <w:rStyle w:val="Hyperlink"/>
            <w:b w:val="0"/>
            <w:color w:val="auto"/>
            <w:sz w:val="24"/>
            <w:szCs w:val="24"/>
            <w:u w:val="none"/>
          </w:rPr>
          <w:t>www.oasis.pacificorp.com</w:t>
        </w:r>
      </w:hyperlink>
      <w:r w:rsidRPr="00B613E7">
        <w:rPr>
          <w:b w:val="0"/>
          <w:sz w:val="24"/>
          <w:szCs w:val="24"/>
        </w:rPr>
        <w:t xml:space="preserve">) and PacifiCorp </w:t>
      </w:r>
      <w:r w:rsidR="00875AF3" w:rsidRPr="00B613E7">
        <w:rPr>
          <w:b w:val="0"/>
          <w:sz w:val="24"/>
          <w:szCs w:val="24"/>
        </w:rPr>
        <w:t>ESM</w:t>
      </w:r>
      <w:r w:rsidRPr="00B613E7">
        <w:rPr>
          <w:b w:val="0"/>
          <w:sz w:val="24"/>
          <w:szCs w:val="24"/>
        </w:rPr>
        <w:t>.</w:t>
      </w:r>
    </w:p>
    <w:p w14:paraId="52A98FDF" w14:textId="77777777" w:rsidR="00D02946" w:rsidRPr="00B613E7" w:rsidRDefault="00D02946" w:rsidP="00D02946">
      <w:pPr>
        <w:pStyle w:val="BodyText"/>
        <w:jc w:val="both"/>
        <w:rPr>
          <w:b w:val="0"/>
          <w:sz w:val="24"/>
          <w:szCs w:val="24"/>
        </w:rPr>
      </w:pPr>
      <w:bookmarkStart w:id="157" w:name="_Toc107150224"/>
      <w:bookmarkStart w:id="158" w:name="_Toc107152832"/>
      <w:bookmarkStart w:id="159" w:name="_Toc149719790"/>
    </w:p>
    <w:p w14:paraId="4E0148DC" w14:textId="46C82CB4" w:rsidR="00D02946" w:rsidRPr="00B613E7" w:rsidRDefault="00014E5A" w:rsidP="00A07C38">
      <w:pPr>
        <w:pStyle w:val="OutlineL2"/>
        <w:numPr>
          <w:ilvl w:val="1"/>
          <w:numId w:val="5"/>
        </w:numPr>
      </w:pPr>
      <w:bookmarkStart w:id="160" w:name="_Toc205008781"/>
      <w:bookmarkStart w:id="161" w:name="_Toc205009237"/>
      <w:bookmarkStart w:id="162" w:name="_Toc494270149"/>
      <w:bookmarkStart w:id="163" w:name="_Toc448140499"/>
      <w:bookmarkStart w:id="164" w:name="_Toc494974451"/>
      <w:bookmarkStart w:id="165" w:name="_Toc3804245"/>
      <w:bookmarkEnd w:id="157"/>
      <w:bookmarkEnd w:id="158"/>
      <w:bookmarkEnd w:id="159"/>
      <w:r w:rsidRPr="00B613E7">
        <w:t>FERC</w:t>
      </w:r>
      <w:r w:rsidR="00576E91">
        <w:t>’</w:t>
      </w:r>
      <w:r w:rsidRPr="00B613E7">
        <w:t>s STANDARDS OF CONDUCT</w:t>
      </w:r>
      <w:bookmarkEnd w:id="160"/>
      <w:bookmarkEnd w:id="161"/>
      <w:bookmarkEnd w:id="162"/>
      <w:bookmarkEnd w:id="163"/>
      <w:bookmarkEnd w:id="164"/>
      <w:bookmarkEnd w:id="165"/>
      <w:r w:rsidRPr="00B613E7">
        <w:t xml:space="preserve"> </w:t>
      </w:r>
    </w:p>
    <w:p w14:paraId="2254FA83" w14:textId="64CE6BE8" w:rsidR="00D02946" w:rsidRDefault="00014E5A" w:rsidP="00D02946">
      <w:pPr>
        <w:pStyle w:val="BodyText"/>
        <w:jc w:val="both"/>
        <w:rPr>
          <w:b w:val="0"/>
          <w:color w:val="000000"/>
          <w:sz w:val="24"/>
          <w:szCs w:val="24"/>
        </w:rPr>
      </w:pPr>
      <w:r w:rsidRPr="00B613E7">
        <w:rPr>
          <w:b w:val="0"/>
          <w:sz w:val="24"/>
          <w:szCs w:val="24"/>
        </w:rPr>
        <w:t xml:space="preserve">Each </w:t>
      </w:r>
      <w:r w:rsidR="002F5854" w:rsidRPr="00B613E7">
        <w:rPr>
          <w:b w:val="0"/>
          <w:sz w:val="24"/>
          <w:szCs w:val="24"/>
        </w:rPr>
        <w:t>bidder</w:t>
      </w:r>
      <w:r w:rsidRPr="00B613E7">
        <w:rPr>
          <w:b w:val="0"/>
          <w:sz w:val="24"/>
          <w:szCs w:val="24"/>
        </w:rPr>
        <w:t xml:space="preserve"> responding to this RFP must conduct its communications, implementation and operations in compliance with FERC</w:t>
      </w:r>
      <w:r w:rsidR="00576E91">
        <w:rPr>
          <w:b w:val="0"/>
          <w:sz w:val="24"/>
          <w:szCs w:val="24"/>
        </w:rPr>
        <w:t>’</w:t>
      </w:r>
      <w:r w:rsidRPr="00B613E7">
        <w:rPr>
          <w:b w:val="0"/>
          <w:sz w:val="24"/>
          <w:szCs w:val="24"/>
        </w:rPr>
        <w:t xml:space="preserve">s Standards of Conduct for Transmission Providers (see </w:t>
      </w:r>
      <w:r w:rsidR="00730D21" w:rsidRPr="00B613E7">
        <w:rPr>
          <w:sz w:val="24"/>
          <w:szCs w:val="24"/>
        </w:rPr>
        <w:t>A</w:t>
      </w:r>
      <w:r w:rsidRPr="00B613E7">
        <w:rPr>
          <w:sz w:val="24"/>
          <w:szCs w:val="24"/>
        </w:rPr>
        <w:t xml:space="preserve">ppendix </w:t>
      </w:r>
      <w:r w:rsidR="00333652" w:rsidRPr="00B613E7">
        <w:rPr>
          <w:sz w:val="24"/>
          <w:szCs w:val="24"/>
        </w:rPr>
        <w:t>I</w:t>
      </w:r>
      <w:r w:rsidRPr="00B613E7">
        <w:rPr>
          <w:b w:val="0"/>
          <w:sz w:val="24"/>
          <w:szCs w:val="24"/>
        </w:rPr>
        <w:t>), requiring the separation of its transmission and merchant functions.</w:t>
      </w:r>
      <w:r w:rsidR="007907D5" w:rsidRPr="00B613E7">
        <w:rPr>
          <w:b w:val="0"/>
          <w:sz w:val="24"/>
          <w:szCs w:val="24"/>
        </w:rPr>
        <w:t xml:space="preserve"> </w:t>
      </w:r>
      <w:r w:rsidR="00200E2E" w:rsidRPr="00B613E7">
        <w:rPr>
          <w:b w:val="0"/>
          <w:sz w:val="24"/>
          <w:szCs w:val="24"/>
        </w:rPr>
        <w:t>Any</w:t>
      </w:r>
      <w:r w:rsidRPr="00B613E7">
        <w:rPr>
          <w:b w:val="0"/>
          <w:color w:val="000000"/>
          <w:sz w:val="24"/>
          <w:szCs w:val="24"/>
        </w:rPr>
        <w:t xml:space="preserve"> </w:t>
      </w:r>
      <w:r w:rsidR="00504204" w:rsidRPr="00B613E7">
        <w:rPr>
          <w:b w:val="0"/>
          <w:color w:val="000000"/>
          <w:sz w:val="24"/>
          <w:szCs w:val="24"/>
        </w:rPr>
        <w:t>interconnection or</w:t>
      </w:r>
      <w:r w:rsidRPr="00B613E7">
        <w:rPr>
          <w:b w:val="0"/>
          <w:color w:val="000000"/>
          <w:sz w:val="24"/>
          <w:szCs w:val="24"/>
        </w:rPr>
        <w:t xml:space="preserve"> transmission service is NOT a transmission service agreement with PacifiCorp</w:t>
      </w:r>
      <w:r w:rsidR="00576E91">
        <w:rPr>
          <w:b w:val="0"/>
          <w:color w:val="000000"/>
          <w:sz w:val="24"/>
          <w:szCs w:val="24"/>
        </w:rPr>
        <w:t>’</w:t>
      </w:r>
      <w:r w:rsidRPr="00B613E7">
        <w:rPr>
          <w:b w:val="0"/>
          <w:color w:val="000000"/>
          <w:sz w:val="24"/>
          <w:szCs w:val="24"/>
        </w:rPr>
        <w:t xml:space="preserve">s </w:t>
      </w:r>
      <w:r w:rsidR="00CB7730" w:rsidRPr="00B613E7">
        <w:rPr>
          <w:b w:val="0"/>
          <w:color w:val="000000"/>
          <w:sz w:val="24"/>
          <w:szCs w:val="24"/>
        </w:rPr>
        <w:t>ESM</w:t>
      </w:r>
      <w:r w:rsidR="00B60650" w:rsidRPr="00B613E7">
        <w:rPr>
          <w:b w:val="0"/>
          <w:color w:val="000000"/>
          <w:sz w:val="24"/>
          <w:szCs w:val="24"/>
        </w:rPr>
        <w:t xml:space="preserve"> </w:t>
      </w:r>
      <w:r w:rsidR="00CB7730" w:rsidRPr="00B613E7">
        <w:rPr>
          <w:b w:val="0"/>
          <w:color w:val="000000"/>
          <w:sz w:val="24"/>
          <w:szCs w:val="24"/>
        </w:rPr>
        <w:t xml:space="preserve">merchant </w:t>
      </w:r>
      <w:r w:rsidRPr="00B613E7">
        <w:rPr>
          <w:b w:val="0"/>
          <w:color w:val="000000"/>
          <w:sz w:val="24"/>
          <w:szCs w:val="24"/>
        </w:rPr>
        <w:t>function; rather</w:t>
      </w:r>
      <w:r w:rsidR="00200E2E" w:rsidRPr="00B613E7">
        <w:rPr>
          <w:b w:val="0"/>
          <w:color w:val="000000"/>
          <w:sz w:val="24"/>
          <w:szCs w:val="24"/>
        </w:rPr>
        <w:t>,</w:t>
      </w:r>
      <w:r w:rsidRPr="00B613E7">
        <w:rPr>
          <w:b w:val="0"/>
          <w:color w:val="000000"/>
          <w:sz w:val="24"/>
          <w:szCs w:val="24"/>
        </w:rPr>
        <w:t xml:space="preserve"> it is with PacifiCorp</w:t>
      </w:r>
      <w:r w:rsidR="00576E91">
        <w:rPr>
          <w:b w:val="0"/>
          <w:color w:val="000000"/>
          <w:sz w:val="24"/>
          <w:szCs w:val="24"/>
        </w:rPr>
        <w:t>’</w:t>
      </w:r>
      <w:r w:rsidRPr="00B613E7">
        <w:rPr>
          <w:b w:val="0"/>
          <w:color w:val="000000"/>
          <w:sz w:val="24"/>
          <w:szCs w:val="24"/>
        </w:rPr>
        <w:t xml:space="preserve">s transmission function or other third-party transmission </w:t>
      </w:r>
      <w:r w:rsidR="00736937" w:rsidRPr="00B613E7">
        <w:rPr>
          <w:b w:val="0"/>
          <w:color w:val="000000"/>
          <w:sz w:val="24"/>
          <w:szCs w:val="24"/>
        </w:rPr>
        <w:t>provider. As</w:t>
      </w:r>
      <w:r w:rsidR="00336541" w:rsidRPr="00B613E7">
        <w:rPr>
          <w:b w:val="0"/>
          <w:color w:val="000000"/>
          <w:sz w:val="24"/>
          <w:szCs w:val="24"/>
        </w:rPr>
        <w:t xml:space="preserve"> such, the</w:t>
      </w:r>
      <w:r w:rsidRPr="00B613E7">
        <w:rPr>
          <w:b w:val="0"/>
          <w:color w:val="000000"/>
          <w:sz w:val="24"/>
          <w:szCs w:val="24"/>
        </w:rPr>
        <w:t xml:space="preserve"> </w:t>
      </w:r>
      <w:r w:rsidR="002F5854" w:rsidRPr="00B613E7">
        <w:rPr>
          <w:b w:val="0"/>
          <w:color w:val="000000"/>
          <w:sz w:val="24"/>
          <w:szCs w:val="24"/>
        </w:rPr>
        <w:t>bidder</w:t>
      </w:r>
      <w:r w:rsidRPr="00B613E7">
        <w:rPr>
          <w:b w:val="0"/>
          <w:color w:val="000000"/>
          <w:sz w:val="24"/>
          <w:szCs w:val="24"/>
        </w:rPr>
        <w:t xml:space="preserve"> must follow the transmission provider</w:t>
      </w:r>
      <w:r w:rsidR="00576E91">
        <w:rPr>
          <w:b w:val="0"/>
          <w:color w:val="000000"/>
          <w:sz w:val="24"/>
          <w:szCs w:val="24"/>
        </w:rPr>
        <w:t>’</w:t>
      </w:r>
      <w:r w:rsidRPr="00B613E7">
        <w:rPr>
          <w:b w:val="0"/>
          <w:color w:val="000000"/>
          <w:sz w:val="24"/>
          <w:szCs w:val="24"/>
        </w:rPr>
        <w:t xml:space="preserve">s OASIS process. If requested, </w:t>
      </w:r>
      <w:r w:rsidR="002F5854" w:rsidRPr="00B613E7">
        <w:rPr>
          <w:b w:val="0"/>
          <w:color w:val="000000"/>
          <w:sz w:val="24"/>
          <w:szCs w:val="24"/>
        </w:rPr>
        <w:t>bidder</w:t>
      </w:r>
      <w:r w:rsidRPr="00B613E7">
        <w:rPr>
          <w:b w:val="0"/>
          <w:color w:val="000000"/>
          <w:sz w:val="24"/>
          <w:szCs w:val="24"/>
        </w:rPr>
        <w:t>s shall execute a customer consent form consistent with FERC requirement</w:t>
      </w:r>
      <w:r w:rsidR="00CD254A" w:rsidRPr="00B613E7">
        <w:rPr>
          <w:b w:val="0"/>
          <w:color w:val="000000"/>
          <w:sz w:val="24"/>
          <w:szCs w:val="24"/>
        </w:rPr>
        <w:t>s</w:t>
      </w:r>
      <w:r w:rsidRPr="00B613E7">
        <w:rPr>
          <w:b w:val="0"/>
          <w:color w:val="000000"/>
          <w:sz w:val="24"/>
          <w:szCs w:val="24"/>
        </w:rPr>
        <w:t xml:space="preserve"> that enables PacifiCorp</w:t>
      </w:r>
      <w:r w:rsidR="00576E91">
        <w:rPr>
          <w:b w:val="0"/>
          <w:color w:val="000000"/>
          <w:sz w:val="24"/>
          <w:szCs w:val="24"/>
        </w:rPr>
        <w:t>’</w:t>
      </w:r>
      <w:r w:rsidRPr="00B613E7">
        <w:rPr>
          <w:b w:val="0"/>
          <w:color w:val="000000"/>
          <w:sz w:val="24"/>
          <w:szCs w:val="24"/>
        </w:rPr>
        <w:t xml:space="preserve">s </w:t>
      </w:r>
      <w:r w:rsidR="00CB7730" w:rsidRPr="00B613E7">
        <w:rPr>
          <w:b w:val="0"/>
          <w:color w:val="000000"/>
          <w:sz w:val="24"/>
          <w:szCs w:val="24"/>
        </w:rPr>
        <w:t xml:space="preserve">ESM </w:t>
      </w:r>
      <w:r w:rsidRPr="00B613E7">
        <w:rPr>
          <w:b w:val="0"/>
          <w:color w:val="000000"/>
          <w:sz w:val="24"/>
          <w:szCs w:val="24"/>
        </w:rPr>
        <w:t xml:space="preserve">merchant function to discuss the </w:t>
      </w:r>
      <w:r w:rsidR="002F5854" w:rsidRPr="00B613E7">
        <w:rPr>
          <w:b w:val="0"/>
          <w:color w:val="000000"/>
          <w:sz w:val="24"/>
          <w:szCs w:val="24"/>
        </w:rPr>
        <w:t>bidder</w:t>
      </w:r>
      <w:r w:rsidR="00576E91">
        <w:rPr>
          <w:b w:val="0"/>
          <w:color w:val="000000"/>
          <w:sz w:val="24"/>
          <w:szCs w:val="24"/>
        </w:rPr>
        <w:t>’</w:t>
      </w:r>
      <w:r w:rsidRPr="00B613E7">
        <w:rPr>
          <w:b w:val="0"/>
          <w:color w:val="000000"/>
          <w:sz w:val="24"/>
          <w:szCs w:val="24"/>
        </w:rPr>
        <w:t>s interconnection and/or transmission service application(s) with the transmission interconnection or transmission service provider.</w:t>
      </w:r>
    </w:p>
    <w:p w14:paraId="572D0731" w14:textId="77777777" w:rsidR="00B84680" w:rsidRPr="00B613E7" w:rsidRDefault="00B84680" w:rsidP="00D02946">
      <w:pPr>
        <w:pStyle w:val="BodyText"/>
        <w:jc w:val="both"/>
        <w:rPr>
          <w:b w:val="0"/>
          <w:color w:val="000000"/>
          <w:sz w:val="24"/>
          <w:szCs w:val="24"/>
        </w:rPr>
      </w:pPr>
    </w:p>
    <w:p w14:paraId="4FA31449" w14:textId="77777777" w:rsidR="00B84680" w:rsidRPr="00B613E7" w:rsidRDefault="00B84680" w:rsidP="00B84680">
      <w:pPr>
        <w:pStyle w:val="OutlineL2"/>
        <w:numPr>
          <w:ilvl w:val="1"/>
          <w:numId w:val="5"/>
        </w:numPr>
        <w:jc w:val="both"/>
      </w:pPr>
      <w:bookmarkStart w:id="166" w:name="_Toc205008784"/>
      <w:bookmarkStart w:id="167" w:name="_Toc205009240"/>
      <w:bookmarkStart w:id="168" w:name="_Toc494270150"/>
      <w:bookmarkStart w:id="169" w:name="_Toc448140502"/>
      <w:bookmarkStart w:id="170" w:name="_Toc494974452"/>
      <w:bookmarkStart w:id="171" w:name="_Toc513586301"/>
      <w:bookmarkStart w:id="172" w:name="_Toc3804246"/>
      <w:r w:rsidRPr="00B613E7">
        <w:t>RESOURCE TYPES ELIGIBLE TO BID</w:t>
      </w:r>
      <w:bookmarkEnd w:id="166"/>
      <w:bookmarkEnd w:id="167"/>
      <w:bookmarkEnd w:id="168"/>
      <w:bookmarkEnd w:id="169"/>
      <w:bookmarkEnd w:id="170"/>
      <w:bookmarkEnd w:id="171"/>
      <w:bookmarkEnd w:id="172"/>
      <w:r w:rsidRPr="00B613E7">
        <w:t xml:space="preserve"> </w:t>
      </w:r>
    </w:p>
    <w:p w14:paraId="3E4E26A3" w14:textId="294D41AD" w:rsidR="00B84680" w:rsidRPr="003B2496" w:rsidRDefault="00B84680" w:rsidP="00B84680">
      <w:pPr>
        <w:pStyle w:val="BodyTextIndent2"/>
        <w:ind w:left="0"/>
        <w:jc w:val="both"/>
      </w:pPr>
      <w:r>
        <w:rPr>
          <w:szCs w:val="24"/>
        </w:rPr>
        <w:t>Rocky Mountain Power</w:t>
      </w:r>
      <w:r w:rsidRPr="00B613E7">
        <w:rPr>
          <w:szCs w:val="24"/>
        </w:rPr>
        <w:t xml:space="preserve"> is seeking new </w:t>
      </w:r>
      <w:r>
        <w:rPr>
          <w:szCs w:val="24"/>
        </w:rPr>
        <w:t xml:space="preserve">renewable </w:t>
      </w:r>
      <w:r w:rsidRPr="00DF4F90">
        <w:rPr>
          <w:szCs w:val="24"/>
        </w:rPr>
        <w:t>energy</w:t>
      </w:r>
      <w:r>
        <w:rPr>
          <w:szCs w:val="24"/>
        </w:rPr>
        <w:t xml:space="preserve"> </w:t>
      </w:r>
      <w:r w:rsidRPr="00B613E7">
        <w:rPr>
          <w:szCs w:val="24"/>
        </w:rPr>
        <w:t>resources capable of directly interconnecting and/or delivering energy to PacifiCorp</w:t>
      </w:r>
      <w:r w:rsidR="00576E91">
        <w:rPr>
          <w:szCs w:val="24"/>
        </w:rPr>
        <w:t>’</w:t>
      </w:r>
      <w:r w:rsidRPr="00B613E7">
        <w:rPr>
          <w:szCs w:val="24"/>
        </w:rPr>
        <w:t xml:space="preserve">s network </w:t>
      </w:r>
      <w:r w:rsidRPr="006674C0">
        <w:t>transmi</w:t>
      </w:r>
      <w:r w:rsidRPr="002C7FF6">
        <w:t>ssion</w:t>
      </w:r>
      <w:r w:rsidRPr="002C7FF6">
        <w:rPr>
          <w:szCs w:val="24"/>
        </w:rPr>
        <w:t xml:space="preserve"> system by </w:t>
      </w:r>
      <w:r w:rsidR="00C3705A">
        <w:rPr>
          <w:szCs w:val="24"/>
        </w:rPr>
        <w:t xml:space="preserve">June </w:t>
      </w:r>
      <w:r>
        <w:rPr>
          <w:szCs w:val="24"/>
        </w:rPr>
        <w:t>3</w:t>
      </w:r>
      <w:r w:rsidR="00C3705A">
        <w:rPr>
          <w:szCs w:val="24"/>
        </w:rPr>
        <w:t>0</w:t>
      </w:r>
      <w:r>
        <w:rPr>
          <w:szCs w:val="24"/>
        </w:rPr>
        <w:t>, 2020</w:t>
      </w:r>
      <w:r w:rsidR="00C3705A">
        <w:rPr>
          <w:szCs w:val="24"/>
        </w:rPr>
        <w:t xml:space="preserve"> to December 31, 2022</w:t>
      </w:r>
      <w:r w:rsidR="00280E40">
        <w:rPr>
          <w:szCs w:val="24"/>
        </w:rPr>
        <w:t xml:space="preserve">. </w:t>
      </w:r>
      <w:r w:rsidRPr="002C7FF6">
        <w:rPr>
          <w:szCs w:val="24"/>
          <w:u w:val="single"/>
        </w:rPr>
        <w:t xml:space="preserve">Rocky Mountain Power is limiting the resource type to wind, pv solar, and geothermal only and will not accept bids that combine these technologies with other technologies </w:t>
      </w:r>
      <w:r>
        <w:rPr>
          <w:szCs w:val="24"/>
          <w:u w:val="single"/>
        </w:rPr>
        <w:t>except for</w:t>
      </w:r>
      <w:r w:rsidRPr="002C7FF6">
        <w:rPr>
          <w:szCs w:val="24"/>
          <w:u w:val="single"/>
        </w:rPr>
        <w:t xml:space="preserve"> battery </w:t>
      </w:r>
      <w:r>
        <w:rPr>
          <w:szCs w:val="24"/>
          <w:u w:val="single"/>
        </w:rPr>
        <w:t>or other forms of storage</w:t>
      </w:r>
      <w:r w:rsidR="00280E40">
        <w:rPr>
          <w:szCs w:val="24"/>
          <w:u w:val="single"/>
        </w:rPr>
        <w:t xml:space="preserve">. </w:t>
      </w:r>
      <w:r w:rsidRPr="00B613E7">
        <w:rPr>
          <w:szCs w:val="24"/>
        </w:rPr>
        <w:t>These resources must be capable of being interconnected with PacifiCorp</w:t>
      </w:r>
      <w:r w:rsidR="00576E91">
        <w:rPr>
          <w:szCs w:val="24"/>
        </w:rPr>
        <w:t>’</w:t>
      </w:r>
      <w:r w:rsidRPr="00B613E7">
        <w:rPr>
          <w:szCs w:val="24"/>
        </w:rPr>
        <w:t xml:space="preserve">s </w:t>
      </w:r>
      <w:r w:rsidRPr="007C28F7">
        <w:t>transmission</w:t>
      </w:r>
      <w:r w:rsidRPr="00B613E7">
        <w:rPr>
          <w:szCs w:val="24"/>
        </w:rPr>
        <w:t xml:space="preserve"> system, or capable of delivering energy to PacifiCorp</w:t>
      </w:r>
      <w:r w:rsidR="00576E91">
        <w:rPr>
          <w:szCs w:val="24"/>
        </w:rPr>
        <w:t>’</w:t>
      </w:r>
      <w:r w:rsidRPr="00B613E7">
        <w:rPr>
          <w:szCs w:val="24"/>
        </w:rPr>
        <w:t>s transmission system with the use of third-party firm transmission service</w:t>
      </w:r>
      <w:r w:rsidR="00280E40">
        <w:rPr>
          <w:szCs w:val="24"/>
        </w:rPr>
        <w:t xml:space="preserve">. </w:t>
      </w:r>
    </w:p>
    <w:p w14:paraId="311B3E38" w14:textId="77777777" w:rsidR="00D02946" w:rsidRPr="00B613E7" w:rsidRDefault="00D02946" w:rsidP="00D02946">
      <w:pPr>
        <w:pStyle w:val="BodyText"/>
        <w:jc w:val="both"/>
        <w:rPr>
          <w:b w:val="0"/>
          <w:sz w:val="24"/>
          <w:szCs w:val="24"/>
        </w:rPr>
      </w:pPr>
    </w:p>
    <w:p w14:paraId="7D2EC0E2" w14:textId="77777777" w:rsidR="00D02946" w:rsidRPr="00B613E7" w:rsidRDefault="00D02946" w:rsidP="00D02946">
      <w:pPr>
        <w:pStyle w:val="BodyTextIndent2"/>
        <w:ind w:left="0"/>
        <w:jc w:val="both"/>
        <w:rPr>
          <w:color w:val="000000"/>
          <w:szCs w:val="24"/>
        </w:rPr>
      </w:pPr>
    </w:p>
    <w:p w14:paraId="05AA9671" w14:textId="77777777" w:rsidR="00D02946" w:rsidRPr="00B613E7" w:rsidRDefault="00014E5A" w:rsidP="00A07C38">
      <w:pPr>
        <w:pStyle w:val="OutlineL2"/>
        <w:numPr>
          <w:ilvl w:val="1"/>
          <w:numId w:val="5"/>
        </w:numPr>
      </w:pPr>
      <w:bookmarkStart w:id="173" w:name="_Toc205008785"/>
      <w:bookmarkStart w:id="174" w:name="_Toc205009241"/>
      <w:bookmarkStart w:id="175" w:name="_Toc494270151"/>
      <w:bookmarkStart w:id="176" w:name="_Toc448140503"/>
      <w:bookmarkStart w:id="177" w:name="_Toc494974453"/>
      <w:bookmarkStart w:id="178" w:name="_Toc3804247"/>
      <w:r w:rsidRPr="00B613E7">
        <w:t>TAX CREDIT</w:t>
      </w:r>
      <w:bookmarkEnd w:id="173"/>
      <w:bookmarkEnd w:id="174"/>
      <w:r w:rsidRPr="00B613E7">
        <w:t xml:space="preserve">S </w:t>
      </w:r>
      <w:r w:rsidR="00584C01">
        <w:t>AND/OR PROJECT INCENTIVES</w:t>
      </w:r>
      <w:bookmarkEnd w:id="175"/>
      <w:bookmarkEnd w:id="176"/>
      <w:bookmarkEnd w:id="177"/>
      <w:bookmarkEnd w:id="178"/>
    </w:p>
    <w:p w14:paraId="7C5A15BC" w14:textId="3A1B451A" w:rsidR="00D02946" w:rsidRPr="00B613E7" w:rsidRDefault="0022057F" w:rsidP="00D02946">
      <w:pPr>
        <w:jc w:val="both"/>
        <w:rPr>
          <w:szCs w:val="24"/>
        </w:rPr>
      </w:pPr>
      <w:r w:rsidRPr="00B613E7">
        <w:rPr>
          <w:szCs w:val="24"/>
        </w:rPr>
        <w:t>B</w:t>
      </w:r>
      <w:r w:rsidR="002F5854" w:rsidRPr="00B613E7">
        <w:rPr>
          <w:szCs w:val="24"/>
        </w:rPr>
        <w:t>idder</w:t>
      </w:r>
      <w:r w:rsidR="00014E5A" w:rsidRPr="00B613E7">
        <w:rPr>
          <w:szCs w:val="24"/>
        </w:rPr>
        <w:t xml:space="preserve">s </w:t>
      </w:r>
      <w:r w:rsidR="00B356BD" w:rsidRPr="00B613E7">
        <w:rPr>
          <w:szCs w:val="24"/>
        </w:rPr>
        <w:t xml:space="preserve">must </w:t>
      </w:r>
      <w:r w:rsidR="00014E5A" w:rsidRPr="00B613E7">
        <w:rPr>
          <w:szCs w:val="24"/>
        </w:rPr>
        <w:t xml:space="preserve">bear all risks, financial and otherwise, associated with </w:t>
      </w:r>
      <w:r w:rsidR="002F5854" w:rsidRPr="00B613E7">
        <w:rPr>
          <w:szCs w:val="24"/>
        </w:rPr>
        <w:t>bidder</w:t>
      </w:r>
      <w:r w:rsidR="00576E91">
        <w:rPr>
          <w:szCs w:val="24"/>
        </w:rPr>
        <w:t>’</w:t>
      </w:r>
      <w:r w:rsidR="00014E5A" w:rsidRPr="00B613E7">
        <w:rPr>
          <w:szCs w:val="24"/>
        </w:rPr>
        <w:t>s or the facility</w:t>
      </w:r>
      <w:r w:rsidR="00576E91">
        <w:rPr>
          <w:szCs w:val="24"/>
        </w:rPr>
        <w:t>’</w:t>
      </w:r>
      <w:r w:rsidR="00014E5A" w:rsidRPr="00B613E7">
        <w:rPr>
          <w:szCs w:val="24"/>
        </w:rPr>
        <w:t>s eligibility to receive an</w:t>
      </w:r>
      <w:r w:rsidR="00220B86" w:rsidRPr="00B613E7">
        <w:rPr>
          <w:szCs w:val="24"/>
        </w:rPr>
        <w:t xml:space="preserve">y state or federal energy tax credits, sales tax waivers or exemptions or </w:t>
      </w:r>
      <w:r w:rsidR="00014E5A" w:rsidRPr="00B613E7">
        <w:rPr>
          <w:szCs w:val="24"/>
        </w:rPr>
        <w:t xml:space="preserve">any other identified tax credit or incentive, or qualify for accelerated depreciation for </w:t>
      </w:r>
      <w:r w:rsidR="002F5854" w:rsidRPr="00B613E7">
        <w:rPr>
          <w:szCs w:val="24"/>
        </w:rPr>
        <w:t>bidder</w:t>
      </w:r>
      <w:r w:rsidRPr="006A1D70">
        <w:rPr>
          <w:szCs w:val="24"/>
        </w:rPr>
        <w:t>'</w:t>
      </w:r>
      <w:r w:rsidR="00014E5A" w:rsidRPr="00B613E7">
        <w:rPr>
          <w:szCs w:val="24"/>
        </w:rPr>
        <w:t>s accounting, reporting or tax purposes</w:t>
      </w:r>
      <w:r w:rsidR="00B356BD" w:rsidRPr="00B613E7">
        <w:rPr>
          <w:szCs w:val="24"/>
        </w:rPr>
        <w:t>, as applicable</w:t>
      </w:r>
      <w:r w:rsidR="00014E5A" w:rsidRPr="00B613E7">
        <w:rPr>
          <w:szCs w:val="24"/>
        </w:rPr>
        <w:t xml:space="preserve">. The obligations of the </w:t>
      </w:r>
      <w:r w:rsidR="002F5854" w:rsidRPr="00B613E7">
        <w:rPr>
          <w:szCs w:val="24"/>
        </w:rPr>
        <w:t>bidder</w:t>
      </w:r>
      <w:r w:rsidR="00014E5A" w:rsidRPr="00B613E7">
        <w:rPr>
          <w:szCs w:val="24"/>
        </w:rPr>
        <w:t xml:space="preserve"> to perform under any executed agreement as a result of this solicitation shall be effective and binding regardless of whether the sale of </w:t>
      </w:r>
      <w:r w:rsidR="00541773" w:rsidRPr="00B613E7">
        <w:rPr>
          <w:szCs w:val="24"/>
        </w:rPr>
        <w:t xml:space="preserve">or </w:t>
      </w:r>
      <w:r w:rsidR="00014E5A" w:rsidRPr="00B613E7">
        <w:rPr>
          <w:szCs w:val="24"/>
        </w:rPr>
        <w:t xml:space="preserve">output from the </w:t>
      </w:r>
      <w:r w:rsidR="002F5854" w:rsidRPr="00B613E7">
        <w:rPr>
          <w:szCs w:val="24"/>
        </w:rPr>
        <w:t>bidder</w:t>
      </w:r>
      <w:r w:rsidR="00576E91">
        <w:rPr>
          <w:szCs w:val="24"/>
        </w:rPr>
        <w:t>’</w:t>
      </w:r>
      <w:r w:rsidR="00014E5A" w:rsidRPr="00B613E7">
        <w:rPr>
          <w:szCs w:val="24"/>
        </w:rPr>
        <w:t>s facility under such agreement is eligible for, or receives investment tax credits, or other identified tax credits/incentives.</w:t>
      </w:r>
      <w:bookmarkStart w:id="179" w:name="_Toc107150209"/>
      <w:bookmarkStart w:id="180" w:name="_Toc149719775"/>
      <w:bookmarkStart w:id="181" w:name="_Toc163473883"/>
      <w:bookmarkStart w:id="182" w:name="_Toc194309305"/>
      <w:r w:rsidR="00014E5A" w:rsidRPr="00B613E7">
        <w:rPr>
          <w:szCs w:val="24"/>
        </w:rPr>
        <w:t xml:space="preserve"> </w:t>
      </w:r>
    </w:p>
    <w:p w14:paraId="2700BF57" w14:textId="77777777" w:rsidR="00D02946" w:rsidRPr="00B613E7" w:rsidRDefault="00D02946" w:rsidP="00D02946">
      <w:pPr>
        <w:jc w:val="both"/>
        <w:rPr>
          <w:szCs w:val="24"/>
        </w:rPr>
      </w:pPr>
    </w:p>
    <w:p w14:paraId="62B931C3" w14:textId="580D662C" w:rsidR="003D4975" w:rsidRPr="00B613E7" w:rsidRDefault="009800E2" w:rsidP="00D02946">
      <w:pPr>
        <w:jc w:val="both"/>
      </w:pPr>
      <w:r>
        <w:rPr>
          <w:szCs w:val="24"/>
        </w:rPr>
        <w:t>Rocky Mountain Power</w:t>
      </w:r>
      <w:r w:rsidR="00014E5A" w:rsidRPr="00B613E7">
        <w:rPr>
          <w:szCs w:val="24"/>
        </w:rPr>
        <w:t xml:space="preserve"> will require written documentation of the amount, timing and control of </w:t>
      </w:r>
      <w:r w:rsidR="0048262C" w:rsidRPr="00B613E7">
        <w:rPr>
          <w:szCs w:val="24"/>
        </w:rPr>
        <w:t xml:space="preserve">any and all </w:t>
      </w:r>
      <w:r w:rsidR="00014E5A" w:rsidRPr="00B613E7">
        <w:rPr>
          <w:szCs w:val="24"/>
        </w:rPr>
        <w:t xml:space="preserve">available tax credits/incentives that the </w:t>
      </w:r>
      <w:r w:rsidR="002F5854" w:rsidRPr="00B613E7">
        <w:rPr>
          <w:szCs w:val="24"/>
        </w:rPr>
        <w:t>bidder</w:t>
      </w:r>
      <w:r w:rsidR="00576E91">
        <w:rPr>
          <w:szCs w:val="24"/>
        </w:rPr>
        <w:t>’</w:t>
      </w:r>
      <w:r w:rsidR="00014E5A" w:rsidRPr="00B613E7">
        <w:rPr>
          <w:szCs w:val="24"/>
        </w:rPr>
        <w:t>s facility is eligible for</w:t>
      </w:r>
      <w:r w:rsidR="0048262C" w:rsidRPr="00B613E7">
        <w:rPr>
          <w:szCs w:val="24"/>
        </w:rPr>
        <w:t>, applied for, and</w:t>
      </w:r>
      <w:r w:rsidR="003D4975" w:rsidRPr="00B613E7">
        <w:rPr>
          <w:szCs w:val="24"/>
        </w:rPr>
        <w:t>/</w:t>
      </w:r>
      <w:r w:rsidR="0048262C" w:rsidRPr="00B613E7">
        <w:rPr>
          <w:szCs w:val="24"/>
        </w:rPr>
        <w:t>or received</w:t>
      </w:r>
      <w:r w:rsidR="00014E5A" w:rsidRPr="00B613E7">
        <w:rPr>
          <w:szCs w:val="24"/>
        </w:rPr>
        <w:t xml:space="preserve">. Such documentation shall include but not </w:t>
      </w:r>
      <w:r w:rsidR="00541773" w:rsidRPr="00B613E7">
        <w:rPr>
          <w:szCs w:val="24"/>
        </w:rPr>
        <w:t xml:space="preserve">be </w:t>
      </w:r>
      <w:r w:rsidR="00014E5A" w:rsidRPr="00B613E7">
        <w:rPr>
          <w:szCs w:val="24"/>
        </w:rPr>
        <w:t>limited to ownership rights to the credit</w:t>
      </w:r>
      <w:r w:rsidR="0048262C" w:rsidRPr="00B613E7">
        <w:rPr>
          <w:szCs w:val="24"/>
        </w:rPr>
        <w:t>, grant or incentive,</w:t>
      </w:r>
      <w:r w:rsidR="00014E5A" w:rsidRPr="00B613E7">
        <w:rPr>
          <w:szCs w:val="24"/>
        </w:rPr>
        <w:t xml:space="preserve"> timing including expiration dates and milestones to achieve the credit</w:t>
      </w:r>
      <w:r w:rsidR="0048262C" w:rsidRPr="00B613E7">
        <w:rPr>
          <w:szCs w:val="24"/>
        </w:rPr>
        <w:t>, grant,</w:t>
      </w:r>
      <w:r w:rsidR="00014E5A" w:rsidRPr="00B613E7">
        <w:rPr>
          <w:szCs w:val="24"/>
        </w:rPr>
        <w:t xml:space="preserve"> or incentive.</w:t>
      </w:r>
    </w:p>
    <w:p w14:paraId="75B6F8C7" w14:textId="77777777" w:rsidR="00D02946" w:rsidRPr="00B613E7" w:rsidRDefault="00D02946" w:rsidP="00D02946">
      <w:pPr>
        <w:jc w:val="both"/>
      </w:pPr>
    </w:p>
    <w:p w14:paraId="0772DC90" w14:textId="77777777" w:rsidR="00D02946" w:rsidRPr="00B613E7" w:rsidRDefault="00014E5A" w:rsidP="00A07C38">
      <w:pPr>
        <w:pStyle w:val="OutlineL2"/>
        <w:numPr>
          <w:ilvl w:val="1"/>
          <w:numId w:val="5"/>
        </w:numPr>
      </w:pPr>
      <w:bookmarkStart w:id="183" w:name="_Toc205008786"/>
      <w:bookmarkStart w:id="184" w:name="_Toc205009242"/>
      <w:bookmarkStart w:id="185" w:name="_Toc494270152"/>
      <w:bookmarkStart w:id="186" w:name="_Toc448140504"/>
      <w:bookmarkStart w:id="187" w:name="_Toc494974454"/>
      <w:bookmarkStart w:id="188" w:name="_Toc3804248"/>
      <w:r w:rsidRPr="00B613E7">
        <w:t>ACCOUNTING</w:t>
      </w:r>
      <w:bookmarkEnd w:id="179"/>
      <w:bookmarkEnd w:id="180"/>
      <w:bookmarkEnd w:id="181"/>
      <w:bookmarkEnd w:id="182"/>
      <w:bookmarkEnd w:id="183"/>
      <w:bookmarkEnd w:id="184"/>
      <w:bookmarkEnd w:id="185"/>
      <w:bookmarkEnd w:id="186"/>
      <w:bookmarkEnd w:id="187"/>
      <w:bookmarkEnd w:id="188"/>
    </w:p>
    <w:p w14:paraId="5C8433F0" w14:textId="77CFC70A" w:rsidR="00D02946" w:rsidRPr="00B613E7" w:rsidRDefault="00014E5A" w:rsidP="00D02946">
      <w:pPr>
        <w:pStyle w:val="BodyText"/>
        <w:jc w:val="both"/>
        <w:rPr>
          <w:sz w:val="24"/>
          <w:szCs w:val="24"/>
        </w:rPr>
      </w:pPr>
      <w:r w:rsidRPr="00B613E7">
        <w:rPr>
          <w:b w:val="0"/>
          <w:sz w:val="24"/>
          <w:szCs w:val="24"/>
        </w:rPr>
        <w:t xml:space="preserve">All contracts proposed to be entered into as a result of this RFP will be assessed by </w:t>
      </w:r>
      <w:r w:rsidR="009800E2">
        <w:rPr>
          <w:b w:val="0"/>
          <w:sz w:val="24"/>
          <w:szCs w:val="24"/>
        </w:rPr>
        <w:t>Rocky Mountain Power</w:t>
      </w:r>
      <w:r w:rsidRPr="00B613E7">
        <w:rPr>
          <w:b w:val="0"/>
          <w:sz w:val="24"/>
          <w:szCs w:val="24"/>
        </w:rPr>
        <w:t xml:space="preserve"> for appropriate accounting and tax treatment</w:t>
      </w:r>
      <w:r w:rsidR="00280E40">
        <w:rPr>
          <w:b w:val="0"/>
          <w:sz w:val="24"/>
          <w:szCs w:val="24"/>
        </w:rPr>
        <w:t xml:space="preserve">. </w:t>
      </w:r>
      <w:r w:rsidR="0022057F" w:rsidRPr="00B613E7">
        <w:rPr>
          <w:b w:val="0"/>
          <w:sz w:val="24"/>
          <w:szCs w:val="24"/>
        </w:rPr>
        <w:t>B</w:t>
      </w:r>
      <w:r w:rsidR="002F5854" w:rsidRPr="00B613E7">
        <w:rPr>
          <w:b w:val="0"/>
          <w:sz w:val="24"/>
          <w:szCs w:val="24"/>
        </w:rPr>
        <w:t>idder</w:t>
      </w:r>
      <w:r w:rsidRPr="00B613E7">
        <w:rPr>
          <w:b w:val="0"/>
          <w:sz w:val="24"/>
          <w:szCs w:val="24"/>
        </w:rPr>
        <w:t xml:space="preserve">s shall be required to </w:t>
      </w:r>
      <w:r w:rsidRPr="00B613E7">
        <w:rPr>
          <w:b w:val="0"/>
          <w:sz w:val="24"/>
          <w:szCs w:val="24"/>
        </w:rPr>
        <w:lastRenderedPageBreak/>
        <w:t xml:space="preserve">supply </w:t>
      </w:r>
      <w:r w:rsidR="009800E2">
        <w:rPr>
          <w:b w:val="0"/>
          <w:sz w:val="24"/>
          <w:szCs w:val="24"/>
        </w:rPr>
        <w:t>Rocky Mountain Power</w:t>
      </w:r>
      <w:r w:rsidRPr="00B613E7">
        <w:rPr>
          <w:b w:val="0"/>
          <w:sz w:val="24"/>
          <w:szCs w:val="24"/>
        </w:rPr>
        <w:t xml:space="preserve"> with any and all information that </w:t>
      </w:r>
      <w:r w:rsidR="001E6146">
        <w:rPr>
          <w:b w:val="0"/>
          <w:sz w:val="24"/>
          <w:szCs w:val="24"/>
        </w:rPr>
        <w:t>the Company</w:t>
      </w:r>
      <w:r w:rsidRPr="00B613E7">
        <w:rPr>
          <w:b w:val="0"/>
          <w:sz w:val="24"/>
          <w:szCs w:val="24"/>
        </w:rPr>
        <w:t xml:space="preserve"> reasonably requires in order to make </w:t>
      </w:r>
      <w:r w:rsidR="00B356BD" w:rsidRPr="00B613E7">
        <w:rPr>
          <w:b w:val="0"/>
          <w:sz w:val="24"/>
          <w:szCs w:val="24"/>
        </w:rPr>
        <w:t xml:space="preserve">these </w:t>
      </w:r>
      <w:r w:rsidRPr="00B613E7">
        <w:rPr>
          <w:b w:val="0"/>
          <w:sz w:val="24"/>
          <w:szCs w:val="24"/>
        </w:rPr>
        <w:t>assessments</w:t>
      </w:r>
      <w:r w:rsidR="00586AF9" w:rsidRPr="00B613E7">
        <w:rPr>
          <w:b w:val="0"/>
          <w:sz w:val="24"/>
          <w:szCs w:val="24"/>
        </w:rPr>
        <w:t xml:space="preserve"> if the bid is selected to the initial shortlist</w:t>
      </w:r>
      <w:r w:rsidRPr="00B613E7">
        <w:rPr>
          <w:b w:val="0"/>
          <w:sz w:val="24"/>
          <w:szCs w:val="24"/>
        </w:rPr>
        <w:t xml:space="preserve">. Specifically, given </w:t>
      </w:r>
      <w:r w:rsidR="00DF7D56" w:rsidRPr="00B613E7">
        <w:rPr>
          <w:b w:val="0"/>
          <w:sz w:val="24"/>
          <w:szCs w:val="24"/>
        </w:rPr>
        <w:t xml:space="preserve">the </w:t>
      </w:r>
      <w:r w:rsidRPr="00B613E7">
        <w:rPr>
          <w:b w:val="0"/>
          <w:sz w:val="24"/>
          <w:szCs w:val="24"/>
        </w:rPr>
        <w:t xml:space="preserve">term length </w:t>
      </w:r>
      <w:r w:rsidR="00DF7D56" w:rsidRPr="00B613E7">
        <w:rPr>
          <w:b w:val="0"/>
          <w:sz w:val="24"/>
          <w:szCs w:val="24"/>
        </w:rPr>
        <w:t xml:space="preserve">of </w:t>
      </w:r>
      <w:r w:rsidRPr="00B613E7">
        <w:rPr>
          <w:b w:val="0"/>
          <w:sz w:val="24"/>
          <w:szCs w:val="24"/>
        </w:rPr>
        <w:t>the PP</w:t>
      </w:r>
      <w:r w:rsidR="00305613">
        <w:rPr>
          <w:b w:val="0"/>
          <w:sz w:val="24"/>
          <w:szCs w:val="24"/>
        </w:rPr>
        <w:t>A or</w:t>
      </w:r>
      <w:r w:rsidR="00C74DE3" w:rsidRPr="00B613E7">
        <w:rPr>
          <w:b w:val="0"/>
          <w:sz w:val="24"/>
          <w:szCs w:val="24"/>
        </w:rPr>
        <w:t xml:space="preserve"> </w:t>
      </w:r>
      <w:r w:rsidR="0022057F" w:rsidRPr="00B613E7">
        <w:rPr>
          <w:b w:val="0"/>
          <w:sz w:val="24"/>
          <w:szCs w:val="24"/>
        </w:rPr>
        <w:t>a</w:t>
      </w:r>
      <w:r w:rsidR="001C464C" w:rsidRPr="00B613E7">
        <w:rPr>
          <w:b w:val="0"/>
          <w:sz w:val="24"/>
          <w:szCs w:val="24"/>
        </w:rPr>
        <w:t xml:space="preserve">lternative </w:t>
      </w:r>
      <w:r w:rsidR="0022057F" w:rsidRPr="00B613E7">
        <w:rPr>
          <w:b w:val="0"/>
          <w:sz w:val="24"/>
          <w:szCs w:val="24"/>
        </w:rPr>
        <w:t>o</w:t>
      </w:r>
      <w:r w:rsidR="00A43815" w:rsidRPr="00B613E7">
        <w:rPr>
          <w:b w:val="0"/>
          <w:sz w:val="24"/>
          <w:szCs w:val="24"/>
        </w:rPr>
        <w:t xml:space="preserve">wnership </w:t>
      </w:r>
      <w:r w:rsidR="0022057F" w:rsidRPr="00B613E7">
        <w:rPr>
          <w:b w:val="0"/>
          <w:sz w:val="24"/>
          <w:szCs w:val="24"/>
        </w:rPr>
        <w:t>p</w:t>
      </w:r>
      <w:r w:rsidR="00C74DE3" w:rsidRPr="00B613E7">
        <w:rPr>
          <w:b w:val="0"/>
          <w:sz w:val="24"/>
          <w:szCs w:val="24"/>
        </w:rPr>
        <w:t>roposal</w:t>
      </w:r>
      <w:r w:rsidR="00DF7D56" w:rsidRPr="00B613E7">
        <w:rPr>
          <w:b w:val="0"/>
          <w:sz w:val="24"/>
          <w:szCs w:val="24"/>
        </w:rPr>
        <w:t>,</w:t>
      </w:r>
      <w:r w:rsidRPr="00B613E7">
        <w:rPr>
          <w:b w:val="0"/>
          <w:sz w:val="24"/>
          <w:szCs w:val="24"/>
        </w:rPr>
        <w:t xml:space="preserve"> accounting and tax rules may require either:</w:t>
      </w:r>
      <w:r w:rsidR="007907D5" w:rsidRPr="00B613E7">
        <w:rPr>
          <w:b w:val="0"/>
          <w:sz w:val="24"/>
          <w:szCs w:val="24"/>
        </w:rPr>
        <w:t xml:space="preserve"> </w:t>
      </w:r>
      <w:r w:rsidRPr="007C28F7">
        <w:rPr>
          <w:b w:val="0"/>
          <w:sz w:val="24"/>
        </w:rPr>
        <w:t xml:space="preserve">(i) a contract be accounted for by </w:t>
      </w:r>
      <w:r w:rsidR="009800E2">
        <w:rPr>
          <w:b w:val="0"/>
          <w:sz w:val="24"/>
        </w:rPr>
        <w:t>Rocky Mountain Power</w:t>
      </w:r>
      <w:r w:rsidRPr="007C28F7">
        <w:rPr>
          <w:b w:val="0"/>
          <w:sz w:val="24"/>
        </w:rPr>
        <w:t xml:space="preserve"> as a </w:t>
      </w:r>
      <w:r w:rsidR="0022057F" w:rsidRPr="007C28F7">
        <w:rPr>
          <w:b w:val="0"/>
          <w:sz w:val="24"/>
        </w:rPr>
        <w:t>c</w:t>
      </w:r>
      <w:r w:rsidRPr="007C28F7">
        <w:rPr>
          <w:b w:val="0"/>
          <w:sz w:val="24"/>
        </w:rPr>
        <w:t xml:space="preserve">apital </w:t>
      </w:r>
      <w:r w:rsidR="0022057F" w:rsidRPr="007C28F7">
        <w:rPr>
          <w:b w:val="0"/>
          <w:sz w:val="24"/>
        </w:rPr>
        <w:t>l</w:t>
      </w:r>
      <w:r w:rsidRPr="007C28F7">
        <w:rPr>
          <w:b w:val="0"/>
          <w:sz w:val="24"/>
        </w:rPr>
        <w:t xml:space="preserve">ease or </w:t>
      </w:r>
      <w:r w:rsidR="0022057F" w:rsidRPr="007C28F7">
        <w:rPr>
          <w:b w:val="0"/>
          <w:sz w:val="24"/>
        </w:rPr>
        <w:t>o</w:t>
      </w:r>
      <w:r w:rsidRPr="007C28F7">
        <w:rPr>
          <w:b w:val="0"/>
          <w:sz w:val="24"/>
        </w:rPr>
        <w:t xml:space="preserve">perating </w:t>
      </w:r>
      <w:r w:rsidR="0022057F" w:rsidRPr="007C28F7">
        <w:rPr>
          <w:b w:val="0"/>
          <w:sz w:val="24"/>
        </w:rPr>
        <w:t>l</w:t>
      </w:r>
      <w:r w:rsidRPr="007C28F7">
        <w:rPr>
          <w:b w:val="0"/>
          <w:sz w:val="24"/>
        </w:rPr>
        <w:t>ease</w:t>
      </w:r>
      <w:r w:rsidRPr="007C28F7">
        <w:rPr>
          <w:rStyle w:val="FootnoteReference"/>
          <w:b w:val="0"/>
          <w:sz w:val="24"/>
        </w:rPr>
        <w:footnoteReference w:id="12"/>
      </w:r>
      <w:r w:rsidRPr="007C28F7">
        <w:rPr>
          <w:b w:val="0"/>
          <w:sz w:val="24"/>
        </w:rPr>
        <w:t xml:space="preserve"> </w:t>
      </w:r>
      <w:r w:rsidR="001F30CC" w:rsidRPr="007C28F7">
        <w:rPr>
          <w:b w:val="0"/>
          <w:sz w:val="24"/>
        </w:rPr>
        <w:t xml:space="preserve">for book purposes </w:t>
      </w:r>
      <w:r w:rsidRPr="007C28F7">
        <w:rPr>
          <w:b w:val="0"/>
          <w:sz w:val="24"/>
        </w:rPr>
        <w:t xml:space="preserve">pursuant to </w:t>
      </w:r>
      <w:r w:rsidR="00F351FA" w:rsidRPr="007C28F7">
        <w:rPr>
          <w:b w:val="0"/>
          <w:sz w:val="24"/>
        </w:rPr>
        <w:t>ASC 840</w:t>
      </w:r>
      <w:r w:rsidRPr="007C28F7">
        <w:rPr>
          <w:b w:val="0"/>
          <w:sz w:val="24"/>
        </w:rPr>
        <w:t xml:space="preserve">, </w:t>
      </w:r>
      <w:r w:rsidR="001F30CC" w:rsidRPr="007C28F7">
        <w:rPr>
          <w:b w:val="0"/>
          <w:sz w:val="24"/>
        </w:rPr>
        <w:t xml:space="preserve">(ii) a contract be accounted for by </w:t>
      </w:r>
      <w:r w:rsidR="009800E2">
        <w:rPr>
          <w:b w:val="0"/>
          <w:sz w:val="24"/>
        </w:rPr>
        <w:t>Rocky Mountain Power</w:t>
      </w:r>
      <w:r w:rsidR="001F30CC" w:rsidRPr="007C28F7">
        <w:rPr>
          <w:b w:val="0"/>
          <w:sz w:val="24"/>
        </w:rPr>
        <w:t xml:space="preserve"> as a capital lease for tax purposes</w:t>
      </w:r>
      <w:r w:rsidR="005A6A3B" w:rsidRPr="007C28F7">
        <w:rPr>
          <w:rStyle w:val="FootnoteReference"/>
          <w:b w:val="0"/>
          <w:sz w:val="24"/>
        </w:rPr>
        <w:footnoteReference w:id="13"/>
      </w:r>
      <w:r w:rsidR="001F30CC" w:rsidRPr="007C28F7">
        <w:rPr>
          <w:b w:val="0"/>
          <w:sz w:val="24"/>
        </w:rPr>
        <w:t xml:space="preserve">, or </w:t>
      </w:r>
      <w:r w:rsidRPr="007C28F7">
        <w:rPr>
          <w:b w:val="0"/>
          <w:sz w:val="24"/>
        </w:rPr>
        <w:t>(ii</w:t>
      </w:r>
      <w:r w:rsidR="001F30CC" w:rsidRPr="007C28F7">
        <w:rPr>
          <w:b w:val="0"/>
          <w:sz w:val="24"/>
        </w:rPr>
        <w:t>i</w:t>
      </w:r>
      <w:r w:rsidRPr="007C28F7">
        <w:rPr>
          <w:b w:val="0"/>
          <w:sz w:val="24"/>
        </w:rPr>
        <w:t xml:space="preserve">) the seller or assets owned by the seller, as a result of an applicable contract, be consolidated as a </w:t>
      </w:r>
      <w:r w:rsidR="0022057F" w:rsidRPr="007C28F7">
        <w:rPr>
          <w:b w:val="0"/>
          <w:sz w:val="24"/>
        </w:rPr>
        <w:t>v</w:t>
      </w:r>
      <w:r w:rsidRPr="007C28F7">
        <w:rPr>
          <w:b w:val="0"/>
          <w:sz w:val="24"/>
        </w:rPr>
        <w:t xml:space="preserve">ariable </w:t>
      </w:r>
      <w:r w:rsidR="0022057F" w:rsidRPr="007C28F7">
        <w:rPr>
          <w:b w:val="0"/>
          <w:sz w:val="24"/>
        </w:rPr>
        <w:t>i</w:t>
      </w:r>
      <w:r w:rsidRPr="007C28F7">
        <w:rPr>
          <w:b w:val="0"/>
          <w:sz w:val="24"/>
        </w:rPr>
        <w:t xml:space="preserve">nterest </w:t>
      </w:r>
      <w:r w:rsidR="0022057F" w:rsidRPr="007C28F7">
        <w:rPr>
          <w:b w:val="0"/>
          <w:sz w:val="24"/>
        </w:rPr>
        <w:t>e</w:t>
      </w:r>
      <w:r w:rsidRPr="007C28F7">
        <w:rPr>
          <w:b w:val="0"/>
          <w:sz w:val="24"/>
        </w:rPr>
        <w:t xml:space="preserve">ntity (VIE) onto </w:t>
      </w:r>
      <w:r w:rsidR="009800E2">
        <w:rPr>
          <w:b w:val="0"/>
          <w:sz w:val="24"/>
        </w:rPr>
        <w:t>Rocky Mountain Power</w:t>
      </w:r>
      <w:r w:rsidR="00576E91">
        <w:rPr>
          <w:b w:val="0"/>
          <w:sz w:val="24"/>
        </w:rPr>
        <w:t>’</w:t>
      </w:r>
      <w:r w:rsidRPr="007C28F7">
        <w:rPr>
          <w:b w:val="0"/>
          <w:sz w:val="24"/>
        </w:rPr>
        <w:t>s balance sheet.</w:t>
      </w:r>
      <w:r w:rsidR="00B356BD" w:rsidRPr="007C28F7">
        <w:rPr>
          <w:rStyle w:val="FootnoteReference"/>
          <w:b w:val="0"/>
          <w:sz w:val="24"/>
        </w:rPr>
        <w:footnoteReference w:id="14"/>
      </w:r>
      <w:r w:rsidR="007907D5" w:rsidRPr="00B613E7">
        <w:rPr>
          <w:b w:val="0"/>
          <w:sz w:val="24"/>
          <w:szCs w:val="24"/>
        </w:rPr>
        <w:t xml:space="preserve"> </w:t>
      </w:r>
    </w:p>
    <w:p w14:paraId="56C95DCC" w14:textId="1BCC06C4" w:rsidR="00D02946" w:rsidRPr="00B613E7" w:rsidRDefault="00014E5A" w:rsidP="001817FF">
      <w:pPr>
        <w:autoSpaceDE w:val="0"/>
        <w:autoSpaceDN w:val="0"/>
        <w:adjustRightInd w:val="0"/>
        <w:jc w:val="both"/>
      </w:pPr>
      <w:r w:rsidRPr="00B613E7">
        <w:br/>
      </w:r>
      <w:r w:rsidRPr="007C28F7">
        <w:t xml:space="preserve">As a result, </w:t>
      </w:r>
      <w:r w:rsidR="002F5854" w:rsidRPr="007C28F7">
        <w:t>bidder</w:t>
      </w:r>
      <w:r w:rsidRPr="007C28F7">
        <w:t xml:space="preserve">s </w:t>
      </w:r>
      <w:r w:rsidR="001F30CC" w:rsidRPr="007C28F7">
        <w:t>may be</w:t>
      </w:r>
      <w:r w:rsidRPr="007C28F7">
        <w:t xml:space="preserve"> required by </w:t>
      </w:r>
      <w:r w:rsidR="009800E2">
        <w:t>Rocky Mountain Power</w:t>
      </w:r>
      <w:r w:rsidRPr="007C28F7">
        <w:t xml:space="preserve"> to certify, with supporting information sufficient to enable </w:t>
      </w:r>
      <w:r w:rsidR="001E6146">
        <w:t>the Company</w:t>
      </w:r>
      <w:r w:rsidRPr="007C28F7">
        <w:t xml:space="preserve"> to independently verify such certification, that their proposals will not be subject to VIE treatment</w:t>
      </w:r>
      <w:r w:rsidR="00280E40">
        <w:t xml:space="preserve">. </w:t>
      </w:r>
      <w:r w:rsidR="00032F8D" w:rsidRPr="007C28F7">
        <w:t>Bidders</w:t>
      </w:r>
      <w:r w:rsidR="007E5582" w:rsidRPr="007C28F7">
        <w:t xml:space="preserve"> should carefully </w:t>
      </w:r>
      <w:r w:rsidR="001F30CC" w:rsidRPr="007C28F7">
        <w:t>consider</w:t>
      </w:r>
      <w:r w:rsidR="007E5582" w:rsidRPr="007C28F7">
        <w:t xml:space="preserve"> the potential </w:t>
      </w:r>
      <w:r w:rsidR="001B6A45" w:rsidRPr="007C28F7">
        <w:t xml:space="preserve">book and tax </w:t>
      </w:r>
      <w:r w:rsidR="007E5582" w:rsidRPr="007C28F7">
        <w:t xml:space="preserve">lease accounting </w:t>
      </w:r>
      <w:r w:rsidR="001B6A45" w:rsidRPr="007C28F7">
        <w:t xml:space="preserve">treatment </w:t>
      </w:r>
      <w:r w:rsidR="007E5582" w:rsidRPr="007C28F7">
        <w:t xml:space="preserve">or VIE treatment implications associated with a </w:t>
      </w:r>
      <w:r w:rsidR="00640F91" w:rsidRPr="007C28F7">
        <w:t>Long Term</w:t>
      </w:r>
      <w:r w:rsidR="007E5582" w:rsidRPr="007C28F7">
        <w:t xml:space="preserve"> </w:t>
      </w:r>
      <w:r w:rsidR="00640F91" w:rsidRPr="007C28F7">
        <w:t>PPA</w:t>
      </w:r>
      <w:r w:rsidR="007E5582" w:rsidRPr="007C28F7">
        <w:t xml:space="preserve"> offer</w:t>
      </w:r>
      <w:r w:rsidR="001B6A45" w:rsidRPr="007C28F7">
        <w:t>s</w:t>
      </w:r>
      <w:r w:rsidR="007E5582" w:rsidRPr="007C28F7">
        <w:t xml:space="preserve"> (i.e., PPA </w:t>
      </w:r>
      <w:r w:rsidR="001B6A45" w:rsidRPr="007C28F7">
        <w:t xml:space="preserve">terms </w:t>
      </w:r>
      <w:r w:rsidR="007A501E">
        <w:rPr>
          <w:szCs w:val="24"/>
        </w:rPr>
        <w:t>over 20</w:t>
      </w:r>
      <w:r w:rsidR="001B6A45" w:rsidRPr="00E83810">
        <w:t xml:space="preserve"> years</w:t>
      </w:r>
      <w:r w:rsidR="001B6A45" w:rsidRPr="00B613E7">
        <w:rPr>
          <w:szCs w:val="24"/>
        </w:rPr>
        <w:t>)</w:t>
      </w:r>
      <w:r w:rsidR="00280E40">
        <w:rPr>
          <w:szCs w:val="24"/>
        </w:rPr>
        <w:t xml:space="preserve">. </w:t>
      </w:r>
      <w:r w:rsidR="001B6A45" w:rsidRPr="00E83810">
        <w:t xml:space="preserve">For these </w:t>
      </w:r>
      <w:r w:rsidR="00640F91" w:rsidRPr="00E83810">
        <w:t>Long Term PPA</w:t>
      </w:r>
      <w:r w:rsidR="001B6A45" w:rsidRPr="00E83810">
        <w:t xml:space="preserve"> offers, bidders will need to supply, </w:t>
      </w:r>
      <w:r w:rsidR="007A501E">
        <w:rPr>
          <w:szCs w:val="24"/>
        </w:rPr>
        <w:t>if selected to the initial short list</w:t>
      </w:r>
      <w:r w:rsidR="001B6A45" w:rsidRPr="007C28F7">
        <w:t xml:space="preserve">, projected cash flows through the life of the underlying asset so that </w:t>
      </w:r>
      <w:r w:rsidR="009800E2">
        <w:t>Rocky Mountain Power</w:t>
      </w:r>
      <w:r w:rsidR="001B6A45" w:rsidRPr="007C28F7">
        <w:t xml:space="preserve"> can assess potential accounting implications</w:t>
      </w:r>
      <w:r w:rsidR="00280E40">
        <w:t xml:space="preserve">. </w:t>
      </w:r>
      <w:r w:rsidR="001B6A45" w:rsidRPr="007C28F7">
        <w:t xml:space="preserve">Potential accounting treatment impacts will be incorporated into the bid evaluation and selection process. For instance, if </w:t>
      </w:r>
      <w:r w:rsidR="009800E2">
        <w:t>Rocky Mountain Power</w:t>
      </w:r>
      <w:r w:rsidR="001B6A45" w:rsidRPr="007C28F7">
        <w:t xml:space="preserve"> determines that a </w:t>
      </w:r>
      <w:r w:rsidR="00640F91" w:rsidRPr="007C28F7">
        <w:t>Long Term PPA</w:t>
      </w:r>
      <w:r w:rsidR="001B6A45" w:rsidRPr="007C28F7">
        <w:t xml:space="preserve"> offering would be treated as a capital lease for tax purposes, </w:t>
      </w:r>
      <w:r w:rsidR="009800E2">
        <w:t>Rocky Mountain Power</w:t>
      </w:r>
      <w:r w:rsidR="001B6A45" w:rsidRPr="007C28F7">
        <w:t xml:space="preserve"> would be treated as the tax owner for the proposed facility</w:t>
      </w:r>
      <w:r w:rsidR="00346B79" w:rsidRPr="007C28F7">
        <w:t>.</w:t>
      </w:r>
    </w:p>
    <w:p w14:paraId="06202C43" w14:textId="5C65AE8B" w:rsidR="00D02946" w:rsidRPr="00B613E7" w:rsidRDefault="00014E5A" w:rsidP="00D02946">
      <w:pPr>
        <w:pStyle w:val="NormalIndent"/>
        <w:widowControl/>
        <w:spacing w:line="240" w:lineRule="auto"/>
        <w:ind w:left="0"/>
      </w:pPr>
      <w:r w:rsidRPr="00B613E7">
        <w:t xml:space="preserve"> </w:t>
      </w:r>
      <w:r w:rsidRPr="00B613E7">
        <w:br/>
        <w:t xml:space="preserve">Each </w:t>
      </w:r>
      <w:r w:rsidR="002F5854" w:rsidRPr="00B613E7">
        <w:t>bidder</w:t>
      </w:r>
      <w:r w:rsidRPr="00B613E7">
        <w:t xml:space="preserve"> must also agree to make available in the bid evaluation process any and all financial data associated with the </w:t>
      </w:r>
      <w:r w:rsidR="002F5854" w:rsidRPr="00B613E7">
        <w:t>bidder</w:t>
      </w:r>
      <w:r w:rsidRPr="00B613E7">
        <w:t xml:space="preserve"> PPA </w:t>
      </w:r>
      <w:r w:rsidR="00321ECA">
        <w:t xml:space="preserve">or BTA </w:t>
      </w:r>
      <w:r w:rsidRPr="00B613E7">
        <w:t xml:space="preserve">that </w:t>
      </w:r>
      <w:r w:rsidR="009800E2">
        <w:t>Rocky Mountain Power</w:t>
      </w:r>
      <w:r w:rsidRPr="00B613E7">
        <w:t xml:space="preserve"> requires to determine potential accounting impacts. Such information may include, but </w:t>
      </w:r>
      <w:r w:rsidR="00EE77DD" w:rsidRPr="00B613E7">
        <w:t xml:space="preserve">is </w:t>
      </w:r>
      <w:r w:rsidRPr="00B613E7">
        <w:t xml:space="preserve">not </w:t>
      </w:r>
      <w:r w:rsidR="00EE77DD" w:rsidRPr="00B613E7">
        <w:t xml:space="preserve"> </w:t>
      </w:r>
      <w:r w:rsidRPr="00B613E7">
        <w:t xml:space="preserve">limited to, data supporting the economic life (both initial and remaining), the fair market value, </w:t>
      </w:r>
      <w:r w:rsidRPr="007C28F7">
        <w:t>executory costs</w:t>
      </w:r>
      <w:r w:rsidRPr="00B613E7">
        <w:t xml:space="preserve">, nonexecutory costs, and investment tax credits or other costs (including debt specific to the asset being proposed) associated with the </w:t>
      </w:r>
      <w:r w:rsidR="002F5854" w:rsidRPr="00B613E7">
        <w:t>bidder</w:t>
      </w:r>
      <w:r w:rsidR="00576E91">
        <w:t>’</w:t>
      </w:r>
      <w:r w:rsidRPr="00B613E7">
        <w:t xml:space="preserve">s proposal. Financial data contained in the </w:t>
      </w:r>
      <w:r w:rsidR="002F5854" w:rsidRPr="00B613E7">
        <w:t>bidder</w:t>
      </w:r>
      <w:r w:rsidR="00576E91">
        <w:t>’</w:t>
      </w:r>
      <w:r w:rsidRPr="00B613E7">
        <w:t xml:space="preserve">s financial statements (e.g., income statements, balance sheets, etc.) may also be required to </w:t>
      </w:r>
      <w:r w:rsidR="00DF7D56" w:rsidRPr="00B613E7">
        <w:t>be supplemented</w:t>
      </w:r>
      <w:r w:rsidRPr="00B613E7">
        <w:t xml:space="preserve">. </w:t>
      </w:r>
    </w:p>
    <w:p w14:paraId="1B4EAEF4" w14:textId="77777777" w:rsidR="00D02946" w:rsidRPr="00B613E7" w:rsidRDefault="00D02946" w:rsidP="00D02946">
      <w:pPr>
        <w:pStyle w:val="NormalIndent"/>
        <w:widowControl/>
        <w:spacing w:line="240" w:lineRule="auto"/>
        <w:ind w:left="0"/>
      </w:pPr>
    </w:p>
    <w:p w14:paraId="349A8B5A" w14:textId="77777777" w:rsidR="00D02946" w:rsidRPr="00B613E7" w:rsidRDefault="00584C01" w:rsidP="00584C01">
      <w:pPr>
        <w:pStyle w:val="OutlineL2"/>
        <w:numPr>
          <w:ilvl w:val="1"/>
          <w:numId w:val="5"/>
        </w:numPr>
      </w:pPr>
      <w:bookmarkStart w:id="189" w:name="_Toc149719776"/>
      <w:bookmarkStart w:id="190" w:name="_Toc194309306"/>
      <w:bookmarkStart w:id="191" w:name="_Toc205008787"/>
      <w:bookmarkStart w:id="192" w:name="_Toc205009243"/>
      <w:bookmarkStart w:id="193" w:name="_Toc494270153"/>
      <w:bookmarkStart w:id="194" w:name="_Toc448140505"/>
      <w:bookmarkStart w:id="195" w:name="_Toc494974455"/>
      <w:bookmarkStart w:id="196" w:name="_Toc3804249"/>
      <w:r w:rsidRPr="00584C01">
        <w:t>COST ASSOCIATED WITH DIRECT OR INFERRED DEBT</w:t>
      </w:r>
      <w:bookmarkEnd w:id="189"/>
      <w:bookmarkEnd w:id="190"/>
      <w:bookmarkEnd w:id="191"/>
      <w:bookmarkEnd w:id="192"/>
      <w:bookmarkEnd w:id="193"/>
      <w:bookmarkEnd w:id="194"/>
      <w:bookmarkEnd w:id="195"/>
      <w:bookmarkEnd w:id="196"/>
    </w:p>
    <w:p w14:paraId="27E0C4D4" w14:textId="66B1BAB0" w:rsidR="00D02946" w:rsidRPr="00B613E7" w:rsidRDefault="009800E2" w:rsidP="00D02946">
      <w:pPr>
        <w:jc w:val="both"/>
      </w:pPr>
      <w:r>
        <w:t>Rocky Mountain Power</w:t>
      </w:r>
      <w:r w:rsidR="00014E5A" w:rsidRPr="00B613E7">
        <w:t xml:space="preserve"> will not take into account potential costs to </w:t>
      </w:r>
      <w:r>
        <w:t>the Company</w:t>
      </w:r>
      <w:r w:rsidR="00014E5A" w:rsidRPr="00B613E7">
        <w:t xml:space="preserve"> associated with direct or </w:t>
      </w:r>
      <w:r w:rsidR="00014E5A" w:rsidRPr="007C28F7">
        <w:t>inferred debt</w:t>
      </w:r>
      <w:r w:rsidR="00014E5A" w:rsidRPr="00B613E7">
        <w:t xml:space="preserve"> (described below) as part of its economic analysis in </w:t>
      </w:r>
      <w:r w:rsidR="00DF7D56" w:rsidRPr="00B613E7">
        <w:t xml:space="preserve">the </w:t>
      </w:r>
      <w:r w:rsidR="000A569F" w:rsidRPr="00B613E7">
        <w:t>s</w:t>
      </w:r>
      <w:r w:rsidR="00014E5A" w:rsidRPr="00B613E7">
        <w:t xml:space="preserve">hortlist evaluation. However, after completing the </w:t>
      </w:r>
      <w:r w:rsidR="000A569F" w:rsidRPr="00B613E7">
        <w:t>s</w:t>
      </w:r>
      <w:r w:rsidR="00014E5A" w:rsidRPr="00B613E7">
        <w:t xml:space="preserve">hortlist and before the final resource selections are made, </w:t>
      </w:r>
      <w:r>
        <w:t>Rocky Mountain Power</w:t>
      </w:r>
      <w:r w:rsidR="00014E5A" w:rsidRPr="00B613E7">
        <w:t xml:space="preserve"> may take direct or inferred debt into consideration. In so doing, </w:t>
      </w:r>
      <w:r>
        <w:t>the Company</w:t>
      </w:r>
      <w:r w:rsidR="00014E5A" w:rsidRPr="00B613E7">
        <w:t xml:space="preserve"> may obtain a written advisory opinion from a rating agency to substantiate PacifiCorp</w:t>
      </w:r>
      <w:r w:rsidR="00576E91">
        <w:t>’</w:t>
      </w:r>
      <w:r w:rsidR="00014E5A" w:rsidRPr="00B613E7">
        <w:t xml:space="preserve">s analysis and final decision regarding direct or inferred debt. </w:t>
      </w:r>
    </w:p>
    <w:p w14:paraId="74EBB747" w14:textId="77777777" w:rsidR="00D02946" w:rsidRPr="00B613E7" w:rsidRDefault="00014E5A" w:rsidP="001B311D">
      <w:r w:rsidRPr="00B613E7">
        <w:lastRenderedPageBreak/>
        <w:tab/>
      </w:r>
    </w:p>
    <w:p w14:paraId="11E31CD3" w14:textId="69BA5795" w:rsidR="00D02946" w:rsidRPr="00B613E7" w:rsidRDefault="00014E5A">
      <w:r w:rsidRPr="00B613E7">
        <w:t xml:space="preserve">Direct debt results when a contract is deemed to be a </w:t>
      </w:r>
      <w:r w:rsidR="0022057F" w:rsidRPr="00B613E7">
        <w:t>c</w:t>
      </w:r>
      <w:r w:rsidRPr="00B613E7">
        <w:t xml:space="preserve">apital </w:t>
      </w:r>
      <w:r w:rsidR="0022057F" w:rsidRPr="00B613E7">
        <w:t>l</w:t>
      </w:r>
      <w:r w:rsidRPr="00B613E7">
        <w:t xml:space="preserve">ease pursuant to </w:t>
      </w:r>
      <w:r w:rsidR="00F351FA" w:rsidRPr="00B613E7">
        <w:t>ASC 840</w:t>
      </w:r>
      <w:r w:rsidRPr="00B613E7">
        <w:t xml:space="preserve"> and the lower of the present value of the nonexecutory minimum lease payments or 100% of the fair market value of the asset must be added to PacifiCorp</w:t>
      </w:r>
      <w:r w:rsidR="00576E91">
        <w:t>’</w:t>
      </w:r>
      <w:r w:rsidRPr="00B613E7">
        <w:t xml:space="preserve">s balance sheet. </w:t>
      </w:r>
    </w:p>
    <w:p w14:paraId="50D59235" w14:textId="77777777" w:rsidR="00D02946" w:rsidRPr="00B613E7" w:rsidRDefault="00D02946"/>
    <w:p w14:paraId="2C56E701" w14:textId="31444055" w:rsidR="003D56AC" w:rsidRPr="00B613E7" w:rsidRDefault="00014E5A" w:rsidP="00E40102">
      <w:pPr>
        <w:pStyle w:val="BodyText"/>
        <w:jc w:val="both"/>
        <w:rPr>
          <w:b w:val="0"/>
          <w:sz w:val="24"/>
        </w:rPr>
      </w:pPr>
      <w:r w:rsidRPr="00B613E7">
        <w:rPr>
          <w:b w:val="0"/>
          <w:sz w:val="24"/>
        </w:rPr>
        <w:t>Inferred debt results when credit rating agencies infer an amount of debt associated with a power supply contract and, as a result, take the added debt into account when reviewing PacifiCorp</w:t>
      </w:r>
      <w:r w:rsidR="00576E91">
        <w:rPr>
          <w:b w:val="0"/>
          <w:sz w:val="24"/>
        </w:rPr>
        <w:t>’</w:t>
      </w:r>
      <w:r w:rsidRPr="00B613E7">
        <w:rPr>
          <w:b w:val="0"/>
          <w:sz w:val="24"/>
        </w:rPr>
        <w:t>s credit standing.</w:t>
      </w:r>
    </w:p>
    <w:p w14:paraId="1CE8CC7C" w14:textId="77777777" w:rsidR="00E40102" w:rsidRPr="00BB113A" w:rsidRDefault="00E40102" w:rsidP="00E40102">
      <w:pPr>
        <w:pStyle w:val="BodyText"/>
        <w:jc w:val="both"/>
      </w:pPr>
    </w:p>
    <w:p w14:paraId="29F97096" w14:textId="29353CCB" w:rsidR="00D02946" w:rsidRPr="00B613E7" w:rsidRDefault="00014E5A" w:rsidP="00D02946">
      <w:pPr>
        <w:pStyle w:val="OutlineL1"/>
        <w:ind w:left="0"/>
        <w:rPr>
          <w:rFonts w:ascii="Times New Roman" w:hAnsi="Times New Roman"/>
          <w:bCs/>
          <w:sz w:val="28"/>
          <w:szCs w:val="28"/>
        </w:rPr>
      </w:pPr>
      <w:bookmarkStart w:id="197" w:name="_Toc205008788"/>
      <w:bookmarkStart w:id="198" w:name="_Toc205009244"/>
      <w:bookmarkStart w:id="199" w:name="_Toc494270154"/>
      <w:bookmarkStart w:id="200" w:name="_Toc448140506"/>
      <w:bookmarkStart w:id="201" w:name="_Toc494974456"/>
      <w:bookmarkStart w:id="202" w:name="_Toc3804250"/>
      <w:r w:rsidRPr="00B613E7">
        <w:rPr>
          <w:rFonts w:ascii="Times New Roman" w:hAnsi="Times New Roman"/>
          <w:bCs/>
          <w:sz w:val="28"/>
          <w:szCs w:val="28"/>
        </w:rPr>
        <w:t>SECTION 6</w:t>
      </w:r>
      <w:r w:rsidR="00280E40">
        <w:rPr>
          <w:rFonts w:ascii="Times New Roman" w:hAnsi="Times New Roman"/>
          <w:bCs/>
          <w:sz w:val="28"/>
          <w:szCs w:val="28"/>
        </w:rPr>
        <w:t xml:space="preserve">. </w:t>
      </w:r>
      <w:r w:rsidRPr="00B613E7">
        <w:rPr>
          <w:rFonts w:ascii="Times New Roman" w:hAnsi="Times New Roman"/>
          <w:bCs/>
          <w:sz w:val="28"/>
          <w:szCs w:val="28"/>
        </w:rPr>
        <w:t>BID EVALUATION AND SELECTION</w:t>
      </w:r>
      <w:bookmarkEnd w:id="197"/>
      <w:bookmarkEnd w:id="198"/>
      <w:bookmarkEnd w:id="199"/>
      <w:bookmarkEnd w:id="200"/>
      <w:bookmarkEnd w:id="201"/>
      <w:bookmarkEnd w:id="202"/>
    </w:p>
    <w:p w14:paraId="61610587" w14:textId="77777777" w:rsidR="00A2661F" w:rsidRPr="00B613E7" w:rsidRDefault="00A2661F" w:rsidP="00A925E4">
      <w:pPr>
        <w:pStyle w:val="OutlineL2"/>
        <w:numPr>
          <w:ilvl w:val="1"/>
          <w:numId w:val="38"/>
        </w:numPr>
      </w:pPr>
      <w:bookmarkStart w:id="203" w:name="_Toc494270155"/>
      <w:bookmarkStart w:id="204" w:name="_Toc205008789"/>
      <w:bookmarkStart w:id="205" w:name="_Toc205009245"/>
      <w:bookmarkStart w:id="206" w:name="_Toc448140507"/>
      <w:bookmarkStart w:id="207" w:name="_Toc494974457"/>
      <w:bookmarkStart w:id="208" w:name="_Toc3804251"/>
      <w:r w:rsidRPr="00B613E7">
        <w:t>OVERVIEW OF THE EVALUATION PROCESS</w:t>
      </w:r>
      <w:bookmarkEnd w:id="203"/>
      <w:bookmarkEnd w:id="204"/>
      <w:bookmarkEnd w:id="205"/>
      <w:bookmarkEnd w:id="206"/>
      <w:bookmarkEnd w:id="207"/>
      <w:bookmarkEnd w:id="208"/>
    </w:p>
    <w:p w14:paraId="621E007B" w14:textId="0EFEC001" w:rsidR="00A2661F" w:rsidRPr="00B613E7" w:rsidRDefault="00A83A70" w:rsidP="00A2661F">
      <w:pPr>
        <w:jc w:val="both"/>
        <w:rPr>
          <w:szCs w:val="24"/>
        </w:rPr>
      </w:pPr>
      <w:bookmarkStart w:id="209" w:name="_Toc448140508"/>
      <w:r>
        <w:rPr>
          <w:szCs w:val="24"/>
        </w:rPr>
        <w:t>Rocky Mountain Power</w:t>
      </w:r>
      <w:r w:rsidR="00576E91">
        <w:rPr>
          <w:szCs w:val="24"/>
        </w:rPr>
        <w:t>’</w:t>
      </w:r>
      <w:r w:rsidR="00A2661F" w:rsidRPr="00B613E7">
        <w:rPr>
          <w:szCs w:val="24"/>
        </w:rPr>
        <w:t xml:space="preserve">s bid evaluation and selection process is designed to identify the combination and amount of new </w:t>
      </w:r>
      <w:r w:rsidR="00795BC9">
        <w:t>renewable</w:t>
      </w:r>
      <w:r w:rsidR="00A2661F" w:rsidRPr="00B613E7">
        <w:rPr>
          <w:szCs w:val="24"/>
        </w:rPr>
        <w:t xml:space="preserve"> projects bid into the </w:t>
      </w:r>
      <w:r w:rsidR="008E3FA9">
        <w:rPr>
          <w:szCs w:val="24"/>
        </w:rPr>
        <w:t>2019</w:t>
      </w:r>
      <w:r w:rsidR="00DE31F2">
        <w:rPr>
          <w:szCs w:val="24"/>
        </w:rPr>
        <w:t>R Utah RFP</w:t>
      </w:r>
      <w:r w:rsidR="00A2661F" w:rsidRPr="00B613E7">
        <w:rPr>
          <w:szCs w:val="24"/>
        </w:rPr>
        <w:t xml:space="preserve"> that will maximize customer benefits. </w:t>
      </w:r>
      <w:r w:rsidR="009800E2">
        <w:rPr>
          <w:szCs w:val="24"/>
        </w:rPr>
        <w:t>Rocky Mountain Power</w:t>
      </w:r>
      <w:r w:rsidR="00A2661F" w:rsidRPr="00B613E7">
        <w:rPr>
          <w:szCs w:val="24"/>
        </w:rPr>
        <w:t xml:space="preserve"> will not make any of the evaluation models available to bidders.</w:t>
      </w:r>
    </w:p>
    <w:p w14:paraId="340552DD" w14:textId="77777777" w:rsidR="00A2661F" w:rsidRPr="00B613E7" w:rsidRDefault="00A2661F" w:rsidP="00A2661F">
      <w:pPr>
        <w:jc w:val="both"/>
        <w:rPr>
          <w:szCs w:val="24"/>
        </w:rPr>
      </w:pPr>
    </w:p>
    <w:p w14:paraId="4B48BC81" w14:textId="0EF262D5" w:rsidR="00A2661F" w:rsidRPr="00B613E7" w:rsidRDefault="00A2661F" w:rsidP="00A2661F">
      <w:pPr>
        <w:jc w:val="both"/>
        <w:rPr>
          <w:szCs w:val="24"/>
        </w:rPr>
      </w:pPr>
      <w:r w:rsidRPr="00B613E7">
        <w:rPr>
          <w:szCs w:val="24"/>
        </w:rPr>
        <w:t>The bid evaluation process will occur in two phases</w:t>
      </w:r>
      <w:r w:rsidR="00280E40">
        <w:rPr>
          <w:szCs w:val="24"/>
        </w:rPr>
        <w:t xml:space="preserve">. </w:t>
      </w:r>
      <w:r w:rsidRPr="00B613E7">
        <w:rPr>
          <w:szCs w:val="24"/>
        </w:rPr>
        <w:t xml:space="preserve">In the first phase, </w:t>
      </w:r>
      <w:r w:rsidR="009800E2">
        <w:rPr>
          <w:szCs w:val="24"/>
        </w:rPr>
        <w:t>Rocky Mountain Power</w:t>
      </w:r>
      <w:r w:rsidRPr="00B613E7">
        <w:rPr>
          <w:szCs w:val="24"/>
        </w:rPr>
        <w:t xml:space="preserve"> will establish an initial shortlist based on both price and non-price factors. During this phase of the bid evaluation process, </w:t>
      </w:r>
      <w:r w:rsidR="009800E2">
        <w:rPr>
          <w:szCs w:val="24"/>
        </w:rPr>
        <w:t>Rocky Mountain Power</w:t>
      </w:r>
      <w:r w:rsidRPr="00B613E7">
        <w:rPr>
          <w:szCs w:val="24"/>
        </w:rPr>
        <w:t xml:space="preserve"> will not ask for, or accept, updated pricing. </w:t>
      </w:r>
      <w:r w:rsidR="009800E2">
        <w:rPr>
          <w:szCs w:val="24"/>
        </w:rPr>
        <w:t>Rocky Mountain Power</w:t>
      </w:r>
      <w:r w:rsidRPr="00B613E7">
        <w:rPr>
          <w:szCs w:val="24"/>
        </w:rPr>
        <w:t xml:space="preserve"> will rely on the pricing and </w:t>
      </w:r>
      <w:r w:rsidR="00596A96" w:rsidRPr="00B613E7">
        <w:rPr>
          <w:szCs w:val="24"/>
        </w:rPr>
        <w:t xml:space="preserve">transaction </w:t>
      </w:r>
      <w:r w:rsidRPr="00B613E7">
        <w:rPr>
          <w:szCs w:val="24"/>
        </w:rPr>
        <w:t xml:space="preserve">structure as submitted into the </w:t>
      </w:r>
      <w:r w:rsidR="008E3FA9">
        <w:rPr>
          <w:szCs w:val="24"/>
        </w:rPr>
        <w:t>2019</w:t>
      </w:r>
      <w:r w:rsidR="00DE31F2">
        <w:rPr>
          <w:szCs w:val="24"/>
        </w:rPr>
        <w:t>R Utah RFP</w:t>
      </w:r>
      <w:r w:rsidRPr="00B613E7">
        <w:rPr>
          <w:szCs w:val="24"/>
        </w:rPr>
        <w:t xml:space="preserve"> for each bid. However, </w:t>
      </w:r>
      <w:r w:rsidR="009800E2">
        <w:rPr>
          <w:szCs w:val="24"/>
        </w:rPr>
        <w:t>Rocky Mountain Power</w:t>
      </w:r>
      <w:r w:rsidRPr="00B613E7">
        <w:rPr>
          <w:szCs w:val="24"/>
        </w:rPr>
        <w:t xml:space="preserve"> will contact bidders to confirm and clarify information presented in each proposal</w:t>
      </w:r>
      <w:r w:rsidR="00280E40">
        <w:rPr>
          <w:szCs w:val="24"/>
        </w:rPr>
        <w:t xml:space="preserve">. </w:t>
      </w:r>
      <w:r w:rsidRPr="00B613E7">
        <w:rPr>
          <w:szCs w:val="24"/>
        </w:rPr>
        <w:t xml:space="preserve">Bids selected to the initial shortlist will be given an opportunity to provide best and final pricing, subject to certain limits as described later in this section. </w:t>
      </w:r>
    </w:p>
    <w:p w14:paraId="407480FF" w14:textId="77777777" w:rsidR="00A2661F" w:rsidRPr="00B613E7" w:rsidRDefault="00A2661F" w:rsidP="00A2661F">
      <w:pPr>
        <w:jc w:val="both"/>
        <w:rPr>
          <w:szCs w:val="24"/>
        </w:rPr>
      </w:pPr>
    </w:p>
    <w:p w14:paraId="50859233" w14:textId="77777777" w:rsidR="00A2661F" w:rsidRPr="00B613E7" w:rsidRDefault="00A2661F" w:rsidP="00A2661F">
      <w:pPr>
        <w:jc w:val="both"/>
        <w:rPr>
          <w:szCs w:val="24"/>
        </w:rPr>
      </w:pPr>
      <w:r w:rsidRPr="00B613E7">
        <w:rPr>
          <w:szCs w:val="24"/>
        </w:rPr>
        <w:t>In the second phase, initial</w:t>
      </w:r>
      <w:r w:rsidR="00586AF9" w:rsidRPr="00B613E7">
        <w:rPr>
          <w:szCs w:val="24"/>
        </w:rPr>
        <w:t xml:space="preserve"> </w:t>
      </w:r>
      <w:r w:rsidRPr="00B613E7">
        <w:rPr>
          <w:szCs w:val="24"/>
        </w:rPr>
        <w:t xml:space="preserve">shortlist bids, with updated pricing, will be analyzed. The customer cost and risk analysis, along with any other factors not expressly included in the formal evaluation process, but required by applicable law or commission order, will be used by </w:t>
      </w:r>
      <w:r w:rsidR="009800E2">
        <w:rPr>
          <w:szCs w:val="24"/>
        </w:rPr>
        <w:t>Rocky Mountain Power</w:t>
      </w:r>
      <w:r w:rsidRPr="00B613E7">
        <w:rPr>
          <w:szCs w:val="24"/>
        </w:rPr>
        <w:t xml:space="preserve"> to establish the final shortlist.</w:t>
      </w:r>
    </w:p>
    <w:p w14:paraId="2F468705" w14:textId="77777777" w:rsidR="00A2661F" w:rsidRPr="00B613E7" w:rsidRDefault="00A2661F" w:rsidP="00A2661F">
      <w:pPr>
        <w:jc w:val="both"/>
        <w:rPr>
          <w:szCs w:val="24"/>
        </w:rPr>
      </w:pPr>
    </w:p>
    <w:p w14:paraId="3FB69226" w14:textId="77777777" w:rsidR="00A2661F" w:rsidRPr="00B613E7" w:rsidRDefault="00A2661F" w:rsidP="00A2661F">
      <w:pPr>
        <w:jc w:val="both"/>
        <w:rPr>
          <w:szCs w:val="24"/>
        </w:rPr>
      </w:pPr>
      <w:r w:rsidRPr="00B613E7">
        <w:rPr>
          <w:szCs w:val="24"/>
        </w:rPr>
        <w:t>After the final shortlist is established</w:t>
      </w:r>
      <w:r w:rsidR="00520DD7" w:rsidRPr="00B613E7">
        <w:rPr>
          <w:szCs w:val="24"/>
        </w:rPr>
        <w:t xml:space="preserve"> </w:t>
      </w:r>
      <w:r w:rsidR="009800E2">
        <w:rPr>
          <w:szCs w:val="24"/>
        </w:rPr>
        <w:t>Rocky Mountain Power</w:t>
      </w:r>
      <w:r w:rsidRPr="00B613E7">
        <w:rPr>
          <w:szCs w:val="24"/>
        </w:rPr>
        <w:t xml:space="preserve"> will initiate negotiations with bidders that submitted proposals for projects selected to the final shortlist. Selection of a bid to the final shortlist does not constitute a winning bid. Only execution of a definitive agreement between </w:t>
      </w:r>
      <w:r w:rsidR="009800E2">
        <w:rPr>
          <w:szCs w:val="24"/>
        </w:rPr>
        <w:t>Rocky Mountain Power</w:t>
      </w:r>
      <w:r w:rsidRPr="00B613E7">
        <w:rPr>
          <w:szCs w:val="24"/>
        </w:rPr>
        <w:t xml:space="preserve"> and the bidder, on terms acceptable to </w:t>
      </w:r>
      <w:r w:rsidR="009800E2">
        <w:rPr>
          <w:szCs w:val="24"/>
        </w:rPr>
        <w:t>Rocky Mountain Power</w:t>
      </w:r>
      <w:r w:rsidRPr="00B613E7">
        <w:rPr>
          <w:szCs w:val="24"/>
        </w:rPr>
        <w:t xml:space="preserve">, in its sole and absolute discretion, will constitute a winning bid proposal. Any definitive PPA </w:t>
      </w:r>
      <w:r w:rsidR="00321ECA">
        <w:rPr>
          <w:szCs w:val="24"/>
        </w:rPr>
        <w:t xml:space="preserve">or BTA </w:t>
      </w:r>
      <w:r w:rsidRPr="00B613E7">
        <w:rPr>
          <w:szCs w:val="24"/>
        </w:rPr>
        <w:t xml:space="preserve">will be in the form of the PPA </w:t>
      </w:r>
      <w:r w:rsidR="00321ECA">
        <w:rPr>
          <w:szCs w:val="24"/>
        </w:rPr>
        <w:t xml:space="preserve">or BTA contracts </w:t>
      </w:r>
      <w:r w:rsidRPr="00B613E7">
        <w:rPr>
          <w:szCs w:val="24"/>
        </w:rPr>
        <w:t xml:space="preserve">provided in </w:t>
      </w:r>
      <w:r w:rsidRPr="00B613E7">
        <w:rPr>
          <w:b/>
          <w:szCs w:val="24"/>
        </w:rPr>
        <w:t>Appendices E-2</w:t>
      </w:r>
      <w:r w:rsidR="00321ECA">
        <w:rPr>
          <w:b/>
          <w:szCs w:val="24"/>
        </w:rPr>
        <w:t xml:space="preserve"> </w:t>
      </w:r>
      <w:r w:rsidR="00321ECA" w:rsidRPr="00321ECA">
        <w:rPr>
          <w:szCs w:val="24"/>
        </w:rPr>
        <w:t>and</w:t>
      </w:r>
      <w:r w:rsidR="00321ECA" w:rsidRPr="00321ECA">
        <w:rPr>
          <w:b/>
          <w:szCs w:val="24"/>
        </w:rPr>
        <w:t xml:space="preserve"> F-2, </w:t>
      </w:r>
      <w:r w:rsidR="00321ECA" w:rsidRPr="00321ECA">
        <w:rPr>
          <w:szCs w:val="24"/>
        </w:rPr>
        <w:t>respectively</w:t>
      </w:r>
      <w:r w:rsidRPr="00B613E7">
        <w:rPr>
          <w:szCs w:val="24"/>
        </w:rPr>
        <w:t>. If the bidder alters the PPA</w:t>
      </w:r>
      <w:r w:rsidR="00321ECA">
        <w:rPr>
          <w:szCs w:val="24"/>
        </w:rPr>
        <w:t xml:space="preserve"> or BTA</w:t>
      </w:r>
      <w:r w:rsidRPr="00B613E7">
        <w:rPr>
          <w:szCs w:val="24"/>
        </w:rPr>
        <w:t xml:space="preserve">, or does not use it as the underlying agreement, bid evaluation and selection can be affected. </w:t>
      </w:r>
      <w:r w:rsidR="009800E2">
        <w:rPr>
          <w:szCs w:val="24"/>
        </w:rPr>
        <w:t>Rocky Mountain Power</w:t>
      </w:r>
      <w:r w:rsidR="008A2C6B" w:rsidRPr="00B613E7">
        <w:rPr>
          <w:szCs w:val="24"/>
        </w:rPr>
        <w:t xml:space="preserve"> welcomes bidders, at their own discretion, to provide written comments on the PPA </w:t>
      </w:r>
      <w:r w:rsidR="00321ECA">
        <w:rPr>
          <w:szCs w:val="24"/>
        </w:rPr>
        <w:t xml:space="preserve">or BTA </w:t>
      </w:r>
      <w:r w:rsidR="008A2C6B" w:rsidRPr="00B613E7">
        <w:rPr>
          <w:szCs w:val="24"/>
        </w:rPr>
        <w:t xml:space="preserve">provided in </w:t>
      </w:r>
      <w:r w:rsidR="008A2C6B" w:rsidRPr="00B613E7">
        <w:rPr>
          <w:b/>
          <w:szCs w:val="24"/>
        </w:rPr>
        <w:t>Appendices E-2</w:t>
      </w:r>
      <w:r w:rsidR="008A2C6B" w:rsidRPr="00B613E7">
        <w:rPr>
          <w:szCs w:val="24"/>
        </w:rPr>
        <w:t xml:space="preserve"> </w:t>
      </w:r>
      <w:r w:rsidR="00321ECA" w:rsidRPr="00321ECA">
        <w:rPr>
          <w:szCs w:val="24"/>
        </w:rPr>
        <w:t>and</w:t>
      </w:r>
      <w:r w:rsidR="00321ECA" w:rsidRPr="00321ECA">
        <w:rPr>
          <w:b/>
          <w:szCs w:val="24"/>
        </w:rPr>
        <w:t xml:space="preserve"> F-2</w:t>
      </w:r>
      <w:r w:rsidR="00321ECA">
        <w:rPr>
          <w:b/>
          <w:szCs w:val="24"/>
        </w:rPr>
        <w:t xml:space="preserve"> </w:t>
      </w:r>
      <w:r w:rsidR="008A2C6B" w:rsidRPr="00B613E7">
        <w:rPr>
          <w:szCs w:val="24"/>
        </w:rPr>
        <w:t xml:space="preserve">as part of their bid. </w:t>
      </w:r>
      <w:r w:rsidR="009800E2">
        <w:rPr>
          <w:szCs w:val="24"/>
        </w:rPr>
        <w:t>Rocky Mountain Power</w:t>
      </w:r>
      <w:r w:rsidRPr="00B613E7">
        <w:rPr>
          <w:szCs w:val="24"/>
        </w:rPr>
        <w:t xml:space="preserve"> has no legal obligation to enter into any agreement of any kind with any bidder.</w:t>
      </w:r>
    </w:p>
    <w:p w14:paraId="5A1192A5" w14:textId="77777777" w:rsidR="00827EEC" w:rsidRDefault="00827EEC" w:rsidP="00A2661F">
      <w:pPr>
        <w:jc w:val="both"/>
        <w:rPr>
          <w:szCs w:val="24"/>
        </w:rPr>
      </w:pPr>
    </w:p>
    <w:p w14:paraId="6F33B1C9" w14:textId="77777777" w:rsidR="00A2661F" w:rsidRPr="00B613E7" w:rsidRDefault="00A2661F" w:rsidP="00A2661F">
      <w:pPr>
        <w:pStyle w:val="OutlineL2"/>
        <w:numPr>
          <w:ilvl w:val="1"/>
          <w:numId w:val="5"/>
        </w:numPr>
        <w:spacing w:after="0"/>
      </w:pPr>
      <w:bookmarkStart w:id="210" w:name="_Toc494974458"/>
      <w:bookmarkStart w:id="211" w:name="_Toc494974459"/>
      <w:bookmarkStart w:id="212" w:name="_Toc494974460"/>
      <w:bookmarkStart w:id="213" w:name="_Toc494974461"/>
      <w:bookmarkStart w:id="214" w:name="_Toc494270156"/>
      <w:bookmarkStart w:id="215" w:name="_Toc494974462"/>
      <w:bookmarkStart w:id="216" w:name="_Toc3804252"/>
      <w:bookmarkEnd w:id="210"/>
      <w:bookmarkEnd w:id="211"/>
      <w:bookmarkEnd w:id="212"/>
      <w:bookmarkEnd w:id="213"/>
      <w:r w:rsidRPr="00B613E7">
        <w:rPr>
          <w:b w:val="0"/>
          <w:szCs w:val="24"/>
        </w:rPr>
        <w:t>PHASE 1 – INITIAL SHORTLIST</w:t>
      </w:r>
      <w:bookmarkEnd w:id="214"/>
      <w:bookmarkEnd w:id="215"/>
      <w:bookmarkEnd w:id="216"/>
      <w:r w:rsidRPr="00B613E7">
        <w:rPr>
          <w:b w:val="0"/>
          <w:szCs w:val="24"/>
        </w:rPr>
        <w:t xml:space="preserve"> </w:t>
      </w:r>
      <w:bookmarkEnd w:id="209"/>
    </w:p>
    <w:p w14:paraId="2D3850CD" w14:textId="77777777" w:rsidR="00A2661F" w:rsidRPr="00B613E7" w:rsidRDefault="00A2661F" w:rsidP="00A2661F">
      <w:pPr>
        <w:jc w:val="both"/>
        <w:rPr>
          <w:b/>
          <w:szCs w:val="24"/>
        </w:rPr>
      </w:pPr>
    </w:p>
    <w:p w14:paraId="648087C9" w14:textId="6E68CFC1" w:rsidR="00A2661F" w:rsidRPr="00B613E7" w:rsidRDefault="00A2661F" w:rsidP="00A2661F">
      <w:pPr>
        <w:pStyle w:val="BodyText"/>
        <w:numPr>
          <w:ilvl w:val="0"/>
          <w:numId w:val="13"/>
        </w:numPr>
        <w:jc w:val="both"/>
        <w:rPr>
          <w:sz w:val="24"/>
          <w:szCs w:val="24"/>
        </w:rPr>
      </w:pPr>
      <w:r w:rsidRPr="00B613E7">
        <w:rPr>
          <w:sz w:val="24"/>
          <w:szCs w:val="24"/>
        </w:rPr>
        <w:t xml:space="preserve">Price Evaluation (up to </w:t>
      </w:r>
      <w:r w:rsidR="004F2D1E">
        <w:rPr>
          <w:sz w:val="24"/>
          <w:szCs w:val="24"/>
        </w:rPr>
        <w:t>8</w:t>
      </w:r>
      <w:r w:rsidR="00B91D7C">
        <w:rPr>
          <w:sz w:val="24"/>
          <w:szCs w:val="24"/>
        </w:rPr>
        <w:t>0</w:t>
      </w:r>
      <w:r w:rsidRPr="00B613E7">
        <w:rPr>
          <w:sz w:val="24"/>
          <w:szCs w:val="24"/>
        </w:rPr>
        <w:t>%)</w:t>
      </w:r>
    </w:p>
    <w:p w14:paraId="31E61684" w14:textId="77777777" w:rsidR="00A2661F" w:rsidRPr="00B613E7" w:rsidRDefault="00A2661F" w:rsidP="00A2661F">
      <w:pPr>
        <w:pStyle w:val="BodyText"/>
        <w:jc w:val="both"/>
        <w:rPr>
          <w:b w:val="0"/>
          <w:sz w:val="24"/>
        </w:rPr>
      </w:pPr>
    </w:p>
    <w:p w14:paraId="62FAA064" w14:textId="11C57CE8" w:rsidR="00D96419" w:rsidRPr="0075550C" w:rsidRDefault="00F632AA" w:rsidP="00A2661F">
      <w:pPr>
        <w:jc w:val="both"/>
        <w:rPr>
          <w:szCs w:val="24"/>
        </w:rPr>
      </w:pPr>
      <w:r>
        <w:rPr>
          <w:szCs w:val="24"/>
        </w:rPr>
        <w:t>The Participating Customers are committed to procuring least cost/</w:t>
      </w:r>
      <w:r w:rsidRPr="006A1D70">
        <w:rPr>
          <w:szCs w:val="24"/>
        </w:rPr>
        <w:t>least</w:t>
      </w:r>
      <w:r>
        <w:rPr>
          <w:szCs w:val="24"/>
        </w:rPr>
        <w:t xml:space="preserve"> risk renewable energy through this solicitation</w:t>
      </w:r>
      <w:r w:rsidR="00280E40">
        <w:rPr>
          <w:szCs w:val="24"/>
        </w:rPr>
        <w:t xml:space="preserve">. </w:t>
      </w:r>
      <w:r w:rsidR="00D96419" w:rsidRPr="0075550C">
        <w:rPr>
          <w:szCs w:val="24"/>
        </w:rPr>
        <w:t>Rocky Mountain Power will rank bids based on the difference between the $/MWh price  of  the PPA and the calculated avoided cost</w:t>
      </w:r>
      <w:r w:rsidR="00790828" w:rsidRPr="0075550C">
        <w:rPr>
          <w:szCs w:val="24"/>
        </w:rPr>
        <w:t xml:space="preserve"> for the renewable energy resource</w:t>
      </w:r>
      <w:r w:rsidR="00D96419" w:rsidRPr="0075550C">
        <w:rPr>
          <w:szCs w:val="24"/>
        </w:rPr>
        <w:t xml:space="preserve"> using the revised Proxy/PDDRR method based on Utah Commission Order dated January 23, 2018 in Docket No. 17-035-37</w:t>
      </w:r>
      <w:r w:rsidR="00280E40">
        <w:rPr>
          <w:szCs w:val="24"/>
        </w:rPr>
        <w:t xml:space="preserve">. </w:t>
      </w:r>
      <w:r w:rsidR="007A5BF3" w:rsidRPr="0075550C">
        <w:rPr>
          <w:szCs w:val="24"/>
        </w:rPr>
        <w:t xml:space="preserve">This is the methodology </w:t>
      </w:r>
      <w:r w:rsidRPr="006A1D70">
        <w:rPr>
          <w:szCs w:val="24"/>
        </w:rPr>
        <w:t>suggested by</w:t>
      </w:r>
      <w:r w:rsidR="007A5BF3" w:rsidRPr="0075550C">
        <w:rPr>
          <w:szCs w:val="24"/>
        </w:rPr>
        <w:t xml:space="preserve"> </w:t>
      </w:r>
      <w:r w:rsidR="002D6A2E" w:rsidRPr="0075550C">
        <w:rPr>
          <w:szCs w:val="24"/>
        </w:rPr>
        <w:t xml:space="preserve">the current </w:t>
      </w:r>
      <w:r w:rsidR="007A5BF3" w:rsidRPr="0075550C">
        <w:rPr>
          <w:szCs w:val="24"/>
        </w:rPr>
        <w:t xml:space="preserve">Utah Schedule 34 to determine the final price </w:t>
      </w:r>
      <w:r w:rsidR="00790828" w:rsidRPr="0075550C">
        <w:rPr>
          <w:szCs w:val="24"/>
        </w:rPr>
        <w:t xml:space="preserve">existing </w:t>
      </w:r>
      <w:r w:rsidR="007A5BF3" w:rsidRPr="0075550C">
        <w:rPr>
          <w:szCs w:val="24"/>
        </w:rPr>
        <w:t>customer</w:t>
      </w:r>
      <w:r w:rsidR="00790828" w:rsidRPr="0075550C">
        <w:rPr>
          <w:szCs w:val="24"/>
        </w:rPr>
        <w:t>s</w:t>
      </w:r>
      <w:r w:rsidR="007A5BF3" w:rsidRPr="0075550C">
        <w:rPr>
          <w:szCs w:val="24"/>
        </w:rPr>
        <w:t xml:space="preserve"> will pay for energy purchased under this schedule</w:t>
      </w:r>
      <w:r w:rsidR="00280E40">
        <w:rPr>
          <w:szCs w:val="24"/>
        </w:rPr>
        <w:t xml:space="preserve">. </w:t>
      </w:r>
      <w:r w:rsidR="00631A06" w:rsidRPr="0075550C">
        <w:rPr>
          <w:szCs w:val="24"/>
        </w:rPr>
        <w:t>Alternatively, bids may also be ranked usin</w:t>
      </w:r>
      <w:r w:rsidR="00132D11" w:rsidRPr="0075550C">
        <w:rPr>
          <w:szCs w:val="24"/>
        </w:rPr>
        <w:t>g</w:t>
      </w:r>
      <w:r w:rsidR="00631A06" w:rsidRPr="0075550C">
        <w:rPr>
          <w:szCs w:val="24"/>
        </w:rPr>
        <w:t xml:space="preserve"> the Schedule 32 pricing methodology, which places a greater emphasis on the absolute $/MWh price of the renewable resource PPA as well as the generation profile vs the customer</w:t>
      </w:r>
      <w:r w:rsidR="00576E91">
        <w:rPr>
          <w:szCs w:val="24"/>
        </w:rPr>
        <w:t>’</w:t>
      </w:r>
      <w:r w:rsidR="00631A06" w:rsidRPr="0075550C">
        <w:rPr>
          <w:szCs w:val="24"/>
        </w:rPr>
        <w:t xml:space="preserve">s load profile. </w:t>
      </w:r>
      <w:r w:rsidR="00482F8F" w:rsidRPr="0075550C">
        <w:rPr>
          <w:szCs w:val="24"/>
        </w:rPr>
        <w:t xml:space="preserve">The Price </w:t>
      </w:r>
      <w:r w:rsidR="0004333F" w:rsidRPr="0075550C">
        <w:rPr>
          <w:szCs w:val="24"/>
        </w:rPr>
        <w:t>E</w:t>
      </w:r>
      <w:r w:rsidR="00482F8F" w:rsidRPr="0075550C">
        <w:rPr>
          <w:szCs w:val="24"/>
        </w:rPr>
        <w:t>valuation will also take into account network upgrade costs associated with the interconnecting the resource if the</w:t>
      </w:r>
      <w:r w:rsidR="00790828" w:rsidRPr="0075550C">
        <w:rPr>
          <w:szCs w:val="24"/>
        </w:rPr>
        <w:t>se costs</w:t>
      </w:r>
      <w:r w:rsidR="00482F8F" w:rsidRPr="0075550C">
        <w:rPr>
          <w:szCs w:val="24"/>
        </w:rPr>
        <w:t xml:space="preserve"> have not already been incorporated into the PPA price and/or BTA bid</w:t>
      </w:r>
      <w:r w:rsidR="00280E40">
        <w:rPr>
          <w:szCs w:val="24"/>
        </w:rPr>
        <w:t xml:space="preserve">. </w:t>
      </w:r>
      <w:r w:rsidR="0075550C" w:rsidRPr="0075550C">
        <w:rPr>
          <w:szCs w:val="24"/>
        </w:rPr>
        <w:t>Bids must include documentation that demonstrate</w:t>
      </w:r>
      <w:r w:rsidR="00404DC7">
        <w:rPr>
          <w:szCs w:val="24"/>
        </w:rPr>
        <w:t>s</w:t>
      </w:r>
      <w:r w:rsidR="0075550C" w:rsidRPr="0075550C">
        <w:rPr>
          <w:szCs w:val="24"/>
        </w:rPr>
        <w:t xml:space="preserve"> that the project(s) qualify for and will receive the full or partial value of the federal PTC or ITC as interpreted by applicable guidelines and rules of the Internal Revenue Service at commercial operation</w:t>
      </w:r>
      <w:r w:rsidR="00280E40">
        <w:rPr>
          <w:szCs w:val="24"/>
        </w:rPr>
        <w:t xml:space="preserve">. </w:t>
      </w:r>
      <w:r w:rsidR="00D96419" w:rsidRPr="0075550C">
        <w:rPr>
          <w:szCs w:val="24"/>
        </w:rPr>
        <w:t xml:space="preserve">The bids will be </w:t>
      </w:r>
      <w:r w:rsidR="007A5BF3" w:rsidRPr="0075550C">
        <w:rPr>
          <w:szCs w:val="24"/>
        </w:rPr>
        <w:t xml:space="preserve">ranked to determine an initial </w:t>
      </w:r>
      <w:r w:rsidR="00D96419" w:rsidRPr="0075550C">
        <w:rPr>
          <w:szCs w:val="24"/>
        </w:rPr>
        <w:t>shortlist</w:t>
      </w:r>
      <w:r w:rsidR="007A5BF3" w:rsidRPr="0075550C">
        <w:rPr>
          <w:szCs w:val="24"/>
        </w:rPr>
        <w:t>, after also taking into account the Non-Price Evaluation</w:t>
      </w:r>
      <w:r w:rsidR="003A2949" w:rsidRPr="0075550C">
        <w:rPr>
          <w:szCs w:val="24"/>
        </w:rPr>
        <w:t>, and the impact of network upgrade costs</w:t>
      </w:r>
      <w:r w:rsidR="007A5BF3" w:rsidRPr="0075550C">
        <w:rPr>
          <w:szCs w:val="24"/>
        </w:rPr>
        <w:t>.</w:t>
      </w:r>
    </w:p>
    <w:p w14:paraId="43E7FF62" w14:textId="77777777" w:rsidR="00A2661F" w:rsidRDefault="00A2661F" w:rsidP="00BC6E4C">
      <w:pPr>
        <w:jc w:val="both"/>
      </w:pPr>
    </w:p>
    <w:p w14:paraId="363D3163" w14:textId="325AA40D" w:rsidR="00A2661F" w:rsidRPr="00B613E7" w:rsidRDefault="00A2661F" w:rsidP="00A2661F">
      <w:pPr>
        <w:pStyle w:val="BodyText"/>
        <w:numPr>
          <w:ilvl w:val="0"/>
          <w:numId w:val="13"/>
        </w:numPr>
        <w:jc w:val="both"/>
        <w:rPr>
          <w:sz w:val="24"/>
          <w:szCs w:val="24"/>
        </w:rPr>
      </w:pPr>
      <w:bookmarkStart w:id="217" w:name="_Toc445362269"/>
      <w:bookmarkStart w:id="218" w:name="_Toc447894415"/>
      <w:r w:rsidRPr="00B613E7">
        <w:rPr>
          <w:sz w:val="24"/>
          <w:szCs w:val="24"/>
        </w:rPr>
        <w:t xml:space="preserve">Non-Price Evaluation (Up To </w:t>
      </w:r>
      <w:r w:rsidR="004F2D1E">
        <w:rPr>
          <w:sz w:val="24"/>
          <w:szCs w:val="24"/>
        </w:rPr>
        <w:t>2</w:t>
      </w:r>
      <w:r w:rsidR="00B91D7C">
        <w:rPr>
          <w:sz w:val="24"/>
          <w:szCs w:val="24"/>
        </w:rPr>
        <w:t>0</w:t>
      </w:r>
      <w:r w:rsidRPr="00B613E7">
        <w:rPr>
          <w:sz w:val="24"/>
          <w:szCs w:val="24"/>
        </w:rPr>
        <w:t>%)</w:t>
      </w:r>
      <w:bookmarkEnd w:id="217"/>
      <w:bookmarkEnd w:id="218"/>
    </w:p>
    <w:p w14:paraId="649C742F" w14:textId="77777777" w:rsidR="00A2661F" w:rsidRPr="00B613E7" w:rsidRDefault="00A2661F" w:rsidP="00A2661F">
      <w:pPr>
        <w:pStyle w:val="BodyText"/>
        <w:jc w:val="both"/>
        <w:rPr>
          <w:sz w:val="24"/>
          <w:szCs w:val="24"/>
        </w:rPr>
      </w:pPr>
    </w:p>
    <w:p w14:paraId="61222B61" w14:textId="1061D13B" w:rsidR="00A2661F" w:rsidRPr="00B613E7" w:rsidRDefault="00A2661F" w:rsidP="00A2661F">
      <w:pPr>
        <w:jc w:val="both"/>
        <w:rPr>
          <w:b/>
          <w:szCs w:val="24"/>
        </w:rPr>
      </w:pPr>
      <w:r w:rsidRPr="00B613E7">
        <w:t xml:space="preserve">The non-price analysis will gauge the development, construction and operational characteristics and associated risks of each bid. A matrix will be used for each non-price factor. For each non-price factor, proposals will be assigned one of three discrete scores: (1) 100% of the percentage weight; (2) 50% of the percentage weight; or (3) 0% of the percentage weight. </w:t>
      </w:r>
      <w:r w:rsidR="003530A6">
        <w:t>M</w:t>
      </w:r>
      <w:r w:rsidRPr="00B613E7">
        <w:t xml:space="preserve">arket bids will be evaluated based on their ability to demonstrate the proposal is thorough, comprehensive and provides limited risk to the buyer prior to </w:t>
      </w:r>
      <w:r w:rsidR="00404445">
        <w:t>Rocky Mountain Power</w:t>
      </w:r>
      <w:r w:rsidRPr="00B613E7">
        <w:t xml:space="preserve"> performing due diligence on any given bid. </w:t>
      </w:r>
      <w:r w:rsidR="00087DB1" w:rsidRPr="00B613E7">
        <w:t>B</w:t>
      </w:r>
      <w:r w:rsidR="002F5854" w:rsidRPr="00B613E7">
        <w:t>idder</w:t>
      </w:r>
      <w:r w:rsidRPr="00B613E7">
        <w:t xml:space="preserve">s that have a demonstrated track record and bids for mature proposals will receive higher scores. </w:t>
      </w:r>
      <w:r w:rsidR="0004333F">
        <w:t>A</w:t>
      </w:r>
      <w:r w:rsidR="007A5BF3">
        <w:t xml:space="preserve">ny </w:t>
      </w:r>
      <w:r w:rsidR="003D32B9">
        <w:t xml:space="preserve">network upgrade </w:t>
      </w:r>
      <w:r w:rsidR="007A5BF3">
        <w:t>costs that have been identified to date by PacifiCorp Tranmission in either a</w:t>
      </w:r>
      <w:r w:rsidR="00435DB2">
        <w:t>n interconnection</w:t>
      </w:r>
      <w:r w:rsidR="007A5BF3">
        <w:t xml:space="preserve"> </w:t>
      </w:r>
      <w:r w:rsidR="00435DB2">
        <w:t>f</w:t>
      </w:r>
      <w:r w:rsidR="007A5BF3">
        <w:t xml:space="preserve">easibility or </w:t>
      </w:r>
      <w:r w:rsidR="00435DB2">
        <w:t>s</w:t>
      </w:r>
      <w:r w:rsidR="007A5BF3">
        <w:t xml:space="preserve">ystem </w:t>
      </w:r>
      <w:r w:rsidR="00435DB2">
        <w:t>i</w:t>
      </w:r>
      <w:r w:rsidR="007A5BF3">
        <w:t xml:space="preserve">mpact </w:t>
      </w:r>
      <w:r w:rsidR="00435DB2">
        <w:t>s</w:t>
      </w:r>
      <w:r w:rsidR="007A5BF3">
        <w:t>tudy when bids are submitted</w:t>
      </w:r>
      <w:r w:rsidR="00C3705A">
        <w:t xml:space="preserve"> or the lack of such studies</w:t>
      </w:r>
      <w:r w:rsidR="007A5BF3">
        <w:t xml:space="preserve"> will be considered in the Non-Price Evaluation</w:t>
      </w:r>
      <w:r w:rsidR="00280E40">
        <w:t xml:space="preserve">. </w:t>
      </w:r>
      <w:r w:rsidRPr="00B613E7">
        <w:t>The following table summarizes the basis for weighting each non-price factor.</w:t>
      </w:r>
    </w:p>
    <w:p w14:paraId="76E70F30" w14:textId="77777777" w:rsidR="00A2661F" w:rsidRPr="00B613E7" w:rsidRDefault="00A2661F" w:rsidP="00A2661F">
      <w:pPr>
        <w:pStyle w:val="BodyText"/>
        <w:jc w:val="center"/>
        <w:rPr>
          <w:sz w:val="24"/>
          <w:szCs w:val="24"/>
        </w:rPr>
      </w:pPr>
    </w:p>
    <w:p w14:paraId="193E944F" w14:textId="77777777" w:rsidR="00A2661F" w:rsidRPr="00B613E7" w:rsidRDefault="00A2661F" w:rsidP="003530A6">
      <w:pPr>
        <w:pStyle w:val="BodyText"/>
        <w:keepNext/>
        <w:jc w:val="center"/>
        <w:rPr>
          <w:sz w:val="24"/>
          <w:szCs w:val="24"/>
        </w:rPr>
      </w:pPr>
      <w:r w:rsidRPr="00B613E7">
        <w:rPr>
          <w:sz w:val="24"/>
          <w:szCs w:val="24"/>
        </w:rPr>
        <w:lastRenderedPageBreak/>
        <w:t>NON-PRICE FACTOR WEIGHTING</w:t>
      </w:r>
    </w:p>
    <w:p w14:paraId="10CC5585" w14:textId="77777777" w:rsidR="00A2661F" w:rsidRPr="00B613E7" w:rsidRDefault="00A2661F" w:rsidP="003530A6">
      <w:pPr>
        <w:pStyle w:val="BodyText"/>
        <w:keepNext/>
        <w:jc w:val="both"/>
        <w:rPr>
          <w:b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800"/>
      </w:tblGrid>
      <w:tr w:rsidR="00A2661F" w:rsidRPr="00B613E7" w14:paraId="2846AE99" w14:textId="77777777" w:rsidTr="003530A6">
        <w:trPr>
          <w:cantSplit/>
          <w:tblHeader/>
        </w:trPr>
        <w:tc>
          <w:tcPr>
            <w:tcW w:w="6840" w:type="dxa"/>
          </w:tcPr>
          <w:p w14:paraId="09F99959" w14:textId="77777777" w:rsidR="00A2661F" w:rsidRPr="00B613E7" w:rsidRDefault="00A2661F" w:rsidP="002F5854">
            <w:pPr>
              <w:rPr>
                <w:rFonts w:eastAsiaTheme="minorHAnsi"/>
                <w:b/>
                <w:sz w:val="22"/>
                <w:szCs w:val="22"/>
              </w:rPr>
            </w:pPr>
          </w:p>
          <w:p w14:paraId="477CB07E" w14:textId="77777777" w:rsidR="00A2661F" w:rsidRPr="00B613E7" w:rsidRDefault="00A2661F" w:rsidP="002F5854">
            <w:pPr>
              <w:rPr>
                <w:rFonts w:eastAsiaTheme="minorHAnsi"/>
                <w:b/>
                <w:sz w:val="22"/>
                <w:szCs w:val="22"/>
              </w:rPr>
            </w:pPr>
            <w:r w:rsidRPr="00B613E7">
              <w:rPr>
                <w:rFonts w:eastAsiaTheme="minorHAnsi"/>
                <w:b/>
                <w:sz w:val="22"/>
                <w:szCs w:val="22"/>
              </w:rPr>
              <w:t>Non-Price Factor</w:t>
            </w:r>
            <w:r w:rsidR="00690CEE">
              <w:rPr>
                <w:rFonts w:eastAsiaTheme="minorHAnsi"/>
                <w:b/>
                <w:sz w:val="22"/>
                <w:szCs w:val="22"/>
              </w:rPr>
              <w:t>s</w:t>
            </w:r>
            <w:r w:rsidRPr="00B613E7">
              <w:rPr>
                <w:rFonts w:eastAsiaTheme="minorHAnsi"/>
                <w:b/>
                <w:sz w:val="22"/>
                <w:szCs w:val="22"/>
              </w:rPr>
              <w:t xml:space="preserve"> </w:t>
            </w:r>
          </w:p>
        </w:tc>
        <w:tc>
          <w:tcPr>
            <w:tcW w:w="1800" w:type="dxa"/>
          </w:tcPr>
          <w:p w14:paraId="158B9E5A" w14:textId="77777777" w:rsidR="00A2661F" w:rsidRPr="00B613E7" w:rsidRDefault="00A2661F" w:rsidP="002F5854">
            <w:pPr>
              <w:jc w:val="center"/>
              <w:rPr>
                <w:rFonts w:eastAsiaTheme="minorHAnsi"/>
                <w:b/>
                <w:sz w:val="22"/>
                <w:szCs w:val="22"/>
              </w:rPr>
            </w:pPr>
            <w:r w:rsidRPr="00B613E7">
              <w:rPr>
                <w:rFonts w:eastAsiaTheme="minorHAnsi"/>
                <w:b/>
                <w:sz w:val="22"/>
                <w:szCs w:val="22"/>
              </w:rPr>
              <w:t>Non-Price Factor Weighting</w:t>
            </w:r>
          </w:p>
        </w:tc>
      </w:tr>
      <w:tr w:rsidR="00A2661F" w:rsidRPr="00B613E7" w14:paraId="60BFD80F" w14:textId="77777777" w:rsidTr="003530A6">
        <w:trPr>
          <w:cantSplit/>
        </w:trPr>
        <w:tc>
          <w:tcPr>
            <w:tcW w:w="6840" w:type="dxa"/>
            <w:vAlign w:val="center"/>
          </w:tcPr>
          <w:p w14:paraId="3AA4FD7F" w14:textId="77777777" w:rsidR="00A2661F" w:rsidRPr="00B613E7" w:rsidRDefault="00A2661F" w:rsidP="00A2661F">
            <w:pPr>
              <w:numPr>
                <w:ilvl w:val="0"/>
                <w:numId w:val="12"/>
              </w:numPr>
              <w:rPr>
                <w:rFonts w:eastAsiaTheme="minorHAnsi"/>
                <w:sz w:val="22"/>
                <w:szCs w:val="22"/>
              </w:rPr>
            </w:pPr>
            <w:r w:rsidRPr="00B613E7">
              <w:rPr>
                <w:rFonts w:eastAsiaTheme="minorHAnsi"/>
                <w:sz w:val="22"/>
                <w:szCs w:val="22"/>
              </w:rPr>
              <w:t>Conformity to RFP Requirements:</w:t>
            </w:r>
          </w:p>
          <w:p w14:paraId="669DC9C6" w14:textId="77777777" w:rsidR="00A2661F" w:rsidRPr="00B613E7" w:rsidRDefault="003D1DB8" w:rsidP="00A2661F">
            <w:pPr>
              <w:numPr>
                <w:ilvl w:val="0"/>
                <w:numId w:val="28"/>
              </w:numPr>
              <w:tabs>
                <w:tab w:val="left" w:pos="380"/>
              </w:tabs>
              <w:rPr>
                <w:rFonts w:eastAsiaTheme="minorHAnsi"/>
                <w:sz w:val="22"/>
                <w:szCs w:val="22"/>
              </w:rPr>
            </w:pPr>
            <w:r w:rsidRPr="00B613E7">
              <w:rPr>
                <w:rFonts w:eastAsiaTheme="minorHAnsi"/>
                <w:sz w:val="22"/>
                <w:szCs w:val="22"/>
              </w:rPr>
              <w:t>Bid</w:t>
            </w:r>
            <w:r w:rsidR="00593701" w:rsidRPr="00B613E7">
              <w:rPr>
                <w:rFonts w:eastAsiaTheme="minorHAnsi"/>
                <w:sz w:val="22"/>
                <w:szCs w:val="22"/>
              </w:rPr>
              <w:t xml:space="preserve">s </w:t>
            </w:r>
            <w:r w:rsidRPr="00B613E7">
              <w:rPr>
                <w:rFonts w:eastAsiaTheme="minorHAnsi"/>
                <w:sz w:val="22"/>
                <w:szCs w:val="22"/>
              </w:rPr>
              <w:t>provide</w:t>
            </w:r>
            <w:r w:rsidR="00593701" w:rsidRPr="00B613E7">
              <w:rPr>
                <w:rFonts w:eastAsiaTheme="minorHAnsi"/>
                <w:sz w:val="22"/>
                <w:szCs w:val="22"/>
              </w:rPr>
              <w:t>d</w:t>
            </w:r>
            <w:r w:rsidRPr="00B613E7">
              <w:rPr>
                <w:rFonts w:eastAsiaTheme="minorHAnsi"/>
                <w:sz w:val="22"/>
                <w:szCs w:val="22"/>
              </w:rPr>
              <w:t xml:space="preserve"> a</w:t>
            </w:r>
            <w:r w:rsidR="00A2661F" w:rsidRPr="00B613E7">
              <w:rPr>
                <w:rFonts w:eastAsiaTheme="minorHAnsi"/>
                <w:sz w:val="22"/>
                <w:szCs w:val="22"/>
              </w:rPr>
              <w:t>ll required RFP information pursuant to RFP instructions and schedule, including the accuracy of such information.</w:t>
            </w:r>
          </w:p>
          <w:p w14:paraId="4E52AC90" w14:textId="1D397E19" w:rsidR="00A2661F" w:rsidRPr="00B613E7" w:rsidRDefault="00A2661F" w:rsidP="003D1DB8">
            <w:pPr>
              <w:numPr>
                <w:ilvl w:val="0"/>
                <w:numId w:val="28"/>
              </w:numPr>
              <w:tabs>
                <w:tab w:val="left" w:pos="380"/>
              </w:tabs>
              <w:rPr>
                <w:rFonts w:eastAsiaTheme="minorHAnsi"/>
                <w:sz w:val="22"/>
                <w:szCs w:val="22"/>
              </w:rPr>
            </w:pPr>
            <w:r w:rsidRPr="00B613E7">
              <w:rPr>
                <w:rFonts w:eastAsiaTheme="minorHAnsi"/>
                <w:sz w:val="22"/>
                <w:szCs w:val="22"/>
              </w:rPr>
              <w:t xml:space="preserve">Bids </w:t>
            </w:r>
            <w:r w:rsidR="00593701" w:rsidRPr="00B613E7">
              <w:rPr>
                <w:rFonts w:eastAsiaTheme="minorHAnsi"/>
                <w:sz w:val="22"/>
                <w:szCs w:val="22"/>
              </w:rPr>
              <w:t xml:space="preserve">provided </w:t>
            </w:r>
            <w:r w:rsidRPr="00B613E7">
              <w:rPr>
                <w:rFonts w:eastAsiaTheme="minorHAnsi"/>
                <w:sz w:val="22"/>
                <w:szCs w:val="22"/>
              </w:rPr>
              <w:t>complete and accura</w:t>
            </w:r>
            <w:r w:rsidR="00593701" w:rsidRPr="00B613E7">
              <w:rPr>
                <w:rFonts w:eastAsiaTheme="minorHAnsi"/>
                <w:sz w:val="22"/>
                <w:szCs w:val="22"/>
              </w:rPr>
              <w:t>te</w:t>
            </w:r>
            <w:r w:rsidRPr="00B613E7">
              <w:rPr>
                <w:rFonts w:eastAsiaTheme="minorHAnsi"/>
                <w:sz w:val="22"/>
                <w:szCs w:val="22"/>
              </w:rPr>
              <w:t xml:space="preserve"> required RFP information</w:t>
            </w:r>
            <w:r w:rsidR="006D5375" w:rsidRPr="00B613E7">
              <w:rPr>
                <w:rFonts w:eastAsiaTheme="minorHAnsi"/>
                <w:sz w:val="22"/>
                <w:szCs w:val="22"/>
              </w:rPr>
              <w:t xml:space="preserve"> </w:t>
            </w:r>
            <w:r w:rsidR="00675DA7">
              <w:rPr>
                <w:rFonts w:eastAsiaTheme="minorHAnsi"/>
                <w:sz w:val="22"/>
                <w:szCs w:val="22"/>
              </w:rPr>
              <w:t>including,</w:t>
            </w:r>
            <w:r w:rsidR="006D5375" w:rsidRPr="00B613E7">
              <w:rPr>
                <w:rFonts w:eastAsiaTheme="minorHAnsi"/>
                <w:sz w:val="22"/>
                <w:szCs w:val="22"/>
              </w:rPr>
              <w:t xml:space="preserve"> but not limited to</w:t>
            </w:r>
            <w:r w:rsidR="00675DA7">
              <w:rPr>
                <w:rFonts w:eastAsiaTheme="minorHAnsi"/>
                <w:sz w:val="22"/>
                <w:szCs w:val="22"/>
              </w:rPr>
              <w:t>,</w:t>
            </w:r>
            <w:r w:rsidRPr="00B613E7">
              <w:rPr>
                <w:rFonts w:eastAsiaTheme="minorHAnsi"/>
                <w:sz w:val="22"/>
                <w:szCs w:val="22"/>
              </w:rPr>
              <w:t xml:space="preserve"> </w:t>
            </w:r>
            <w:r w:rsidR="00593701" w:rsidRPr="00B613E7">
              <w:rPr>
                <w:rFonts w:eastAsiaTheme="minorHAnsi"/>
                <w:sz w:val="22"/>
                <w:szCs w:val="22"/>
              </w:rPr>
              <w:t xml:space="preserve">documentation </w:t>
            </w:r>
            <w:r w:rsidRPr="00B613E7">
              <w:rPr>
                <w:rFonts w:eastAsiaTheme="minorHAnsi"/>
                <w:sz w:val="22"/>
                <w:szCs w:val="22"/>
              </w:rPr>
              <w:t>of site control and permitting process</w:t>
            </w:r>
            <w:r w:rsidR="003D1DB8" w:rsidRPr="00B613E7">
              <w:rPr>
                <w:rFonts w:eastAsiaTheme="minorHAnsi"/>
                <w:sz w:val="22"/>
                <w:szCs w:val="22"/>
              </w:rPr>
              <w:t>,</w:t>
            </w:r>
            <w:r w:rsidRPr="00B613E7">
              <w:rPr>
                <w:rFonts w:eastAsiaTheme="minorHAnsi"/>
                <w:sz w:val="22"/>
                <w:szCs w:val="22"/>
              </w:rPr>
              <w:t xml:space="preserve"> environmental compliance plan</w:t>
            </w:r>
            <w:r w:rsidR="003D1DB8" w:rsidRPr="00B613E7">
              <w:rPr>
                <w:rFonts w:eastAsiaTheme="minorHAnsi"/>
                <w:sz w:val="22"/>
                <w:szCs w:val="22"/>
              </w:rPr>
              <w:t>, and interconnection or transmission arrangements</w:t>
            </w:r>
            <w:r w:rsidRPr="00B613E7">
              <w:rPr>
                <w:rFonts w:eastAsiaTheme="minorHAnsi"/>
                <w:sz w:val="22"/>
                <w:szCs w:val="22"/>
              </w:rPr>
              <w:t>.</w:t>
            </w:r>
          </w:p>
          <w:p w14:paraId="54B2DEE9" w14:textId="77777777" w:rsidR="003D1DB8" w:rsidRPr="00B613E7" w:rsidRDefault="003D1DB8" w:rsidP="00593701">
            <w:pPr>
              <w:numPr>
                <w:ilvl w:val="0"/>
                <w:numId w:val="28"/>
              </w:numPr>
              <w:tabs>
                <w:tab w:val="left" w:pos="380"/>
              </w:tabs>
              <w:rPr>
                <w:rFonts w:eastAsiaTheme="minorHAnsi"/>
                <w:sz w:val="22"/>
                <w:szCs w:val="22"/>
              </w:rPr>
            </w:pPr>
            <w:r w:rsidRPr="00B613E7">
              <w:rPr>
                <w:rFonts w:eastAsiaTheme="minorHAnsi"/>
                <w:sz w:val="22"/>
                <w:szCs w:val="22"/>
              </w:rPr>
              <w:t xml:space="preserve">Bids in compliance with technical specifications as outlined in </w:t>
            </w:r>
            <w:r w:rsidRPr="00B613E7">
              <w:rPr>
                <w:rFonts w:eastAsiaTheme="minorHAnsi"/>
                <w:b/>
                <w:sz w:val="22"/>
                <w:szCs w:val="22"/>
              </w:rPr>
              <w:t>Appendix A</w:t>
            </w:r>
            <w:r w:rsidR="00593701" w:rsidRPr="00B613E7">
              <w:rPr>
                <w:rFonts w:eastAsiaTheme="minorHAnsi"/>
                <w:sz w:val="22"/>
                <w:szCs w:val="22"/>
              </w:rPr>
              <w:t xml:space="preserve"> (</w:t>
            </w:r>
            <w:r w:rsidR="00593701" w:rsidRPr="00E83810">
              <w:rPr>
                <w:rFonts w:eastAsiaTheme="minorHAnsi"/>
                <w:sz w:val="22"/>
              </w:rPr>
              <w:t xml:space="preserve">applicable primarily to </w:t>
            </w:r>
            <w:r w:rsidR="00B91D7C">
              <w:rPr>
                <w:rFonts w:eastAsiaTheme="minorHAnsi"/>
                <w:sz w:val="22"/>
              </w:rPr>
              <w:t xml:space="preserve">BTA bids or </w:t>
            </w:r>
            <w:r w:rsidR="00593701" w:rsidRPr="00E83810">
              <w:rPr>
                <w:rFonts w:eastAsiaTheme="minorHAnsi"/>
                <w:sz w:val="22"/>
              </w:rPr>
              <w:t>PPA bids with a purchase option</w:t>
            </w:r>
            <w:r w:rsidR="00593701" w:rsidRPr="00B613E7">
              <w:rPr>
                <w:rFonts w:eastAsiaTheme="minorHAnsi"/>
                <w:sz w:val="22"/>
                <w:szCs w:val="22"/>
              </w:rPr>
              <w:t>)</w:t>
            </w:r>
          </w:p>
          <w:p w14:paraId="6D1E7F3C" w14:textId="25265DE6" w:rsidR="004F6F67" w:rsidRDefault="004F6F67" w:rsidP="00B91CA9">
            <w:pPr>
              <w:numPr>
                <w:ilvl w:val="0"/>
                <w:numId w:val="28"/>
              </w:numPr>
              <w:tabs>
                <w:tab w:val="left" w:pos="380"/>
              </w:tabs>
              <w:rPr>
                <w:rFonts w:eastAsiaTheme="minorHAnsi"/>
                <w:sz w:val="22"/>
                <w:szCs w:val="22"/>
              </w:rPr>
            </w:pPr>
            <w:r w:rsidRPr="00B613E7">
              <w:rPr>
                <w:rFonts w:eastAsiaTheme="minorHAnsi"/>
                <w:sz w:val="22"/>
                <w:szCs w:val="22"/>
              </w:rPr>
              <w:t>Bidder</w:t>
            </w:r>
            <w:r w:rsidR="00576E91">
              <w:rPr>
                <w:rFonts w:eastAsiaTheme="minorHAnsi"/>
                <w:sz w:val="22"/>
                <w:szCs w:val="22"/>
              </w:rPr>
              <w:t>’</w:t>
            </w:r>
            <w:r w:rsidRPr="00B613E7">
              <w:rPr>
                <w:rFonts w:eastAsiaTheme="minorHAnsi"/>
                <w:sz w:val="22"/>
                <w:szCs w:val="22"/>
              </w:rPr>
              <w:t xml:space="preserve">s development and construction experience related to </w:t>
            </w:r>
            <w:r w:rsidR="00B91CA9" w:rsidRPr="007C28F7">
              <w:rPr>
                <w:rFonts w:eastAsiaTheme="minorHAnsi"/>
                <w:sz w:val="22"/>
                <w:szCs w:val="22"/>
              </w:rPr>
              <w:t>equivalent</w:t>
            </w:r>
            <w:r w:rsidR="00DC0745" w:rsidRPr="00B613E7">
              <w:rPr>
                <w:rFonts w:eastAsiaTheme="minorHAnsi"/>
                <w:sz w:val="22"/>
                <w:szCs w:val="22"/>
              </w:rPr>
              <w:t xml:space="preserve"> scale </w:t>
            </w:r>
            <w:r w:rsidR="00795BC9">
              <w:rPr>
                <w:rFonts w:eastAsiaTheme="minorHAnsi"/>
                <w:sz w:val="22"/>
                <w:szCs w:val="22"/>
              </w:rPr>
              <w:t>renewable</w:t>
            </w:r>
            <w:r w:rsidR="00096AF1">
              <w:rPr>
                <w:rFonts w:eastAsiaTheme="minorHAnsi"/>
                <w:sz w:val="22"/>
                <w:szCs w:val="22"/>
              </w:rPr>
              <w:t xml:space="preserve"> </w:t>
            </w:r>
            <w:r w:rsidRPr="00B613E7">
              <w:rPr>
                <w:rFonts w:eastAsiaTheme="minorHAnsi"/>
                <w:sz w:val="22"/>
                <w:szCs w:val="22"/>
              </w:rPr>
              <w:t>projects.</w:t>
            </w:r>
          </w:p>
          <w:p w14:paraId="460424E5" w14:textId="77777777" w:rsidR="00E55B7F" w:rsidRPr="00B613E7" w:rsidRDefault="00E55B7F" w:rsidP="00404DC7">
            <w:pPr>
              <w:numPr>
                <w:ilvl w:val="0"/>
                <w:numId w:val="28"/>
              </w:numPr>
              <w:tabs>
                <w:tab w:val="left" w:pos="380"/>
              </w:tabs>
              <w:rPr>
                <w:rFonts w:eastAsiaTheme="minorHAnsi"/>
                <w:sz w:val="22"/>
                <w:szCs w:val="22"/>
              </w:rPr>
            </w:pPr>
            <w:r>
              <w:rPr>
                <w:rFonts w:eastAsiaTheme="minorHAnsi"/>
                <w:sz w:val="22"/>
                <w:szCs w:val="22"/>
              </w:rPr>
              <w:t>Exceptions to the pro-forma agreements (</w:t>
            </w:r>
            <w:r>
              <w:rPr>
                <w:rFonts w:eastAsiaTheme="minorHAnsi"/>
                <w:b/>
                <w:sz w:val="22"/>
                <w:szCs w:val="22"/>
              </w:rPr>
              <w:t>Appendix E-2 and Appendix F-2).</w:t>
            </w:r>
          </w:p>
        </w:tc>
        <w:tc>
          <w:tcPr>
            <w:tcW w:w="1800" w:type="dxa"/>
            <w:vAlign w:val="center"/>
          </w:tcPr>
          <w:p w14:paraId="28084806" w14:textId="77777777" w:rsidR="00A2661F" w:rsidRPr="00B613E7" w:rsidRDefault="005C0E00" w:rsidP="005C0E00">
            <w:pPr>
              <w:jc w:val="center"/>
              <w:rPr>
                <w:rFonts w:eastAsiaTheme="minorHAnsi"/>
                <w:sz w:val="22"/>
                <w:szCs w:val="22"/>
              </w:rPr>
            </w:pPr>
            <w:r>
              <w:rPr>
                <w:rFonts w:eastAsiaTheme="minorHAnsi"/>
                <w:sz w:val="22"/>
                <w:szCs w:val="22"/>
              </w:rPr>
              <w:t>40</w:t>
            </w:r>
            <w:r w:rsidR="00A2661F" w:rsidRPr="00B613E7">
              <w:rPr>
                <w:rFonts w:eastAsiaTheme="minorHAnsi"/>
                <w:sz w:val="22"/>
                <w:szCs w:val="22"/>
              </w:rPr>
              <w:t>%</w:t>
            </w:r>
          </w:p>
        </w:tc>
      </w:tr>
      <w:tr w:rsidR="00A2661F" w:rsidRPr="00B613E7" w14:paraId="61093065" w14:textId="77777777" w:rsidTr="003530A6">
        <w:trPr>
          <w:cantSplit/>
        </w:trPr>
        <w:tc>
          <w:tcPr>
            <w:tcW w:w="6840" w:type="dxa"/>
            <w:vAlign w:val="center"/>
          </w:tcPr>
          <w:p w14:paraId="3AD09509" w14:textId="77777777" w:rsidR="00A2661F" w:rsidRPr="00B613E7" w:rsidRDefault="003D1DB8" w:rsidP="00A2661F">
            <w:pPr>
              <w:numPr>
                <w:ilvl w:val="0"/>
                <w:numId w:val="12"/>
              </w:numPr>
              <w:rPr>
                <w:rFonts w:eastAsiaTheme="minorHAnsi"/>
                <w:sz w:val="22"/>
                <w:szCs w:val="22"/>
              </w:rPr>
            </w:pPr>
            <w:r w:rsidRPr="00B613E7">
              <w:rPr>
                <w:rFonts w:eastAsiaTheme="minorHAnsi"/>
                <w:sz w:val="22"/>
                <w:szCs w:val="22"/>
              </w:rPr>
              <w:t xml:space="preserve">Project </w:t>
            </w:r>
            <w:r w:rsidR="00A2661F" w:rsidRPr="00B613E7">
              <w:rPr>
                <w:rFonts w:eastAsiaTheme="minorHAnsi"/>
                <w:sz w:val="22"/>
                <w:szCs w:val="22"/>
              </w:rPr>
              <w:t>Deliverability:</w:t>
            </w:r>
          </w:p>
          <w:p w14:paraId="6EF24F16" w14:textId="15133B0E" w:rsidR="00A2661F" w:rsidRPr="00B613E7" w:rsidRDefault="00A2661F" w:rsidP="00CE14B4">
            <w:pPr>
              <w:numPr>
                <w:ilvl w:val="0"/>
                <w:numId w:val="29"/>
              </w:numPr>
              <w:rPr>
                <w:rFonts w:eastAsiaTheme="minorHAnsi"/>
                <w:sz w:val="22"/>
                <w:szCs w:val="22"/>
              </w:rPr>
            </w:pPr>
            <w:r w:rsidRPr="00B613E7">
              <w:rPr>
                <w:rFonts w:eastAsiaTheme="minorHAnsi"/>
                <w:sz w:val="22"/>
                <w:szCs w:val="22"/>
              </w:rPr>
              <w:t>Bids demonstrat</w:t>
            </w:r>
            <w:r w:rsidR="003D1DB8" w:rsidRPr="00B613E7">
              <w:rPr>
                <w:rFonts w:eastAsiaTheme="minorHAnsi"/>
                <w:sz w:val="22"/>
                <w:szCs w:val="22"/>
              </w:rPr>
              <w:t>e</w:t>
            </w:r>
            <w:r w:rsidRPr="00B613E7">
              <w:rPr>
                <w:rFonts w:eastAsiaTheme="minorHAnsi"/>
                <w:sz w:val="22"/>
                <w:szCs w:val="22"/>
              </w:rPr>
              <w:t xml:space="preserve"> the commercial operation date </w:t>
            </w:r>
            <w:r w:rsidR="00593701" w:rsidRPr="00B613E7">
              <w:rPr>
                <w:rFonts w:eastAsiaTheme="minorHAnsi"/>
                <w:sz w:val="22"/>
                <w:szCs w:val="22"/>
              </w:rPr>
              <w:t>w</w:t>
            </w:r>
            <w:r w:rsidR="0049044D">
              <w:rPr>
                <w:rFonts w:eastAsiaTheme="minorHAnsi"/>
                <w:sz w:val="22"/>
                <w:szCs w:val="22"/>
              </w:rPr>
              <w:t>ill</w:t>
            </w:r>
            <w:r w:rsidRPr="00B613E7">
              <w:rPr>
                <w:rFonts w:eastAsiaTheme="minorHAnsi"/>
                <w:sz w:val="22"/>
                <w:szCs w:val="22"/>
              </w:rPr>
              <w:t xml:space="preserve"> be achieved </w:t>
            </w:r>
            <w:r w:rsidR="00323027">
              <w:t>within the timeframe listed in Section 2</w:t>
            </w:r>
            <w:r w:rsidR="00280E40">
              <w:rPr>
                <w:rFonts w:eastAsiaTheme="minorHAnsi"/>
                <w:sz w:val="22"/>
                <w:szCs w:val="22"/>
              </w:rPr>
              <w:t xml:space="preserve">. </w:t>
            </w:r>
          </w:p>
          <w:p w14:paraId="60D0F082" w14:textId="5C9FA579" w:rsidR="00B91D7C" w:rsidRPr="00B91D7C" w:rsidRDefault="001D1A86" w:rsidP="00B91D7C">
            <w:pPr>
              <w:numPr>
                <w:ilvl w:val="0"/>
                <w:numId w:val="29"/>
              </w:numPr>
              <w:rPr>
                <w:sz w:val="22"/>
                <w:szCs w:val="22"/>
              </w:rPr>
            </w:pPr>
            <w:r>
              <w:rPr>
                <w:rFonts w:eastAsiaTheme="minorHAnsi"/>
                <w:sz w:val="22"/>
                <w:szCs w:val="22"/>
              </w:rPr>
              <w:t>Quality &amp; level of</w:t>
            </w:r>
            <w:r w:rsidR="00A2661F" w:rsidRPr="00B613E7">
              <w:rPr>
                <w:rFonts w:eastAsiaTheme="minorHAnsi"/>
                <w:sz w:val="22"/>
                <w:szCs w:val="22"/>
              </w:rPr>
              <w:t xml:space="preserve"> detail, including schedule(s)</w:t>
            </w:r>
            <w:r w:rsidR="003D1DB8" w:rsidRPr="00B613E7">
              <w:rPr>
                <w:rFonts w:eastAsiaTheme="minorHAnsi"/>
                <w:sz w:val="22"/>
                <w:szCs w:val="22"/>
              </w:rPr>
              <w:t xml:space="preserve"> and documentation</w:t>
            </w:r>
            <w:r w:rsidR="00A2661F" w:rsidRPr="00B613E7">
              <w:rPr>
                <w:rFonts w:eastAsiaTheme="minorHAnsi"/>
                <w:sz w:val="22"/>
                <w:szCs w:val="22"/>
              </w:rPr>
              <w:t>, to demonstrate the ability of meeting all of the project</w:t>
            </w:r>
            <w:r w:rsidR="00576E91">
              <w:rPr>
                <w:rFonts w:eastAsiaTheme="minorHAnsi"/>
                <w:sz w:val="22"/>
                <w:szCs w:val="22"/>
              </w:rPr>
              <w:t>’</w:t>
            </w:r>
            <w:r w:rsidR="00A2661F" w:rsidRPr="00B613E7">
              <w:rPr>
                <w:rFonts w:eastAsiaTheme="minorHAnsi"/>
                <w:sz w:val="22"/>
                <w:szCs w:val="22"/>
              </w:rPr>
              <w:t>s environmental</w:t>
            </w:r>
            <w:r w:rsidR="00E21F7B" w:rsidRPr="00B613E7">
              <w:rPr>
                <w:rFonts w:eastAsiaTheme="minorHAnsi"/>
                <w:sz w:val="22"/>
                <w:szCs w:val="22"/>
              </w:rPr>
              <w:t xml:space="preserve"> </w:t>
            </w:r>
            <w:r w:rsidR="00A2661F" w:rsidRPr="00B613E7">
              <w:rPr>
                <w:rFonts w:eastAsiaTheme="minorHAnsi"/>
                <w:sz w:val="22"/>
                <w:szCs w:val="22"/>
              </w:rPr>
              <w:t>compliance</w:t>
            </w:r>
            <w:r w:rsidR="003D1DB8" w:rsidRPr="00B613E7">
              <w:rPr>
                <w:rFonts w:eastAsiaTheme="minorHAnsi"/>
                <w:sz w:val="22"/>
                <w:szCs w:val="22"/>
              </w:rPr>
              <w:t>,</w:t>
            </w:r>
            <w:r w:rsidR="00A2661F" w:rsidRPr="00B613E7">
              <w:rPr>
                <w:rFonts w:eastAsiaTheme="minorHAnsi"/>
                <w:sz w:val="22"/>
                <w:szCs w:val="22"/>
              </w:rPr>
              <w:t xml:space="preserve"> permits</w:t>
            </w:r>
            <w:r w:rsidR="00E21F7B" w:rsidRPr="00B613E7">
              <w:rPr>
                <w:rFonts w:eastAsiaTheme="minorHAnsi"/>
                <w:sz w:val="22"/>
                <w:szCs w:val="22"/>
              </w:rPr>
              <w:t xml:space="preserve">, and </w:t>
            </w:r>
            <w:r w:rsidR="003D1DB8" w:rsidRPr="00B613E7">
              <w:rPr>
                <w:rFonts w:eastAsiaTheme="minorHAnsi"/>
                <w:sz w:val="22"/>
                <w:szCs w:val="22"/>
              </w:rPr>
              <w:t>equipment procurement</w:t>
            </w:r>
            <w:r w:rsidR="00E21F7B" w:rsidRPr="00B613E7">
              <w:rPr>
                <w:rFonts w:eastAsiaTheme="minorHAnsi"/>
                <w:sz w:val="22"/>
                <w:szCs w:val="22"/>
              </w:rPr>
              <w:t>.</w:t>
            </w:r>
            <w:r w:rsidR="00A2661F" w:rsidRPr="00B613E7">
              <w:rPr>
                <w:rFonts w:eastAsiaTheme="minorHAnsi"/>
                <w:sz w:val="22"/>
                <w:szCs w:val="22"/>
              </w:rPr>
              <w:t xml:space="preserve"> </w:t>
            </w:r>
          </w:p>
          <w:p w14:paraId="4AA78C42" w14:textId="77777777" w:rsidR="00B91D7C" w:rsidRDefault="001D1A86" w:rsidP="00B91D7C">
            <w:pPr>
              <w:numPr>
                <w:ilvl w:val="0"/>
                <w:numId w:val="29"/>
              </w:numPr>
              <w:rPr>
                <w:sz w:val="22"/>
                <w:szCs w:val="22"/>
              </w:rPr>
            </w:pPr>
            <w:r>
              <w:rPr>
                <w:rFonts w:eastAsiaTheme="minorHAnsi"/>
                <w:sz w:val="22"/>
                <w:szCs w:val="22"/>
              </w:rPr>
              <w:t>Quality and level of</w:t>
            </w:r>
            <w:r w:rsidR="00DC0745" w:rsidRPr="00B91D7C">
              <w:rPr>
                <w:rFonts w:eastAsiaTheme="minorHAnsi"/>
                <w:sz w:val="22"/>
                <w:szCs w:val="22"/>
              </w:rPr>
              <w:t xml:space="preserve"> detail regarding access to generation equipment</w:t>
            </w:r>
            <w:r w:rsidR="00B91D7C">
              <w:rPr>
                <w:rFonts w:eastAsiaTheme="minorHAnsi"/>
                <w:sz w:val="22"/>
                <w:szCs w:val="22"/>
              </w:rPr>
              <w:t xml:space="preserve"> </w:t>
            </w:r>
            <w:r w:rsidR="00B91D7C">
              <w:rPr>
                <w:sz w:val="22"/>
                <w:szCs w:val="22"/>
              </w:rPr>
              <w:t>and well defined O&amp;M plan and financing plan.</w:t>
            </w:r>
            <w:r w:rsidR="00B91D7C" w:rsidRPr="00B91D7C">
              <w:rPr>
                <w:sz w:val="22"/>
                <w:szCs w:val="22"/>
              </w:rPr>
              <w:t xml:space="preserve"> </w:t>
            </w:r>
          </w:p>
          <w:p w14:paraId="18BCA26F" w14:textId="77777777" w:rsidR="003D1DB8" w:rsidRPr="00B91D7C" w:rsidRDefault="003D1DB8" w:rsidP="0075550C">
            <w:pPr>
              <w:ind w:left="770"/>
              <w:rPr>
                <w:sz w:val="22"/>
                <w:szCs w:val="22"/>
              </w:rPr>
            </w:pPr>
          </w:p>
        </w:tc>
        <w:tc>
          <w:tcPr>
            <w:tcW w:w="1800" w:type="dxa"/>
            <w:vAlign w:val="center"/>
          </w:tcPr>
          <w:p w14:paraId="17B049BA" w14:textId="77777777" w:rsidR="00A2661F" w:rsidRPr="00B613E7" w:rsidRDefault="005C0E00">
            <w:pPr>
              <w:jc w:val="center"/>
              <w:rPr>
                <w:rFonts w:eastAsiaTheme="minorHAnsi"/>
                <w:sz w:val="22"/>
                <w:szCs w:val="22"/>
              </w:rPr>
            </w:pPr>
            <w:r>
              <w:rPr>
                <w:rFonts w:eastAsiaTheme="minorHAnsi"/>
                <w:sz w:val="22"/>
                <w:szCs w:val="22"/>
              </w:rPr>
              <w:t>3</w:t>
            </w:r>
            <w:r w:rsidR="00222624">
              <w:rPr>
                <w:rFonts w:eastAsiaTheme="minorHAnsi"/>
                <w:sz w:val="22"/>
                <w:szCs w:val="22"/>
              </w:rPr>
              <w:t>0%</w:t>
            </w:r>
          </w:p>
        </w:tc>
      </w:tr>
      <w:tr w:rsidR="00A2661F" w:rsidRPr="00B613E7" w14:paraId="2E6AF8B5" w14:textId="77777777" w:rsidTr="003530A6">
        <w:trPr>
          <w:cantSplit/>
        </w:trPr>
        <w:tc>
          <w:tcPr>
            <w:tcW w:w="6840" w:type="dxa"/>
            <w:vAlign w:val="center"/>
          </w:tcPr>
          <w:p w14:paraId="38928C00" w14:textId="77777777" w:rsidR="00A2661F" w:rsidRPr="00B613E7" w:rsidRDefault="00A2661F" w:rsidP="00A2661F">
            <w:pPr>
              <w:numPr>
                <w:ilvl w:val="0"/>
                <w:numId w:val="12"/>
              </w:numPr>
              <w:rPr>
                <w:rFonts w:eastAsiaTheme="minorHAnsi"/>
                <w:sz w:val="22"/>
                <w:szCs w:val="22"/>
              </w:rPr>
            </w:pPr>
            <w:r w:rsidRPr="00B613E7">
              <w:rPr>
                <w:rFonts w:eastAsiaTheme="minorHAnsi"/>
                <w:sz w:val="22"/>
                <w:szCs w:val="22"/>
              </w:rPr>
              <w:t>Transmission Progression:</w:t>
            </w:r>
          </w:p>
          <w:p w14:paraId="6911B8C2" w14:textId="77777777" w:rsidR="00E21F7B" w:rsidRDefault="001D1A86" w:rsidP="00323027">
            <w:pPr>
              <w:numPr>
                <w:ilvl w:val="0"/>
                <w:numId w:val="30"/>
              </w:numPr>
              <w:rPr>
                <w:rFonts w:eastAsiaTheme="minorHAnsi"/>
                <w:sz w:val="22"/>
                <w:szCs w:val="22"/>
              </w:rPr>
            </w:pPr>
            <w:r>
              <w:rPr>
                <w:rFonts w:eastAsiaTheme="minorHAnsi"/>
                <w:sz w:val="22"/>
                <w:szCs w:val="22"/>
              </w:rPr>
              <w:t>Quality and level of</w:t>
            </w:r>
            <w:r w:rsidR="00E21F7B" w:rsidRPr="00B613E7">
              <w:rPr>
                <w:rFonts w:eastAsiaTheme="minorHAnsi"/>
                <w:sz w:val="22"/>
                <w:szCs w:val="22"/>
              </w:rPr>
              <w:t xml:space="preserve"> detail,</w:t>
            </w:r>
            <w:r w:rsidR="00A2661F" w:rsidRPr="00B613E7">
              <w:rPr>
                <w:rFonts w:eastAsiaTheme="minorHAnsi"/>
                <w:sz w:val="22"/>
                <w:szCs w:val="22"/>
              </w:rPr>
              <w:t xml:space="preserve"> </w:t>
            </w:r>
            <w:r w:rsidR="00E21F7B" w:rsidRPr="00B613E7">
              <w:rPr>
                <w:rFonts w:eastAsiaTheme="minorHAnsi"/>
                <w:sz w:val="22"/>
                <w:szCs w:val="22"/>
              </w:rPr>
              <w:t>including schedule(s) and documentation</w:t>
            </w:r>
            <w:r w:rsidR="009C1F5B">
              <w:rPr>
                <w:rFonts w:eastAsiaTheme="minorHAnsi"/>
                <w:sz w:val="22"/>
                <w:szCs w:val="22"/>
              </w:rPr>
              <w:t>,</w:t>
            </w:r>
            <w:r w:rsidR="00E21F7B" w:rsidRPr="00B613E7">
              <w:rPr>
                <w:rFonts w:eastAsiaTheme="minorHAnsi"/>
                <w:sz w:val="22"/>
                <w:szCs w:val="22"/>
              </w:rPr>
              <w:t xml:space="preserve"> for </w:t>
            </w:r>
            <w:r w:rsidR="00A2661F" w:rsidRPr="00B613E7">
              <w:rPr>
                <w:rFonts w:eastAsiaTheme="minorHAnsi"/>
                <w:sz w:val="22"/>
                <w:szCs w:val="22"/>
              </w:rPr>
              <w:t>completing project interconnection and securing any required third party transmission service</w:t>
            </w:r>
            <w:r w:rsidR="00E21F7B" w:rsidRPr="00B613E7">
              <w:rPr>
                <w:rFonts w:eastAsiaTheme="minorHAnsi"/>
                <w:sz w:val="22"/>
                <w:szCs w:val="22"/>
              </w:rPr>
              <w:t xml:space="preserve"> to support </w:t>
            </w:r>
            <w:r w:rsidR="00323027">
              <w:rPr>
                <w:rFonts w:eastAsiaTheme="minorHAnsi"/>
                <w:sz w:val="22"/>
                <w:szCs w:val="22"/>
              </w:rPr>
              <w:t>a</w:t>
            </w:r>
            <w:r w:rsidR="007C28F7" w:rsidRPr="00B613E7">
              <w:rPr>
                <w:rFonts w:eastAsiaTheme="minorHAnsi"/>
                <w:sz w:val="22"/>
                <w:szCs w:val="22"/>
              </w:rPr>
              <w:t xml:space="preserve"> </w:t>
            </w:r>
            <w:r w:rsidR="00E21F7B" w:rsidRPr="00B613E7">
              <w:rPr>
                <w:rFonts w:eastAsiaTheme="minorHAnsi"/>
                <w:sz w:val="22"/>
                <w:szCs w:val="22"/>
              </w:rPr>
              <w:t>commercial operation date</w:t>
            </w:r>
            <w:r w:rsidR="00323027">
              <w:rPr>
                <w:rFonts w:eastAsiaTheme="minorHAnsi"/>
                <w:sz w:val="22"/>
                <w:szCs w:val="22"/>
              </w:rPr>
              <w:t xml:space="preserve"> </w:t>
            </w:r>
            <w:r w:rsidR="00323027" w:rsidRPr="00323027">
              <w:rPr>
                <w:rFonts w:eastAsiaTheme="minorHAnsi"/>
                <w:sz w:val="22"/>
                <w:szCs w:val="22"/>
              </w:rPr>
              <w:t>within the timeframe listed in Section 2</w:t>
            </w:r>
            <w:r w:rsidR="00E21F7B" w:rsidRPr="00B613E7">
              <w:rPr>
                <w:rFonts w:eastAsiaTheme="minorHAnsi"/>
                <w:sz w:val="22"/>
                <w:szCs w:val="22"/>
              </w:rPr>
              <w:t>.</w:t>
            </w:r>
          </w:p>
          <w:p w14:paraId="67E9E5BB" w14:textId="77777777" w:rsidR="00A2661F" w:rsidRPr="00B613E7" w:rsidRDefault="00A2661F" w:rsidP="0075550C">
            <w:pPr>
              <w:ind w:left="410"/>
              <w:rPr>
                <w:rFonts w:eastAsiaTheme="minorHAnsi"/>
                <w:sz w:val="22"/>
                <w:szCs w:val="22"/>
              </w:rPr>
            </w:pPr>
          </w:p>
        </w:tc>
        <w:tc>
          <w:tcPr>
            <w:tcW w:w="1800" w:type="dxa"/>
            <w:vAlign w:val="center"/>
          </w:tcPr>
          <w:p w14:paraId="131F2F6C" w14:textId="77777777" w:rsidR="00A2661F" w:rsidRPr="00B613E7" w:rsidRDefault="005C0E00" w:rsidP="005C0E00">
            <w:pPr>
              <w:jc w:val="center"/>
              <w:rPr>
                <w:rFonts w:eastAsiaTheme="minorHAnsi"/>
                <w:sz w:val="22"/>
                <w:szCs w:val="22"/>
              </w:rPr>
            </w:pPr>
            <w:r w:rsidRPr="005C0E00">
              <w:rPr>
                <w:rFonts w:eastAsiaTheme="minorHAnsi"/>
                <w:sz w:val="22"/>
                <w:szCs w:val="22"/>
              </w:rPr>
              <w:t>30</w:t>
            </w:r>
            <w:r w:rsidR="00A2661F" w:rsidRPr="005C0E00">
              <w:rPr>
                <w:rFonts w:eastAsiaTheme="minorHAnsi"/>
                <w:sz w:val="22"/>
                <w:szCs w:val="22"/>
              </w:rPr>
              <w:t>%</w:t>
            </w:r>
          </w:p>
        </w:tc>
      </w:tr>
    </w:tbl>
    <w:p w14:paraId="58D4139D" w14:textId="77777777" w:rsidR="003530A6" w:rsidRDefault="003530A6" w:rsidP="003530A6">
      <w:pPr>
        <w:pStyle w:val="BodyText"/>
        <w:jc w:val="both"/>
        <w:rPr>
          <w:sz w:val="24"/>
          <w:szCs w:val="24"/>
        </w:rPr>
      </w:pPr>
    </w:p>
    <w:p w14:paraId="5B016266" w14:textId="77777777" w:rsidR="00A2661F" w:rsidRPr="00B613E7" w:rsidRDefault="00A2661F" w:rsidP="00A2661F">
      <w:pPr>
        <w:pStyle w:val="BodyText"/>
        <w:numPr>
          <w:ilvl w:val="0"/>
          <w:numId w:val="13"/>
        </w:numPr>
        <w:jc w:val="both"/>
        <w:rPr>
          <w:sz w:val="24"/>
          <w:szCs w:val="24"/>
        </w:rPr>
      </w:pPr>
      <w:r w:rsidRPr="00B613E7">
        <w:rPr>
          <w:sz w:val="24"/>
          <w:szCs w:val="24"/>
        </w:rPr>
        <w:t>Initial Shortlist Selection</w:t>
      </w:r>
    </w:p>
    <w:p w14:paraId="5F28C044" w14:textId="77777777" w:rsidR="00A2661F" w:rsidRPr="00B613E7" w:rsidRDefault="00A2661F" w:rsidP="00A2661F">
      <w:pPr>
        <w:pStyle w:val="BodyText"/>
        <w:jc w:val="both"/>
        <w:rPr>
          <w:b w:val="0"/>
          <w:sz w:val="24"/>
          <w:szCs w:val="24"/>
        </w:rPr>
      </w:pPr>
    </w:p>
    <w:p w14:paraId="3964C90B" w14:textId="7A78A3C5" w:rsidR="00464789" w:rsidRPr="00B613E7" w:rsidRDefault="00404445" w:rsidP="00A2661F">
      <w:pPr>
        <w:pStyle w:val="BodyText"/>
        <w:jc w:val="both"/>
        <w:rPr>
          <w:b w:val="0"/>
          <w:sz w:val="24"/>
          <w:szCs w:val="24"/>
        </w:rPr>
      </w:pPr>
      <w:r>
        <w:rPr>
          <w:b w:val="0"/>
          <w:sz w:val="24"/>
          <w:szCs w:val="24"/>
        </w:rPr>
        <w:t>Rocky Mountain Power</w:t>
      </w:r>
      <w:r w:rsidR="00175FE6" w:rsidRPr="00B613E7">
        <w:rPr>
          <w:b w:val="0"/>
          <w:sz w:val="24"/>
          <w:szCs w:val="24"/>
        </w:rPr>
        <w:t xml:space="preserve"> will seek to establish an initial shortlist that includes </w:t>
      </w:r>
      <w:r w:rsidR="00175FE6" w:rsidRPr="007C28F7">
        <w:rPr>
          <w:b w:val="0"/>
          <w:sz w:val="24"/>
        </w:rPr>
        <w:t>up to</w:t>
      </w:r>
      <w:r w:rsidR="00175FE6" w:rsidRPr="00B613E7">
        <w:rPr>
          <w:b w:val="0"/>
          <w:sz w:val="24"/>
          <w:szCs w:val="24"/>
        </w:rPr>
        <w:t xml:space="preserve"> </w:t>
      </w:r>
      <w:r w:rsidR="00175FE6" w:rsidRPr="007C28F7">
        <w:rPr>
          <w:b w:val="0"/>
          <w:sz w:val="24"/>
          <w:szCs w:val="24"/>
        </w:rPr>
        <w:t xml:space="preserve">approximately </w:t>
      </w:r>
      <w:r w:rsidR="00661AE5">
        <w:rPr>
          <w:b w:val="0"/>
          <w:sz w:val="24"/>
          <w:szCs w:val="24"/>
        </w:rPr>
        <w:t>5</w:t>
      </w:r>
      <w:r w:rsidR="00175FE6" w:rsidRPr="007C28F7">
        <w:rPr>
          <w:b w:val="0"/>
          <w:sz w:val="24"/>
          <w:szCs w:val="24"/>
        </w:rPr>
        <w:t xml:space="preserve">00 MW of aggregate </w:t>
      </w:r>
      <w:r w:rsidR="00661AE5">
        <w:rPr>
          <w:b w:val="0"/>
          <w:sz w:val="24"/>
          <w:szCs w:val="24"/>
        </w:rPr>
        <w:t>renewable</w:t>
      </w:r>
      <w:r w:rsidR="00520629" w:rsidRPr="007C28F7">
        <w:rPr>
          <w:b w:val="0"/>
          <w:sz w:val="24"/>
          <w:szCs w:val="24"/>
        </w:rPr>
        <w:t xml:space="preserve"> </w:t>
      </w:r>
      <w:r w:rsidR="00175FE6" w:rsidRPr="007C28F7">
        <w:rPr>
          <w:b w:val="0"/>
          <w:sz w:val="24"/>
          <w:szCs w:val="24"/>
        </w:rPr>
        <w:t>capacity</w:t>
      </w:r>
      <w:r w:rsidR="00280E40">
        <w:rPr>
          <w:b w:val="0"/>
          <w:sz w:val="24"/>
          <w:szCs w:val="24"/>
        </w:rPr>
        <w:t xml:space="preserve">. </w:t>
      </w:r>
      <w:r w:rsidR="00175FE6" w:rsidRPr="00B613E7">
        <w:rPr>
          <w:b w:val="0"/>
          <w:sz w:val="24"/>
          <w:szCs w:val="24"/>
        </w:rPr>
        <w:t xml:space="preserve">However, </w:t>
      </w:r>
      <w:r w:rsidR="00661AE5">
        <w:rPr>
          <w:b w:val="0"/>
          <w:sz w:val="24"/>
          <w:szCs w:val="24"/>
        </w:rPr>
        <w:t>Rocky Mountain Power</w:t>
      </w:r>
      <w:r w:rsidR="00175FE6" w:rsidRPr="00B613E7">
        <w:rPr>
          <w:b w:val="0"/>
          <w:sz w:val="24"/>
          <w:szCs w:val="24"/>
        </w:rPr>
        <w:t xml:space="preserve"> may establish an initial shortlist containing less or more aggregate capacity depending upon the relative total bid score among </w:t>
      </w:r>
      <w:r w:rsidR="005137D8">
        <w:rPr>
          <w:b w:val="0"/>
          <w:sz w:val="24"/>
          <w:szCs w:val="24"/>
        </w:rPr>
        <w:t>the</w:t>
      </w:r>
      <w:r w:rsidR="00175FE6" w:rsidRPr="00B613E7">
        <w:rPr>
          <w:b w:val="0"/>
          <w:sz w:val="24"/>
          <w:szCs w:val="24"/>
        </w:rPr>
        <w:t xml:space="preserve"> bids. </w:t>
      </w:r>
      <w:r>
        <w:rPr>
          <w:b w:val="0"/>
          <w:sz w:val="24"/>
          <w:szCs w:val="24"/>
        </w:rPr>
        <w:t>Rocky Mountain Power</w:t>
      </w:r>
      <w:r w:rsidR="00661AE5">
        <w:rPr>
          <w:b w:val="0"/>
          <w:sz w:val="24"/>
          <w:szCs w:val="24"/>
        </w:rPr>
        <w:t xml:space="preserve"> </w:t>
      </w:r>
      <w:r w:rsidR="00175FE6" w:rsidRPr="00B613E7">
        <w:rPr>
          <w:b w:val="0"/>
          <w:sz w:val="24"/>
          <w:szCs w:val="24"/>
        </w:rPr>
        <w:t xml:space="preserve">may select the base proposal and </w:t>
      </w:r>
      <w:r w:rsidR="00175FE6" w:rsidRPr="007C28F7">
        <w:rPr>
          <w:b w:val="0"/>
          <w:sz w:val="24"/>
        </w:rPr>
        <w:t>one or more bid alternatives proposed with any bid</w:t>
      </w:r>
      <w:r w:rsidR="00175FE6" w:rsidRPr="00B613E7">
        <w:rPr>
          <w:b w:val="0"/>
          <w:sz w:val="24"/>
          <w:szCs w:val="24"/>
        </w:rPr>
        <w:t>, as applicable,</w:t>
      </w:r>
      <w:r w:rsidR="00175FE6" w:rsidRPr="007C28F7">
        <w:rPr>
          <w:b w:val="0"/>
          <w:sz w:val="24"/>
        </w:rPr>
        <w:t xml:space="preserve"> to the initial shortlist</w:t>
      </w:r>
      <w:r w:rsidR="00280E40">
        <w:rPr>
          <w:b w:val="0"/>
          <w:sz w:val="24"/>
        </w:rPr>
        <w:t xml:space="preserve">. </w:t>
      </w:r>
    </w:p>
    <w:p w14:paraId="6A818AC1" w14:textId="77777777" w:rsidR="00464789" w:rsidRPr="00B613E7" w:rsidRDefault="00464789" w:rsidP="00A2661F">
      <w:pPr>
        <w:pStyle w:val="BodyText"/>
        <w:jc w:val="both"/>
        <w:rPr>
          <w:b w:val="0"/>
          <w:sz w:val="24"/>
          <w:szCs w:val="24"/>
        </w:rPr>
      </w:pPr>
    </w:p>
    <w:p w14:paraId="06B4ED33" w14:textId="4656015B" w:rsidR="00175FE6" w:rsidRDefault="00404445" w:rsidP="00A2661F">
      <w:pPr>
        <w:pStyle w:val="BodyText"/>
        <w:jc w:val="both"/>
        <w:rPr>
          <w:b w:val="0"/>
          <w:sz w:val="24"/>
          <w:szCs w:val="24"/>
        </w:rPr>
      </w:pPr>
      <w:r>
        <w:rPr>
          <w:b w:val="0"/>
          <w:sz w:val="24"/>
          <w:szCs w:val="24"/>
        </w:rPr>
        <w:t>Rocky Mountain Power</w:t>
      </w:r>
      <w:r w:rsidR="00175FE6" w:rsidRPr="00B613E7">
        <w:rPr>
          <w:b w:val="0"/>
          <w:sz w:val="24"/>
          <w:szCs w:val="24"/>
        </w:rPr>
        <w:t xml:space="preserve"> will use the combined price and non-price results to rank bids. Based on these rankings, </w:t>
      </w:r>
      <w:r>
        <w:rPr>
          <w:b w:val="0"/>
          <w:sz w:val="24"/>
          <w:szCs w:val="24"/>
        </w:rPr>
        <w:t>Rocky Mountain Power</w:t>
      </w:r>
      <w:r w:rsidR="00175FE6" w:rsidRPr="00B613E7">
        <w:rPr>
          <w:b w:val="0"/>
          <w:sz w:val="24"/>
          <w:szCs w:val="24"/>
        </w:rPr>
        <w:t xml:space="preserve"> will select an initial shortlist based on total bid score (maximum at 100%, with a maximum of </w:t>
      </w:r>
      <w:r w:rsidR="00F632AA">
        <w:rPr>
          <w:b w:val="0"/>
          <w:sz w:val="24"/>
          <w:szCs w:val="24"/>
        </w:rPr>
        <w:t>8</w:t>
      </w:r>
      <w:r w:rsidR="00175FE6" w:rsidRPr="00B613E7">
        <w:rPr>
          <w:b w:val="0"/>
          <w:sz w:val="24"/>
          <w:szCs w:val="24"/>
        </w:rPr>
        <w:t xml:space="preserve">0% for price and a maximum of </w:t>
      </w:r>
      <w:r w:rsidR="00F632AA">
        <w:rPr>
          <w:b w:val="0"/>
          <w:sz w:val="24"/>
          <w:szCs w:val="24"/>
        </w:rPr>
        <w:t>2</w:t>
      </w:r>
      <w:r w:rsidR="00175FE6" w:rsidRPr="00B613E7">
        <w:rPr>
          <w:b w:val="0"/>
          <w:sz w:val="24"/>
          <w:szCs w:val="24"/>
        </w:rPr>
        <w:t>0% for non-price factors).</w:t>
      </w:r>
    </w:p>
    <w:p w14:paraId="65FC8442" w14:textId="77777777" w:rsidR="00503D76" w:rsidRDefault="00503D76" w:rsidP="00A2661F">
      <w:pPr>
        <w:pStyle w:val="BodyText"/>
        <w:jc w:val="both"/>
        <w:rPr>
          <w:b w:val="0"/>
          <w:sz w:val="24"/>
          <w:szCs w:val="24"/>
        </w:rPr>
      </w:pPr>
    </w:p>
    <w:p w14:paraId="236AC3CD" w14:textId="4C3F9DEA" w:rsidR="00503D76" w:rsidRPr="00B613E7" w:rsidRDefault="00072B1D" w:rsidP="00A2661F">
      <w:pPr>
        <w:pStyle w:val="BodyText"/>
        <w:jc w:val="both"/>
        <w:rPr>
          <w:b w:val="0"/>
          <w:sz w:val="24"/>
          <w:szCs w:val="24"/>
        </w:rPr>
      </w:pPr>
      <w:r w:rsidRPr="00504787">
        <w:rPr>
          <w:b w:val="0"/>
          <w:sz w:val="24"/>
          <w:szCs w:val="24"/>
        </w:rPr>
        <w:t>Network customers of PacifiCorp transmission, including Rocky Mountain Power, can request non-binding studies to provide an estimate of potential, high-level costs related to adding a potential designated network resource at a particular location on the system. While intervening transmission service requests or other changes on the system could impact the accuracy of the non-binding study estimates, these nevertheless provide a reasonable tool to evaluate potential transmission service costs before a final agreement is reached with a bidder.  Accordingly, for</w:t>
      </w:r>
      <w:r w:rsidR="001F683E" w:rsidRPr="00504787">
        <w:rPr>
          <w:b w:val="0"/>
          <w:sz w:val="24"/>
          <w:szCs w:val="24"/>
        </w:rPr>
        <w:t xml:space="preserve"> </w:t>
      </w:r>
      <w:r w:rsidRPr="00504787">
        <w:rPr>
          <w:b w:val="0"/>
          <w:sz w:val="24"/>
        </w:rPr>
        <w:t xml:space="preserve">all ISL bidders, </w:t>
      </w:r>
      <w:r w:rsidRPr="00504787">
        <w:rPr>
          <w:b w:val="0"/>
          <w:sz w:val="24"/>
          <w:szCs w:val="24"/>
        </w:rPr>
        <w:t>Rocky Mountian Power also reserves the right to request a</w:t>
      </w:r>
      <w:r w:rsidR="001F683E" w:rsidRPr="00504787">
        <w:rPr>
          <w:b w:val="0"/>
          <w:sz w:val="24"/>
          <w:szCs w:val="24"/>
        </w:rPr>
        <w:t>n</w:t>
      </w:r>
      <w:r w:rsidRPr="00504787">
        <w:rPr>
          <w:b w:val="0"/>
          <w:sz w:val="24"/>
          <w:szCs w:val="24"/>
        </w:rPr>
        <w:t xml:space="preserve"> informal study from PacifiCorp transmission to</w:t>
      </w:r>
      <w:r w:rsidR="001F683E" w:rsidRPr="00504787">
        <w:rPr>
          <w:b w:val="0"/>
          <w:sz w:val="24"/>
          <w:szCs w:val="24"/>
        </w:rPr>
        <w:t xml:space="preserve"> </w:t>
      </w:r>
      <w:r w:rsidRPr="00504787">
        <w:rPr>
          <w:b w:val="0"/>
          <w:sz w:val="24"/>
          <w:szCs w:val="24"/>
        </w:rPr>
        <w:t xml:space="preserve">identify potential network upgrade costs that might be necessary in order for the bidder’s facility to be designated as a network resource on PacifiCorp’s transmission system. The cost of this </w:t>
      </w:r>
      <w:r w:rsidR="001F683E" w:rsidRPr="00504787">
        <w:rPr>
          <w:b w:val="0"/>
          <w:sz w:val="24"/>
          <w:szCs w:val="24"/>
        </w:rPr>
        <w:t xml:space="preserve">non-binding </w:t>
      </w:r>
      <w:r w:rsidRPr="00504787">
        <w:rPr>
          <w:b w:val="0"/>
          <w:sz w:val="24"/>
          <w:szCs w:val="24"/>
        </w:rPr>
        <w:t>study is to be paid by the bidder.</w:t>
      </w:r>
    </w:p>
    <w:p w14:paraId="51E6518F" w14:textId="77777777" w:rsidR="00175FE6" w:rsidRPr="00B613E7" w:rsidRDefault="00175FE6" w:rsidP="00A2661F">
      <w:pPr>
        <w:pStyle w:val="BodyText"/>
        <w:jc w:val="both"/>
        <w:rPr>
          <w:b w:val="0"/>
          <w:sz w:val="24"/>
          <w:szCs w:val="24"/>
        </w:rPr>
      </w:pPr>
    </w:p>
    <w:p w14:paraId="0BD3BCBC" w14:textId="6725CBE3" w:rsidR="00DC0745" w:rsidRPr="00B613E7" w:rsidRDefault="00404445" w:rsidP="00DC0745">
      <w:pPr>
        <w:pStyle w:val="BodyText"/>
        <w:jc w:val="both"/>
        <w:rPr>
          <w:sz w:val="24"/>
          <w:szCs w:val="24"/>
        </w:rPr>
      </w:pPr>
      <w:r>
        <w:rPr>
          <w:b w:val="0"/>
          <w:sz w:val="24"/>
          <w:szCs w:val="24"/>
        </w:rPr>
        <w:t>Rocky Mountain Power</w:t>
      </w:r>
      <w:r w:rsidR="00DC0745" w:rsidRPr="00B613E7">
        <w:rPr>
          <w:b w:val="0"/>
          <w:sz w:val="24"/>
          <w:szCs w:val="24"/>
        </w:rPr>
        <w:t xml:space="preserve"> </w:t>
      </w:r>
      <w:r w:rsidR="001B6A45" w:rsidRPr="00B613E7">
        <w:rPr>
          <w:b w:val="0"/>
          <w:sz w:val="24"/>
          <w:szCs w:val="24"/>
        </w:rPr>
        <w:t xml:space="preserve">will assess </w:t>
      </w:r>
      <w:r w:rsidR="00574FD5">
        <w:rPr>
          <w:b w:val="0"/>
          <w:sz w:val="24"/>
          <w:szCs w:val="24"/>
        </w:rPr>
        <w:t xml:space="preserve">initial short listed </w:t>
      </w:r>
      <w:r w:rsidR="001B6A45" w:rsidRPr="00B613E7">
        <w:rPr>
          <w:b w:val="0"/>
          <w:sz w:val="24"/>
          <w:szCs w:val="24"/>
        </w:rPr>
        <w:t xml:space="preserve">PPA bids for the </w:t>
      </w:r>
      <w:r w:rsidR="00DC0745" w:rsidRPr="00B613E7">
        <w:rPr>
          <w:b w:val="0"/>
          <w:sz w:val="24"/>
          <w:szCs w:val="24"/>
        </w:rPr>
        <w:t>appropriate accounting and tax treatment</w:t>
      </w:r>
      <w:r w:rsidR="00280E40">
        <w:rPr>
          <w:b w:val="0"/>
          <w:sz w:val="24"/>
          <w:szCs w:val="24"/>
        </w:rPr>
        <w:t xml:space="preserve">. </w:t>
      </w:r>
      <w:r w:rsidR="0046680B" w:rsidRPr="00B613E7">
        <w:rPr>
          <w:b w:val="0"/>
          <w:sz w:val="24"/>
          <w:szCs w:val="24"/>
        </w:rPr>
        <w:t>PPA b</w:t>
      </w:r>
      <w:r w:rsidR="004B7549" w:rsidRPr="00B613E7">
        <w:rPr>
          <w:b w:val="0"/>
          <w:sz w:val="24"/>
          <w:szCs w:val="24"/>
        </w:rPr>
        <w:t>ids will be evaluated for</w:t>
      </w:r>
      <w:r w:rsidR="00DC0745" w:rsidRPr="00B613E7">
        <w:rPr>
          <w:b w:val="0"/>
          <w:sz w:val="24"/>
          <w:szCs w:val="24"/>
        </w:rPr>
        <w:t xml:space="preserve">: (i) </w:t>
      </w:r>
      <w:r w:rsidR="001D71BA" w:rsidRPr="00B613E7">
        <w:rPr>
          <w:b w:val="0"/>
          <w:sz w:val="24"/>
          <w:szCs w:val="24"/>
        </w:rPr>
        <w:t xml:space="preserve">whether </w:t>
      </w:r>
      <w:r w:rsidR="00DC0745" w:rsidRPr="00B613E7">
        <w:rPr>
          <w:b w:val="0"/>
          <w:sz w:val="24"/>
          <w:szCs w:val="24"/>
        </w:rPr>
        <w:t xml:space="preserve">a contract </w:t>
      </w:r>
      <w:r w:rsidR="001D71BA" w:rsidRPr="00B613E7">
        <w:rPr>
          <w:b w:val="0"/>
          <w:sz w:val="24"/>
          <w:szCs w:val="24"/>
        </w:rPr>
        <w:t xml:space="preserve">must </w:t>
      </w:r>
      <w:r w:rsidR="00DC0745" w:rsidRPr="00B613E7">
        <w:rPr>
          <w:b w:val="0"/>
          <w:sz w:val="24"/>
          <w:szCs w:val="24"/>
        </w:rPr>
        <w:t xml:space="preserve">be accounted for by </w:t>
      </w:r>
      <w:r>
        <w:rPr>
          <w:b w:val="0"/>
          <w:sz w:val="24"/>
          <w:szCs w:val="24"/>
        </w:rPr>
        <w:t>Rocky Mountain Power</w:t>
      </w:r>
      <w:r w:rsidR="00DC0745" w:rsidRPr="00B613E7">
        <w:rPr>
          <w:b w:val="0"/>
          <w:sz w:val="24"/>
          <w:szCs w:val="24"/>
        </w:rPr>
        <w:t xml:space="preserve"> as a </w:t>
      </w:r>
      <w:r w:rsidR="00DC0745" w:rsidRPr="007C28F7">
        <w:rPr>
          <w:b w:val="0"/>
          <w:sz w:val="24"/>
        </w:rPr>
        <w:t>capital lease</w:t>
      </w:r>
      <w:r w:rsidR="00DC0745" w:rsidRPr="00B613E7">
        <w:rPr>
          <w:b w:val="0"/>
          <w:sz w:val="24"/>
          <w:szCs w:val="24"/>
        </w:rPr>
        <w:t xml:space="preserve"> or operating lease </w:t>
      </w:r>
      <w:r w:rsidR="0044564C">
        <w:rPr>
          <w:b w:val="0"/>
          <w:sz w:val="24"/>
          <w:szCs w:val="24"/>
        </w:rPr>
        <w:t>in accordance with</w:t>
      </w:r>
      <w:r w:rsidR="00DC0745" w:rsidRPr="00B613E7">
        <w:rPr>
          <w:b w:val="0"/>
          <w:sz w:val="24"/>
          <w:szCs w:val="24"/>
        </w:rPr>
        <w:t xml:space="preserve"> ASC 840</w:t>
      </w:r>
      <w:r w:rsidR="001B6A45" w:rsidRPr="00B613E7">
        <w:rPr>
          <w:b w:val="0"/>
          <w:sz w:val="24"/>
          <w:szCs w:val="24"/>
        </w:rPr>
        <w:t xml:space="preserve"> for book purposes</w:t>
      </w:r>
      <w:r w:rsidR="00DC0745" w:rsidRPr="00B613E7">
        <w:rPr>
          <w:b w:val="0"/>
          <w:sz w:val="24"/>
          <w:szCs w:val="24"/>
        </w:rPr>
        <w:t xml:space="preserve">, </w:t>
      </w:r>
      <w:r w:rsidR="001B6A45" w:rsidRPr="00B613E7">
        <w:rPr>
          <w:b w:val="0"/>
          <w:sz w:val="24"/>
          <w:szCs w:val="24"/>
        </w:rPr>
        <w:t>(ii) whether a contract must be accounte</w:t>
      </w:r>
      <w:r w:rsidR="00E74176">
        <w:rPr>
          <w:b w:val="0"/>
          <w:sz w:val="24"/>
          <w:szCs w:val="24"/>
        </w:rPr>
        <w:t>d</w:t>
      </w:r>
      <w:r w:rsidR="001B6A45" w:rsidRPr="00B613E7">
        <w:rPr>
          <w:b w:val="0"/>
          <w:sz w:val="24"/>
          <w:szCs w:val="24"/>
        </w:rPr>
        <w:t xml:space="preserve"> for by </w:t>
      </w:r>
      <w:r>
        <w:rPr>
          <w:b w:val="0"/>
          <w:sz w:val="24"/>
          <w:szCs w:val="24"/>
        </w:rPr>
        <w:t>Rocky Mountain Power</w:t>
      </w:r>
      <w:r w:rsidR="001B6A45" w:rsidRPr="00B613E7">
        <w:rPr>
          <w:b w:val="0"/>
          <w:sz w:val="24"/>
          <w:szCs w:val="24"/>
        </w:rPr>
        <w:t xml:space="preserve"> as a capital lease for tax purposes, </w:t>
      </w:r>
      <w:r w:rsidR="00DC0745" w:rsidRPr="00B613E7">
        <w:rPr>
          <w:b w:val="0"/>
          <w:sz w:val="24"/>
          <w:szCs w:val="24"/>
        </w:rPr>
        <w:t>or (ii</w:t>
      </w:r>
      <w:r w:rsidR="00675DA7">
        <w:rPr>
          <w:b w:val="0"/>
          <w:sz w:val="24"/>
          <w:szCs w:val="24"/>
        </w:rPr>
        <w:t>i</w:t>
      </w:r>
      <w:r w:rsidR="00DC0745" w:rsidRPr="00B613E7">
        <w:rPr>
          <w:b w:val="0"/>
          <w:sz w:val="24"/>
          <w:szCs w:val="24"/>
        </w:rPr>
        <w:t xml:space="preserve">) </w:t>
      </w:r>
      <w:r w:rsidR="001D71BA" w:rsidRPr="00B613E7">
        <w:rPr>
          <w:b w:val="0"/>
          <w:sz w:val="24"/>
          <w:szCs w:val="24"/>
        </w:rPr>
        <w:t xml:space="preserve">whether </w:t>
      </w:r>
      <w:r w:rsidR="00DC0745" w:rsidRPr="00B613E7">
        <w:rPr>
          <w:b w:val="0"/>
          <w:sz w:val="24"/>
          <w:szCs w:val="24"/>
        </w:rPr>
        <w:t xml:space="preserve">the seller or assets owned by the seller, as a result of an applicable contract, </w:t>
      </w:r>
      <w:r w:rsidR="00675DA7">
        <w:rPr>
          <w:b w:val="0"/>
          <w:sz w:val="24"/>
          <w:szCs w:val="24"/>
        </w:rPr>
        <w:t xml:space="preserve">shall </w:t>
      </w:r>
      <w:r w:rsidR="00DC0745" w:rsidRPr="00B613E7">
        <w:rPr>
          <w:b w:val="0"/>
          <w:sz w:val="24"/>
          <w:szCs w:val="24"/>
        </w:rPr>
        <w:t>be consolidated as a variable interest entity (VIE) onto PacifiCorp</w:t>
      </w:r>
      <w:r w:rsidR="00576E91">
        <w:rPr>
          <w:b w:val="0"/>
          <w:sz w:val="24"/>
          <w:szCs w:val="24"/>
        </w:rPr>
        <w:t>’</w:t>
      </w:r>
      <w:r w:rsidR="00DC0745" w:rsidRPr="00B613E7">
        <w:rPr>
          <w:b w:val="0"/>
          <w:sz w:val="24"/>
          <w:szCs w:val="24"/>
        </w:rPr>
        <w:t xml:space="preserve">s balance sheet. </w:t>
      </w:r>
      <w:r w:rsidR="001B6A45" w:rsidRPr="00B613E7">
        <w:rPr>
          <w:b w:val="0"/>
          <w:sz w:val="24"/>
          <w:szCs w:val="24"/>
        </w:rPr>
        <w:t xml:space="preserve">For </w:t>
      </w:r>
      <w:r w:rsidR="00640F91" w:rsidRPr="00B613E7">
        <w:rPr>
          <w:b w:val="0"/>
          <w:sz w:val="24"/>
          <w:szCs w:val="24"/>
        </w:rPr>
        <w:t>Long Term PPA</w:t>
      </w:r>
      <w:r w:rsidR="001B6A45" w:rsidRPr="00B613E7">
        <w:rPr>
          <w:b w:val="0"/>
          <w:sz w:val="24"/>
          <w:szCs w:val="24"/>
        </w:rPr>
        <w:t xml:space="preserve"> offers that would result in a PPA term </w:t>
      </w:r>
      <w:r w:rsidR="005137D8">
        <w:rPr>
          <w:b w:val="0"/>
          <w:sz w:val="24"/>
          <w:szCs w:val="24"/>
        </w:rPr>
        <w:t>over 20</w:t>
      </w:r>
      <w:r w:rsidR="001B6A45" w:rsidRPr="00B613E7">
        <w:rPr>
          <w:b w:val="0"/>
          <w:sz w:val="24"/>
          <w:szCs w:val="24"/>
        </w:rPr>
        <w:t xml:space="preserve"> years, bidders should carefully consider the potential book and tax lease accounting treatment or (VIE) treatment implications. For these </w:t>
      </w:r>
      <w:r w:rsidR="00640F91" w:rsidRPr="00B613E7">
        <w:rPr>
          <w:b w:val="0"/>
          <w:sz w:val="24"/>
          <w:szCs w:val="24"/>
        </w:rPr>
        <w:t>Long Term PPA</w:t>
      </w:r>
      <w:r w:rsidR="001B6A45" w:rsidRPr="00B613E7">
        <w:rPr>
          <w:b w:val="0"/>
          <w:sz w:val="24"/>
          <w:szCs w:val="24"/>
        </w:rPr>
        <w:t xml:space="preserve"> offers</w:t>
      </w:r>
      <w:r w:rsidR="00574FD5">
        <w:rPr>
          <w:b w:val="0"/>
          <w:sz w:val="24"/>
          <w:szCs w:val="24"/>
        </w:rPr>
        <w:t xml:space="preserve"> that are selected to the initial </w:t>
      </w:r>
      <w:r w:rsidR="00C7769E">
        <w:rPr>
          <w:b w:val="0"/>
          <w:sz w:val="24"/>
          <w:szCs w:val="24"/>
        </w:rPr>
        <w:t>shortlist</w:t>
      </w:r>
      <w:r w:rsidR="001B6A45" w:rsidRPr="00B613E7">
        <w:rPr>
          <w:b w:val="0"/>
          <w:sz w:val="24"/>
          <w:szCs w:val="24"/>
        </w:rPr>
        <w:t xml:space="preserve">, bidders </w:t>
      </w:r>
      <w:r w:rsidR="00574FD5">
        <w:rPr>
          <w:b w:val="0"/>
          <w:sz w:val="24"/>
          <w:szCs w:val="24"/>
        </w:rPr>
        <w:t>will be required</w:t>
      </w:r>
      <w:r w:rsidR="001B6A45" w:rsidRPr="00B613E7">
        <w:rPr>
          <w:b w:val="0"/>
          <w:sz w:val="24"/>
          <w:szCs w:val="24"/>
        </w:rPr>
        <w:t xml:space="preserve"> to supply, with their bid, projected cash flows through the life of the underlying asset so that </w:t>
      </w:r>
      <w:r>
        <w:rPr>
          <w:b w:val="0"/>
          <w:sz w:val="24"/>
          <w:szCs w:val="24"/>
        </w:rPr>
        <w:t>Rocky Mountain Power</w:t>
      </w:r>
      <w:r w:rsidR="001B6A45" w:rsidRPr="00B613E7">
        <w:rPr>
          <w:b w:val="0"/>
          <w:sz w:val="24"/>
          <w:szCs w:val="24"/>
        </w:rPr>
        <w:t xml:space="preserve"> can assess potential accounting implications</w:t>
      </w:r>
      <w:r w:rsidR="00280E40">
        <w:rPr>
          <w:b w:val="0"/>
          <w:sz w:val="24"/>
          <w:szCs w:val="24"/>
        </w:rPr>
        <w:t xml:space="preserve">. </w:t>
      </w:r>
      <w:r w:rsidR="001B6A45" w:rsidRPr="00B613E7">
        <w:rPr>
          <w:b w:val="0"/>
          <w:sz w:val="24"/>
          <w:szCs w:val="24"/>
        </w:rPr>
        <w:t xml:space="preserve">Potential accounting treatment impacts will be incorporated into the bid evaluation and selection process. For instance, if </w:t>
      </w:r>
      <w:r>
        <w:rPr>
          <w:b w:val="0"/>
          <w:sz w:val="24"/>
          <w:szCs w:val="24"/>
        </w:rPr>
        <w:t>Rocky Mountain Power</w:t>
      </w:r>
      <w:r w:rsidR="001B6A45" w:rsidRPr="00B613E7">
        <w:rPr>
          <w:b w:val="0"/>
          <w:sz w:val="24"/>
          <w:szCs w:val="24"/>
        </w:rPr>
        <w:t xml:space="preserve"> determines that a </w:t>
      </w:r>
      <w:r w:rsidR="00640F91" w:rsidRPr="00B613E7">
        <w:rPr>
          <w:b w:val="0"/>
          <w:sz w:val="24"/>
          <w:szCs w:val="24"/>
        </w:rPr>
        <w:t>Long Term PPA</w:t>
      </w:r>
      <w:r w:rsidR="001B6A45" w:rsidRPr="00B613E7">
        <w:rPr>
          <w:b w:val="0"/>
          <w:sz w:val="24"/>
          <w:szCs w:val="24"/>
        </w:rPr>
        <w:t xml:space="preserve"> offering would be treated as a capital lease for tax purposes, </w:t>
      </w:r>
      <w:r>
        <w:rPr>
          <w:b w:val="0"/>
          <w:sz w:val="24"/>
          <w:szCs w:val="24"/>
        </w:rPr>
        <w:t>Rocky Mountain Power</w:t>
      </w:r>
      <w:r w:rsidR="001B6A45" w:rsidRPr="00B613E7">
        <w:rPr>
          <w:b w:val="0"/>
          <w:sz w:val="24"/>
          <w:szCs w:val="24"/>
        </w:rPr>
        <w:t xml:space="preserve"> would be treated as the tax owner for the proposed facility. Please also refer to Section 5.F of this RFP.</w:t>
      </w:r>
    </w:p>
    <w:p w14:paraId="54FC2D58" w14:textId="77777777" w:rsidR="00A2661F" w:rsidRPr="00B613E7" w:rsidRDefault="00A2661F" w:rsidP="00225DD8">
      <w:pPr>
        <w:pStyle w:val="NormalIndent"/>
        <w:widowControl/>
        <w:spacing w:line="240" w:lineRule="auto"/>
        <w:ind w:left="0"/>
        <w:rPr>
          <w:b/>
        </w:rPr>
      </w:pPr>
    </w:p>
    <w:p w14:paraId="696479E2" w14:textId="77777777" w:rsidR="00A2661F" w:rsidRPr="00B613E7" w:rsidRDefault="00A2661F" w:rsidP="00A2661F">
      <w:pPr>
        <w:pStyle w:val="BodyText"/>
        <w:numPr>
          <w:ilvl w:val="0"/>
          <w:numId w:val="13"/>
        </w:numPr>
        <w:jc w:val="both"/>
        <w:rPr>
          <w:sz w:val="24"/>
          <w:szCs w:val="24"/>
        </w:rPr>
      </w:pPr>
      <w:r w:rsidRPr="00B613E7">
        <w:rPr>
          <w:sz w:val="24"/>
          <w:szCs w:val="24"/>
        </w:rPr>
        <w:t>Best and Final Pricing</w:t>
      </w:r>
    </w:p>
    <w:p w14:paraId="4EA4C90A" w14:textId="77777777" w:rsidR="00A2661F" w:rsidRPr="00B613E7" w:rsidRDefault="00A2661F" w:rsidP="00A2661F">
      <w:pPr>
        <w:pStyle w:val="BodyText"/>
        <w:jc w:val="both"/>
        <w:rPr>
          <w:b w:val="0"/>
          <w:sz w:val="24"/>
          <w:szCs w:val="24"/>
        </w:rPr>
      </w:pPr>
    </w:p>
    <w:p w14:paraId="22C15ABA" w14:textId="77777777" w:rsidR="00A2661F" w:rsidRDefault="005137D8" w:rsidP="00A2661F">
      <w:pPr>
        <w:pStyle w:val="BodyText"/>
        <w:jc w:val="both"/>
        <w:rPr>
          <w:b w:val="0"/>
          <w:sz w:val="24"/>
          <w:szCs w:val="24"/>
        </w:rPr>
      </w:pPr>
      <w:r>
        <w:rPr>
          <w:b w:val="0"/>
          <w:sz w:val="24"/>
          <w:szCs w:val="24"/>
        </w:rPr>
        <w:t>B</w:t>
      </w:r>
      <w:r w:rsidR="00A2661F" w:rsidRPr="00B613E7">
        <w:rPr>
          <w:b w:val="0"/>
          <w:sz w:val="24"/>
          <w:szCs w:val="24"/>
        </w:rPr>
        <w:t xml:space="preserve">ids notified of their selection to the initial shortlist </w:t>
      </w:r>
      <w:r w:rsidR="00A2661F" w:rsidRPr="00722B2D">
        <w:rPr>
          <w:b w:val="0"/>
          <w:sz w:val="24"/>
        </w:rPr>
        <w:t>will be given an opportunity to provide best and final pricing</w:t>
      </w:r>
      <w:r w:rsidR="00A2661F" w:rsidRPr="00B613E7">
        <w:rPr>
          <w:b w:val="0"/>
          <w:sz w:val="24"/>
          <w:szCs w:val="24"/>
        </w:rPr>
        <w:t xml:space="preserve">. Best and final pricing must be provided for the same site using the same or similar </w:t>
      </w:r>
      <w:r w:rsidR="0007613E">
        <w:rPr>
          <w:b w:val="0"/>
          <w:sz w:val="24"/>
          <w:szCs w:val="24"/>
        </w:rPr>
        <w:t>project equipment</w:t>
      </w:r>
      <w:r w:rsidR="00A2661F" w:rsidRPr="00B613E7">
        <w:rPr>
          <w:b w:val="0"/>
          <w:sz w:val="24"/>
          <w:szCs w:val="24"/>
        </w:rPr>
        <w:t xml:space="preserve"> as original proposed. </w:t>
      </w:r>
      <w:r w:rsidR="000321BF" w:rsidRPr="00B613E7">
        <w:rPr>
          <w:b w:val="0"/>
          <w:sz w:val="24"/>
          <w:szCs w:val="24"/>
        </w:rPr>
        <w:t>Best and final pricing shall not exceed 10% of the original total bid cost</w:t>
      </w:r>
      <w:r w:rsidR="00A2661F" w:rsidRPr="00B613E7">
        <w:rPr>
          <w:b w:val="0"/>
          <w:sz w:val="24"/>
          <w:szCs w:val="24"/>
        </w:rPr>
        <w:t xml:space="preserve">, which </w:t>
      </w:r>
      <w:r w:rsidR="00404445">
        <w:rPr>
          <w:b w:val="0"/>
          <w:sz w:val="24"/>
          <w:szCs w:val="24"/>
        </w:rPr>
        <w:t>Rocky Mountain Power</w:t>
      </w:r>
      <w:r w:rsidR="00A2661F" w:rsidRPr="00B613E7">
        <w:rPr>
          <w:b w:val="0"/>
          <w:sz w:val="24"/>
          <w:szCs w:val="24"/>
        </w:rPr>
        <w:t xml:space="preserve"> will assess on a present value </w:t>
      </w:r>
      <w:r w:rsidR="002407D2">
        <w:rPr>
          <w:b w:val="0"/>
          <w:sz w:val="24"/>
          <w:szCs w:val="24"/>
        </w:rPr>
        <w:t xml:space="preserve">cash flow </w:t>
      </w:r>
      <w:r w:rsidR="00A2661F" w:rsidRPr="00B613E7">
        <w:rPr>
          <w:b w:val="0"/>
          <w:sz w:val="24"/>
          <w:szCs w:val="24"/>
        </w:rPr>
        <w:t xml:space="preserve">basis. In the event that best and final pricing increases the total bid cost by more than 10%, </w:t>
      </w:r>
      <w:r w:rsidR="00404445">
        <w:rPr>
          <w:b w:val="0"/>
          <w:sz w:val="24"/>
          <w:szCs w:val="24"/>
        </w:rPr>
        <w:t>Rocky Mountain Power</w:t>
      </w:r>
      <w:r w:rsidR="00A2661F" w:rsidRPr="00B613E7">
        <w:rPr>
          <w:b w:val="0"/>
          <w:sz w:val="24"/>
          <w:szCs w:val="24"/>
        </w:rPr>
        <w:t xml:space="preserve"> reserves the right to either (a) reject the best and final proposal or, (b) replace the short-listed bid or bid alternative with a final proposal solicited from another bid not originally selected to the initial shortlist. Accordingly, </w:t>
      </w:r>
      <w:r w:rsidR="00404445">
        <w:rPr>
          <w:b w:val="0"/>
          <w:sz w:val="24"/>
          <w:szCs w:val="24"/>
        </w:rPr>
        <w:t>Rocky Mountain Power</w:t>
      </w:r>
      <w:r w:rsidR="00A2661F" w:rsidRPr="00B613E7">
        <w:rPr>
          <w:b w:val="0"/>
          <w:sz w:val="24"/>
          <w:szCs w:val="24"/>
        </w:rPr>
        <w:t xml:space="preserve"> may request that certain indicative bids, not initially selected to the initial shortlist, remain open after the initial shortlist is established and that those bidders be prepared to provide best and final pricing on an expedited basis.</w:t>
      </w:r>
    </w:p>
    <w:p w14:paraId="6EC26018" w14:textId="77777777" w:rsidR="00503D76" w:rsidRDefault="00503D76" w:rsidP="00A2661F">
      <w:pPr>
        <w:pStyle w:val="BodyText"/>
        <w:jc w:val="both"/>
        <w:rPr>
          <w:b w:val="0"/>
          <w:sz w:val="24"/>
          <w:szCs w:val="24"/>
        </w:rPr>
      </w:pPr>
    </w:p>
    <w:p w14:paraId="31ED6059" w14:textId="77777777" w:rsidR="00A2661F" w:rsidRPr="00B613E7" w:rsidRDefault="00A2661F" w:rsidP="00A2661F">
      <w:pPr>
        <w:pStyle w:val="OutlineL2"/>
        <w:numPr>
          <w:ilvl w:val="1"/>
          <w:numId w:val="5"/>
        </w:numPr>
        <w:spacing w:after="0"/>
      </w:pPr>
      <w:bookmarkStart w:id="219" w:name="_Toc494270157"/>
      <w:bookmarkStart w:id="220" w:name="_Toc494974463"/>
      <w:bookmarkStart w:id="221" w:name="_Toc3804253"/>
      <w:r w:rsidRPr="00B613E7">
        <w:rPr>
          <w:b w:val="0"/>
          <w:szCs w:val="24"/>
        </w:rPr>
        <w:t>Phase 2 – FINAL Shortlist</w:t>
      </w:r>
      <w:bookmarkEnd w:id="219"/>
      <w:bookmarkEnd w:id="220"/>
      <w:bookmarkEnd w:id="221"/>
    </w:p>
    <w:p w14:paraId="7A95F1E6" w14:textId="77777777" w:rsidR="00A2661F" w:rsidRPr="00B613E7" w:rsidRDefault="00A2661F" w:rsidP="00A2661F">
      <w:pPr>
        <w:pStyle w:val="BodyTextIndent2"/>
        <w:ind w:left="0"/>
        <w:jc w:val="both"/>
        <w:rPr>
          <w:b/>
          <w:szCs w:val="24"/>
        </w:rPr>
      </w:pPr>
    </w:p>
    <w:p w14:paraId="656DEDE7" w14:textId="77777777" w:rsidR="00A2661F" w:rsidRPr="00B613E7" w:rsidRDefault="00A2661F" w:rsidP="00A2661F">
      <w:pPr>
        <w:pStyle w:val="BodyText"/>
        <w:numPr>
          <w:ilvl w:val="0"/>
          <w:numId w:val="37"/>
        </w:numPr>
        <w:jc w:val="both"/>
        <w:rPr>
          <w:sz w:val="24"/>
          <w:szCs w:val="24"/>
        </w:rPr>
      </w:pPr>
      <w:r w:rsidRPr="00B613E7">
        <w:rPr>
          <w:sz w:val="24"/>
          <w:szCs w:val="24"/>
        </w:rPr>
        <w:t>Processing of Best and Final Bids</w:t>
      </w:r>
    </w:p>
    <w:p w14:paraId="454C9FBE" w14:textId="77777777" w:rsidR="00A2661F" w:rsidRPr="00B613E7" w:rsidRDefault="00A2661F" w:rsidP="00A2661F">
      <w:pPr>
        <w:jc w:val="both"/>
      </w:pPr>
    </w:p>
    <w:p w14:paraId="27991A49" w14:textId="6586DA33" w:rsidR="00A2661F" w:rsidRPr="00B613E7" w:rsidRDefault="00A2661F" w:rsidP="00A2661F">
      <w:pPr>
        <w:jc w:val="both"/>
      </w:pPr>
      <w:r w:rsidRPr="00B613E7">
        <w:lastRenderedPageBreak/>
        <w:t xml:space="preserve">After confirming that best and final pricing meets the requirements of the </w:t>
      </w:r>
      <w:r w:rsidR="008E3FA9">
        <w:t>2019</w:t>
      </w:r>
      <w:r w:rsidR="00DE31F2">
        <w:t>R Utah RFP</w:t>
      </w:r>
      <w:r w:rsidRPr="00B613E7">
        <w:t xml:space="preserve">, as outlined above, </w:t>
      </w:r>
      <w:r w:rsidR="00404445">
        <w:t>Rocky Mountain Power</w:t>
      </w:r>
      <w:r w:rsidRPr="00B613E7">
        <w:t xml:space="preserve"> will use the same </w:t>
      </w:r>
      <w:r w:rsidR="00503D76">
        <w:t>method</w:t>
      </w:r>
      <w:r w:rsidRPr="00B613E7">
        <w:t xml:space="preserve"> used for the initial shortlist price evaluation, with bids updated for best and final pricing</w:t>
      </w:r>
      <w:r w:rsidR="00503D76">
        <w:t>,</w:t>
      </w:r>
      <w:r w:rsidRPr="00B613E7">
        <w:t xml:space="preserve"> projected performance, </w:t>
      </w:r>
      <w:r w:rsidR="00503D76">
        <w:t xml:space="preserve">and estimated network upgrade costs </w:t>
      </w:r>
      <w:r w:rsidRPr="00B613E7">
        <w:t xml:space="preserve">to process </w:t>
      </w:r>
      <w:r w:rsidR="00503D76">
        <w:t xml:space="preserve">the Best and Final </w:t>
      </w:r>
      <w:r w:rsidRPr="00B613E7">
        <w:t>bid</w:t>
      </w:r>
      <w:r w:rsidR="00503D76">
        <w:t>s.</w:t>
      </w:r>
      <w:r w:rsidRPr="00B613E7">
        <w:t xml:space="preserve"> </w:t>
      </w:r>
    </w:p>
    <w:p w14:paraId="37922954" w14:textId="77777777" w:rsidR="00A2661F" w:rsidRPr="00B613E7" w:rsidRDefault="00A2661F" w:rsidP="003923A2">
      <w:pPr>
        <w:jc w:val="both"/>
      </w:pPr>
    </w:p>
    <w:p w14:paraId="7D4847F0" w14:textId="77777777" w:rsidR="00A2661F" w:rsidRPr="00B613E7" w:rsidRDefault="00A2661F" w:rsidP="00A2661F">
      <w:pPr>
        <w:pStyle w:val="BodyText"/>
        <w:numPr>
          <w:ilvl w:val="0"/>
          <w:numId w:val="37"/>
        </w:numPr>
        <w:jc w:val="both"/>
        <w:rPr>
          <w:sz w:val="24"/>
          <w:szCs w:val="24"/>
        </w:rPr>
      </w:pPr>
      <w:r w:rsidRPr="003923A2">
        <w:rPr>
          <w:sz w:val="24"/>
        </w:rPr>
        <w:t xml:space="preserve">Other </w:t>
      </w:r>
      <w:r w:rsidRPr="00B613E7">
        <w:rPr>
          <w:sz w:val="24"/>
          <w:szCs w:val="24"/>
        </w:rPr>
        <w:t>Factors</w:t>
      </w:r>
      <w:r w:rsidR="00B539BF">
        <w:rPr>
          <w:sz w:val="24"/>
          <w:szCs w:val="24"/>
        </w:rPr>
        <w:t>: Applicable Law and Statuatory Requirements</w:t>
      </w:r>
    </w:p>
    <w:p w14:paraId="58FCCCE1" w14:textId="77777777" w:rsidR="00A2661F" w:rsidRPr="00B613E7" w:rsidRDefault="00A2661F" w:rsidP="00A2661F">
      <w:pPr>
        <w:jc w:val="both"/>
      </w:pPr>
    </w:p>
    <w:p w14:paraId="754CB5F7" w14:textId="213F14A6" w:rsidR="00A2661F" w:rsidRPr="00B613E7" w:rsidRDefault="00B539BF" w:rsidP="00A2661F">
      <w:pPr>
        <w:jc w:val="both"/>
      </w:pPr>
      <w:r>
        <w:t>The bid methodology has been designed to capture applicable law and statuatory requirements</w:t>
      </w:r>
      <w:r w:rsidR="00280E40">
        <w:t xml:space="preserve">. </w:t>
      </w:r>
      <w:r w:rsidR="00A2661F" w:rsidRPr="00B613E7">
        <w:t xml:space="preserve">Before establishing a final shortlist, </w:t>
      </w:r>
      <w:r w:rsidR="00404445">
        <w:t>Rocky Mountain Power</w:t>
      </w:r>
      <w:r w:rsidR="00A2661F" w:rsidRPr="00B613E7">
        <w:t xml:space="preserve"> may take into consideration</w:t>
      </w:r>
      <w:r w:rsidR="00F46809">
        <w:t xml:space="preserve"> </w:t>
      </w:r>
      <w:r w:rsidR="00A2661F" w:rsidRPr="00B613E7">
        <w:t>other factors that are not expressly or adequately factored into the evaluation process outlined above, particularly any factor required by applicable law or Commission order to be considered.</w:t>
      </w:r>
    </w:p>
    <w:p w14:paraId="1AEDC9F5" w14:textId="77777777" w:rsidR="00A2661F" w:rsidRPr="00B613E7" w:rsidRDefault="00A2661F" w:rsidP="00A2661F">
      <w:pPr>
        <w:jc w:val="both"/>
      </w:pPr>
    </w:p>
    <w:p w14:paraId="2F696DFB" w14:textId="77777777" w:rsidR="00A2661F" w:rsidRPr="00B613E7" w:rsidRDefault="00A2661F" w:rsidP="00A2661F">
      <w:pPr>
        <w:pStyle w:val="BodyText"/>
        <w:numPr>
          <w:ilvl w:val="0"/>
          <w:numId w:val="37"/>
        </w:numPr>
        <w:jc w:val="both"/>
        <w:rPr>
          <w:sz w:val="24"/>
          <w:szCs w:val="24"/>
        </w:rPr>
      </w:pPr>
      <w:r w:rsidRPr="00B613E7">
        <w:rPr>
          <w:sz w:val="24"/>
          <w:szCs w:val="24"/>
        </w:rPr>
        <w:t>Final Shortlist Selection</w:t>
      </w:r>
    </w:p>
    <w:p w14:paraId="7AAD15F0" w14:textId="77777777" w:rsidR="00A2661F" w:rsidRPr="00B613E7" w:rsidRDefault="00A2661F" w:rsidP="00A2661F">
      <w:pPr>
        <w:jc w:val="both"/>
      </w:pPr>
    </w:p>
    <w:p w14:paraId="5D2F9DA2" w14:textId="278E5B8F" w:rsidR="00A2661F" w:rsidRPr="00B613E7" w:rsidRDefault="00404445" w:rsidP="00A2661F">
      <w:pPr>
        <w:jc w:val="both"/>
      </w:pPr>
      <w:r>
        <w:t>Rocky Mountain Power</w:t>
      </w:r>
      <w:r w:rsidR="00A2661F" w:rsidRPr="00B613E7">
        <w:t xml:space="preserve"> will summarize and evaluate the results of its </w:t>
      </w:r>
      <w:r w:rsidR="00996A22">
        <w:t xml:space="preserve">price and </w:t>
      </w:r>
      <w:r w:rsidR="00075A19">
        <w:t>non-price</w:t>
      </w:r>
      <w:r w:rsidR="00996A22">
        <w:t xml:space="preserve"> rankings</w:t>
      </w:r>
      <w:r w:rsidR="00280E40">
        <w:t xml:space="preserve">. </w:t>
      </w:r>
      <w:r w:rsidR="00A2661F" w:rsidRPr="00B613E7">
        <w:t>Based on these data and certain other factors as described above</w:t>
      </w:r>
      <w:r w:rsidR="00996A22">
        <w:t xml:space="preserve"> </w:t>
      </w:r>
      <w:r>
        <w:t>Rocky Mountain Power</w:t>
      </w:r>
      <w:r w:rsidR="00A2661F" w:rsidRPr="00B613E7">
        <w:t xml:space="preserve"> </w:t>
      </w:r>
      <w:r w:rsidR="006D24A8">
        <w:t xml:space="preserve">may </w:t>
      </w:r>
      <w:r w:rsidR="0007613E">
        <w:t>e</w:t>
      </w:r>
      <w:r w:rsidR="00A2661F" w:rsidRPr="00B613E7">
        <w:t>stablish a final shortlist</w:t>
      </w:r>
      <w:r w:rsidR="00CF3EC7" w:rsidRPr="00B613E7">
        <w:t xml:space="preserve">. </w:t>
      </w:r>
      <w:r w:rsidR="00A2661F" w:rsidRPr="007C28F7">
        <w:t xml:space="preserve">Once the final shortlist is established and bidders notified, </w:t>
      </w:r>
      <w:r>
        <w:t>Rocky Mountain Power</w:t>
      </w:r>
      <w:r w:rsidR="00A2661F" w:rsidRPr="007C28F7">
        <w:t xml:space="preserve"> will initiate negotiations with final-shortlist bidders.</w:t>
      </w:r>
    </w:p>
    <w:p w14:paraId="78481C3D" w14:textId="77777777" w:rsidR="00A2661F" w:rsidRPr="00B613E7" w:rsidRDefault="00A2661F" w:rsidP="008369C2">
      <w:pPr>
        <w:jc w:val="both"/>
      </w:pPr>
    </w:p>
    <w:p w14:paraId="01703757" w14:textId="77777777" w:rsidR="00A2661F" w:rsidRPr="00504787" w:rsidRDefault="00404445" w:rsidP="00F20DD4">
      <w:pPr>
        <w:pStyle w:val="BodyText"/>
        <w:numPr>
          <w:ilvl w:val="0"/>
          <w:numId w:val="37"/>
        </w:numPr>
        <w:jc w:val="both"/>
        <w:rPr>
          <w:sz w:val="24"/>
        </w:rPr>
      </w:pPr>
      <w:r w:rsidRPr="00F20DD4">
        <w:rPr>
          <w:sz w:val="24"/>
        </w:rPr>
        <w:t>BTA Bid Evaluation</w:t>
      </w:r>
    </w:p>
    <w:p w14:paraId="4907BCBA" w14:textId="77777777" w:rsidR="00A2661F" w:rsidRPr="007233CF" w:rsidRDefault="00A2661F" w:rsidP="00504787">
      <w:pPr>
        <w:pStyle w:val="BodyText"/>
        <w:jc w:val="both"/>
      </w:pPr>
    </w:p>
    <w:p w14:paraId="48E00749" w14:textId="41A73D5A" w:rsidR="00A2661F" w:rsidRPr="00B613E7" w:rsidRDefault="00404445" w:rsidP="00A2661F">
      <w:pPr>
        <w:pStyle w:val="BodyText"/>
        <w:jc w:val="both"/>
        <w:rPr>
          <w:b w:val="0"/>
          <w:sz w:val="24"/>
          <w:szCs w:val="24"/>
        </w:rPr>
      </w:pPr>
      <w:r w:rsidRPr="00F20DD4">
        <w:rPr>
          <w:b w:val="0"/>
          <w:sz w:val="24"/>
        </w:rPr>
        <w:t>Rocky Mountain Power will evaluate each BTA bid assuming a PPA sales price to the Participating Customers as either the highest scoring project, or set of projects, as determined in the final shortlist selection. Should a BTA bid be chosen by the Participating Customers, the PPA price as determined by the final shortlist selection(s) would be the applicable price between the customers and PacifiCorp for use in any Schedul</w:t>
      </w:r>
      <w:r w:rsidRPr="007233CF">
        <w:rPr>
          <w:b w:val="0"/>
          <w:sz w:val="24"/>
        </w:rPr>
        <w:t>e 32 or Schedule 34 pricing calculation. Participating Customers may therefore choose a BTA bid as the winning bid despite that project not also having been the highest scoring project among PPA bids.</w:t>
      </w:r>
    </w:p>
    <w:p w14:paraId="5584470C" w14:textId="77777777" w:rsidR="00A2661F" w:rsidRPr="00F20DD4" w:rsidRDefault="00A2661F" w:rsidP="00504787">
      <w:pPr>
        <w:jc w:val="both"/>
      </w:pPr>
    </w:p>
    <w:p w14:paraId="06BF3D07" w14:textId="77777777" w:rsidR="00C90586" w:rsidRPr="00C90586" w:rsidRDefault="00C90586" w:rsidP="00C90586">
      <w:pPr>
        <w:pStyle w:val="BodyText"/>
      </w:pPr>
    </w:p>
    <w:p w14:paraId="7194DB9B" w14:textId="1609E401" w:rsidR="00D02946" w:rsidRPr="00B613E7" w:rsidRDefault="00014E5A" w:rsidP="007A7F6B">
      <w:pPr>
        <w:pStyle w:val="OutlineL1"/>
        <w:ind w:left="0"/>
        <w:rPr>
          <w:rFonts w:ascii="Times New Roman" w:hAnsi="Times New Roman"/>
          <w:bCs/>
          <w:sz w:val="28"/>
          <w:szCs w:val="28"/>
        </w:rPr>
      </w:pPr>
      <w:bookmarkStart w:id="222" w:name="_Toc447894414"/>
      <w:bookmarkStart w:id="223" w:name="_Toc107150234"/>
      <w:bookmarkStart w:id="224" w:name="_Toc107152842"/>
      <w:bookmarkStart w:id="225" w:name="_Toc107351320"/>
      <w:bookmarkStart w:id="226" w:name="_Toc149719809"/>
      <w:bookmarkStart w:id="227" w:name="_Toc163473911"/>
      <w:bookmarkStart w:id="228" w:name="_Toc205008798"/>
      <w:bookmarkStart w:id="229" w:name="_Toc205009253"/>
      <w:bookmarkStart w:id="230" w:name="_Toc494270158"/>
      <w:bookmarkStart w:id="231" w:name="_Toc448140510"/>
      <w:bookmarkStart w:id="232" w:name="_Toc494974464"/>
      <w:bookmarkStart w:id="233" w:name="_Toc3804254"/>
      <w:bookmarkEnd w:id="222"/>
      <w:r w:rsidRPr="00B613E7">
        <w:rPr>
          <w:rFonts w:ascii="Times New Roman" w:hAnsi="Times New Roman"/>
          <w:bCs/>
          <w:sz w:val="28"/>
          <w:szCs w:val="28"/>
        </w:rPr>
        <w:t>S</w:t>
      </w:r>
      <w:r w:rsidR="00584C01">
        <w:rPr>
          <w:rFonts w:ascii="Times New Roman" w:hAnsi="Times New Roman"/>
          <w:bCs/>
          <w:sz w:val="28"/>
          <w:szCs w:val="28"/>
        </w:rPr>
        <w:t>ECTION</w:t>
      </w:r>
      <w:r w:rsidRPr="00B613E7">
        <w:rPr>
          <w:rFonts w:ascii="Times New Roman" w:hAnsi="Times New Roman"/>
          <w:bCs/>
          <w:sz w:val="28"/>
          <w:szCs w:val="28"/>
        </w:rPr>
        <w:t xml:space="preserve"> 7</w:t>
      </w:r>
      <w:r w:rsidR="00280E40">
        <w:rPr>
          <w:rFonts w:ascii="Times New Roman" w:hAnsi="Times New Roman"/>
          <w:bCs/>
          <w:sz w:val="28"/>
          <w:szCs w:val="28"/>
        </w:rPr>
        <w:t xml:space="preserve">. </w:t>
      </w:r>
      <w:bookmarkEnd w:id="223"/>
      <w:bookmarkEnd w:id="224"/>
      <w:bookmarkEnd w:id="225"/>
      <w:bookmarkEnd w:id="226"/>
      <w:bookmarkEnd w:id="227"/>
      <w:bookmarkEnd w:id="228"/>
      <w:bookmarkEnd w:id="229"/>
      <w:bookmarkEnd w:id="230"/>
      <w:bookmarkEnd w:id="231"/>
      <w:bookmarkEnd w:id="232"/>
      <w:r w:rsidR="00C7130B">
        <w:rPr>
          <w:rFonts w:ascii="Times New Roman" w:hAnsi="Times New Roman"/>
          <w:bCs/>
          <w:sz w:val="28"/>
          <w:szCs w:val="28"/>
        </w:rPr>
        <w:t>INVITATION TO BID</w:t>
      </w:r>
      <w:bookmarkEnd w:id="233"/>
    </w:p>
    <w:p w14:paraId="76B9ADA2" w14:textId="77777777" w:rsidR="00D02946" w:rsidRPr="00B613E7" w:rsidRDefault="00014E5A" w:rsidP="00A07C38">
      <w:pPr>
        <w:pStyle w:val="OutlineL2"/>
        <w:numPr>
          <w:ilvl w:val="1"/>
          <w:numId w:val="7"/>
        </w:numPr>
      </w:pPr>
      <w:bookmarkStart w:id="234" w:name="_Toc190518484"/>
      <w:bookmarkStart w:id="235" w:name="_Toc205008799"/>
      <w:bookmarkStart w:id="236" w:name="_Toc205009254"/>
      <w:bookmarkStart w:id="237" w:name="_Toc494270159"/>
      <w:bookmarkStart w:id="238" w:name="_Toc448140511"/>
      <w:bookmarkStart w:id="239" w:name="_Toc494974465"/>
      <w:bookmarkStart w:id="240" w:name="_Toc3804255"/>
      <w:r w:rsidRPr="00B613E7">
        <w:t>INVITATION</w:t>
      </w:r>
      <w:bookmarkEnd w:id="234"/>
      <w:bookmarkEnd w:id="235"/>
      <w:bookmarkEnd w:id="236"/>
      <w:bookmarkEnd w:id="237"/>
      <w:bookmarkEnd w:id="238"/>
      <w:bookmarkEnd w:id="239"/>
      <w:bookmarkEnd w:id="240"/>
    </w:p>
    <w:p w14:paraId="4C472872" w14:textId="77777777" w:rsidR="00E973FE" w:rsidRPr="00B613E7" w:rsidRDefault="00E973FE" w:rsidP="00E973FE">
      <w:pPr>
        <w:jc w:val="both"/>
        <w:rPr>
          <w:snapToGrid w:val="0"/>
          <w:color w:val="000000"/>
          <w:szCs w:val="24"/>
        </w:rPr>
      </w:pPr>
      <w:r w:rsidRPr="00B613E7">
        <w:rPr>
          <w:snapToGrid w:val="0"/>
          <w:color w:val="000000"/>
          <w:szCs w:val="24"/>
        </w:rPr>
        <w:t xml:space="preserve">This RFP contains only an invitation to make proposals to </w:t>
      </w:r>
      <w:r w:rsidR="00404445">
        <w:rPr>
          <w:snapToGrid w:val="0"/>
          <w:color w:val="000000"/>
          <w:szCs w:val="24"/>
        </w:rPr>
        <w:t>Rocky Mountain Power</w:t>
      </w:r>
      <w:r w:rsidRPr="00B613E7">
        <w:rPr>
          <w:snapToGrid w:val="0"/>
          <w:color w:val="000000"/>
          <w:szCs w:val="24"/>
        </w:rPr>
        <w:t>.</w:t>
      </w:r>
      <w:r w:rsidR="007907D5" w:rsidRPr="00B613E7">
        <w:rPr>
          <w:snapToGrid w:val="0"/>
          <w:color w:val="000000"/>
          <w:szCs w:val="24"/>
        </w:rPr>
        <w:t xml:space="preserve"> </w:t>
      </w:r>
      <w:r w:rsidRPr="00B613E7">
        <w:rPr>
          <w:snapToGrid w:val="0"/>
          <w:color w:val="000000"/>
          <w:szCs w:val="24"/>
        </w:rPr>
        <w:t>No proposal is itself a binding contract unless the parties execute definitive and complete documentation providing otherwise.</w:t>
      </w:r>
    </w:p>
    <w:p w14:paraId="60E77C59" w14:textId="77777777" w:rsidR="00E973FE" w:rsidRPr="00B613E7" w:rsidRDefault="00E973FE" w:rsidP="00E973FE">
      <w:pPr>
        <w:jc w:val="both"/>
        <w:rPr>
          <w:snapToGrid w:val="0"/>
          <w:color w:val="000000"/>
          <w:szCs w:val="24"/>
        </w:rPr>
      </w:pPr>
    </w:p>
    <w:p w14:paraId="2B9A417E" w14:textId="77777777" w:rsidR="00E973FE" w:rsidRPr="00B613E7" w:rsidRDefault="00404445" w:rsidP="00E973FE">
      <w:pPr>
        <w:jc w:val="both"/>
        <w:rPr>
          <w:snapToGrid w:val="0"/>
          <w:color w:val="000000"/>
          <w:szCs w:val="24"/>
        </w:rPr>
      </w:pPr>
      <w:r>
        <w:rPr>
          <w:snapToGrid w:val="0"/>
          <w:color w:val="000000"/>
          <w:szCs w:val="24"/>
        </w:rPr>
        <w:t>Rocky Mountain Power</w:t>
      </w:r>
      <w:r w:rsidR="00E973FE" w:rsidRPr="00B613E7">
        <w:rPr>
          <w:snapToGrid w:val="0"/>
          <w:color w:val="000000"/>
          <w:szCs w:val="24"/>
        </w:rPr>
        <w:t xml:space="preserve"> may in its sole discretion do any one or more of the following:</w:t>
      </w:r>
    </w:p>
    <w:p w14:paraId="57CF4C79" w14:textId="77777777" w:rsidR="00E973FE" w:rsidRPr="00B613E7" w:rsidRDefault="00E973FE">
      <w:pPr>
        <w:jc w:val="both"/>
        <w:rPr>
          <w:snapToGrid w:val="0"/>
          <w:color w:val="000000"/>
          <w:szCs w:val="24"/>
        </w:rPr>
      </w:pPr>
    </w:p>
    <w:p w14:paraId="46B5A5A8" w14:textId="77777777" w:rsidR="00E973FE" w:rsidRPr="00B613E7" w:rsidRDefault="00E973FE">
      <w:pPr>
        <w:pStyle w:val="BodyTextIndent"/>
        <w:numPr>
          <w:ilvl w:val="0"/>
          <w:numId w:val="21"/>
        </w:numPr>
        <w:jc w:val="both"/>
        <w:rPr>
          <w:szCs w:val="24"/>
        </w:rPr>
      </w:pPr>
      <w:r w:rsidRPr="00B613E7">
        <w:rPr>
          <w:szCs w:val="24"/>
        </w:rPr>
        <w:t>Determine which proposals are eligible for consideration in response to this RFP.</w:t>
      </w:r>
    </w:p>
    <w:p w14:paraId="41A106DB" w14:textId="77777777" w:rsidR="00E973FE" w:rsidRPr="00B613E7" w:rsidRDefault="00E973FE">
      <w:pPr>
        <w:numPr>
          <w:ilvl w:val="0"/>
          <w:numId w:val="21"/>
        </w:numPr>
        <w:jc w:val="both"/>
        <w:rPr>
          <w:snapToGrid w:val="0"/>
          <w:color w:val="000000"/>
          <w:szCs w:val="24"/>
        </w:rPr>
      </w:pPr>
      <w:r w:rsidRPr="00B613E7">
        <w:rPr>
          <w:snapToGrid w:val="0"/>
          <w:color w:val="000000"/>
          <w:szCs w:val="24"/>
        </w:rPr>
        <w:t xml:space="preserve">Issue additional subsequent solicitations for information, and conduct investigations with respect to the qualifications of each </w:t>
      </w:r>
      <w:r w:rsidR="002F5854" w:rsidRPr="00B613E7">
        <w:rPr>
          <w:snapToGrid w:val="0"/>
          <w:color w:val="000000"/>
          <w:szCs w:val="24"/>
        </w:rPr>
        <w:t>bidder</w:t>
      </w:r>
      <w:r w:rsidRPr="00B613E7">
        <w:rPr>
          <w:snapToGrid w:val="0"/>
          <w:color w:val="000000"/>
          <w:szCs w:val="24"/>
        </w:rPr>
        <w:t>.</w:t>
      </w:r>
    </w:p>
    <w:p w14:paraId="5990DDD1" w14:textId="77777777" w:rsidR="00E973FE" w:rsidRPr="00B613E7" w:rsidRDefault="00E973FE">
      <w:pPr>
        <w:pStyle w:val="BodyTextIndent"/>
        <w:numPr>
          <w:ilvl w:val="0"/>
          <w:numId w:val="21"/>
        </w:numPr>
        <w:jc w:val="both"/>
        <w:rPr>
          <w:szCs w:val="24"/>
        </w:rPr>
      </w:pPr>
      <w:r w:rsidRPr="00B613E7">
        <w:rPr>
          <w:szCs w:val="24"/>
        </w:rPr>
        <w:t>Supplement, amend, or otherwise modify this RFP, or cancel this RFP with or without the substitution of another RFP.</w:t>
      </w:r>
    </w:p>
    <w:p w14:paraId="259A8819" w14:textId="77777777" w:rsidR="00E973FE" w:rsidRPr="00B613E7" w:rsidRDefault="00E973FE">
      <w:pPr>
        <w:pStyle w:val="BodyTextIndent"/>
        <w:numPr>
          <w:ilvl w:val="0"/>
          <w:numId w:val="21"/>
        </w:numPr>
        <w:jc w:val="both"/>
        <w:rPr>
          <w:szCs w:val="24"/>
        </w:rPr>
      </w:pPr>
      <w:r w:rsidRPr="00B613E7">
        <w:rPr>
          <w:szCs w:val="24"/>
        </w:rPr>
        <w:lastRenderedPageBreak/>
        <w:t xml:space="preserve">Negotiate with </w:t>
      </w:r>
      <w:r w:rsidR="002F5854" w:rsidRPr="00B613E7">
        <w:rPr>
          <w:szCs w:val="24"/>
        </w:rPr>
        <w:t>bidder</w:t>
      </w:r>
      <w:r w:rsidR="00F72615" w:rsidRPr="00B613E7">
        <w:rPr>
          <w:szCs w:val="24"/>
        </w:rPr>
        <w:t>s to amend any p</w:t>
      </w:r>
      <w:r w:rsidRPr="00B613E7">
        <w:rPr>
          <w:szCs w:val="24"/>
        </w:rPr>
        <w:t>roposal.</w:t>
      </w:r>
    </w:p>
    <w:p w14:paraId="3463F383" w14:textId="06C3F902" w:rsidR="00E973FE" w:rsidRPr="00B613E7" w:rsidRDefault="00E973FE">
      <w:pPr>
        <w:pStyle w:val="BodyTextIndent"/>
        <w:numPr>
          <w:ilvl w:val="0"/>
          <w:numId w:val="21"/>
        </w:numPr>
        <w:jc w:val="both"/>
        <w:rPr>
          <w:szCs w:val="24"/>
        </w:rPr>
      </w:pPr>
      <w:r w:rsidRPr="00B613E7">
        <w:rPr>
          <w:szCs w:val="24"/>
        </w:rPr>
        <w:t xml:space="preserve">Select and enter into agreements with the </w:t>
      </w:r>
      <w:r w:rsidR="002F5854" w:rsidRPr="00B613E7">
        <w:rPr>
          <w:szCs w:val="24"/>
        </w:rPr>
        <w:t>bidder</w:t>
      </w:r>
      <w:r w:rsidRPr="00B613E7">
        <w:rPr>
          <w:szCs w:val="24"/>
        </w:rPr>
        <w:t xml:space="preserve">s who, in </w:t>
      </w:r>
      <w:r w:rsidR="00A83A70">
        <w:rPr>
          <w:szCs w:val="24"/>
        </w:rPr>
        <w:t>Rocky Mountain Power</w:t>
      </w:r>
      <w:r w:rsidR="00576E91">
        <w:rPr>
          <w:szCs w:val="24"/>
        </w:rPr>
        <w:t>’</w:t>
      </w:r>
      <w:r w:rsidRPr="00B613E7">
        <w:rPr>
          <w:szCs w:val="24"/>
        </w:rPr>
        <w:t xml:space="preserve">s sole judgment, are most responsive to the RFP and whose </w:t>
      </w:r>
      <w:r w:rsidR="00F72615" w:rsidRPr="00B613E7">
        <w:rPr>
          <w:szCs w:val="24"/>
        </w:rPr>
        <w:t>p</w:t>
      </w:r>
      <w:r w:rsidRPr="00B613E7">
        <w:rPr>
          <w:szCs w:val="24"/>
        </w:rPr>
        <w:t xml:space="preserve">roposals best satisfy the interests of </w:t>
      </w:r>
      <w:r w:rsidR="00404445">
        <w:rPr>
          <w:szCs w:val="24"/>
        </w:rPr>
        <w:t>Rocky Mountain Power</w:t>
      </w:r>
      <w:r w:rsidRPr="00B613E7">
        <w:rPr>
          <w:szCs w:val="24"/>
        </w:rPr>
        <w:t xml:space="preserve"> and its customers, and not necessarily on the basis of price alone or any other single factor.</w:t>
      </w:r>
    </w:p>
    <w:p w14:paraId="7981A68D" w14:textId="77777777" w:rsidR="00E973FE" w:rsidRPr="00B613E7" w:rsidRDefault="00E973FE">
      <w:pPr>
        <w:pStyle w:val="BodyTextIndent"/>
        <w:numPr>
          <w:ilvl w:val="0"/>
          <w:numId w:val="21"/>
        </w:numPr>
        <w:jc w:val="both"/>
        <w:rPr>
          <w:szCs w:val="24"/>
        </w:rPr>
      </w:pPr>
      <w:r w:rsidRPr="00B613E7">
        <w:rPr>
          <w:szCs w:val="24"/>
        </w:rPr>
        <w:t>Issue additiona</w:t>
      </w:r>
      <w:r w:rsidR="00F72615" w:rsidRPr="00B613E7">
        <w:rPr>
          <w:szCs w:val="24"/>
        </w:rPr>
        <w:t>l subsequent solicitations for p</w:t>
      </w:r>
      <w:r w:rsidRPr="00B613E7">
        <w:rPr>
          <w:szCs w:val="24"/>
        </w:rPr>
        <w:t>roposals.</w:t>
      </w:r>
    </w:p>
    <w:p w14:paraId="7DDF77BD" w14:textId="77777777" w:rsidR="00E973FE" w:rsidRPr="00B613E7" w:rsidRDefault="00E973FE">
      <w:pPr>
        <w:pStyle w:val="BodyTextIndent"/>
        <w:numPr>
          <w:ilvl w:val="0"/>
          <w:numId w:val="21"/>
        </w:numPr>
        <w:jc w:val="both"/>
        <w:rPr>
          <w:szCs w:val="24"/>
        </w:rPr>
      </w:pPr>
      <w:r w:rsidRPr="00B613E7">
        <w:rPr>
          <w:szCs w:val="24"/>
        </w:rPr>
        <w:t>Waive any irre</w:t>
      </w:r>
      <w:r w:rsidR="00F72615" w:rsidRPr="00B613E7">
        <w:rPr>
          <w:szCs w:val="24"/>
        </w:rPr>
        <w:t>gularity or informality on any p</w:t>
      </w:r>
      <w:r w:rsidRPr="00B613E7">
        <w:rPr>
          <w:szCs w:val="24"/>
        </w:rPr>
        <w:t>roposal to the extent not prohibited by law.</w:t>
      </w:r>
    </w:p>
    <w:p w14:paraId="01018C11" w14:textId="77777777" w:rsidR="00E973FE" w:rsidRPr="00B613E7" w:rsidRDefault="00F72615">
      <w:pPr>
        <w:pStyle w:val="BodyTextIndent"/>
        <w:numPr>
          <w:ilvl w:val="0"/>
          <w:numId w:val="21"/>
        </w:numPr>
        <w:jc w:val="both"/>
        <w:rPr>
          <w:szCs w:val="24"/>
        </w:rPr>
      </w:pPr>
      <w:r w:rsidRPr="00B613E7">
        <w:rPr>
          <w:szCs w:val="24"/>
        </w:rPr>
        <w:t>Reject any or all p</w:t>
      </w:r>
      <w:r w:rsidR="00E973FE" w:rsidRPr="00B613E7">
        <w:rPr>
          <w:szCs w:val="24"/>
        </w:rPr>
        <w:t>roposals in whole or in part.</w:t>
      </w:r>
    </w:p>
    <w:p w14:paraId="33672C23" w14:textId="77777777" w:rsidR="00E973FE" w:rsidRPr="00B613E7" w:rsidRDefault="00E973FE">
      <w:pPr>
        <w:pStyle w:val="BodyTextIndent"/>
        <w:numPr>
          <w:ilvl w:val="0"/>
          <w:numId w:val="21"/>
        </w:numPr>
        <w:jc w:val="both"/>
        <w:rPr>
          <w:szCs w:val="24"/>
        </w:rPr>
      </w:pPr>
      <w:r w:rsidRPr="00B613E7">
        <w:rPr>
          <w:szCs w:val="24"/>
        </w:rPr>
        <w:t>Vary any timetable.</w:t>
      </w:r>
    </w:p>
    <w:p w14:paraId="18150AE4" w14:textId="77777777" w:rsidR="00E973FE" w:rsidRPr="00B613E7" w:rsidRDefault="00E973FE">
      <w:pPr>
        <w:pStyle w:val="BodyTextIndent"/>
        <w:numPr>
          <w:ilvl w:val="0"/>
          <w:numId w:val="21"/>
        </w:numPr>
        <w:jc w:val="both"/>
        <w:rPr>
          <w:szCs w:val="24"/>
        </w:rPr>
      </w:pPr>
      <w:r w:rsidRPr="00B613E7">
        <w:rPr>
          <w:szCs w:val="24"/>
        </w:rPr>
        <w:t>Conduct any briefing session or further RFP process on any terms and conditions.</w:t>
      </w:r>
    </w:p>
    <w:p w14:paraId="7A4F9970" w14:textId="77777777" w:rsidR="00E973FE" w:rsidRPr="00B613E7" w:rsidRDefault="00E973FE">
      <w:pPr>
        <w:pStyle w:val="BodyTextIndent"/>
        <w:numPr>
          <w:ilvl w:val="0"/>
          <w:numId w:val="21"/>
        </w:numPr>
        <w:jc w:val="both"/>
        <w:rPr>
          <w:szCs w:val="24"/>
        </w:rPr>
      </w:pPr>
      <w:r w:rsidRPr="00B613E7">
        <w:rPr>
          <w:szCs w:val="24"/>
        </w:rPr>
        <w:t>Withdraw any invitation to submit a response.</w:t>
      </w:r>
    </w:p>
    <w:p w14:paraId="5ABE669E" w14:textId="77777777" w:rsidR="00E973FE" w:rsidRPr="00B613E7" w:rsidRDefault="00E973FE">
      <w:pPr>
        <w:jc w:val="both"/>
        <w:rPr>
          <w:snapToGrid w:val="0"/>
          <w:color w:val="000000"/>
          <w:szCs w:val="24"/>
        </w:rPr>
      </w:pPr>
    </w:p>
    <w:p w14:paraId="5573A678" w14:textId="77777777" w:rsidR="00E973FE" w:rsidRPr="00B613E7" w:rsidRDefault="00E973FE" w:rsidP="00E973FE">
      <w:pPr>
        <w:jc w:val="both"/>
        <w:rPr>
          <w:rFonts w:ascii="Palatino Linotype" w:hAnsi="Palatino Linotype"/>
          <w:snapToGrid w:val="0"/>
          <w:color w:val="000000"/>
        </w:rPr>
      </w:pPr>
    </w:p>
    <w:p w14:paraId="50C63916" w14:textId="77777777" w:rsidR="00D02946" w:rsidRPr="00B613E7" w:rsidRDefault="00014E5A" w:rsidP="00A91F98">
      <w:pPr>
        <w:pStyle w:val="OutlineL2"/>
      </w:pPr>
      <w:bookmarkStart w:id="241" w:name="_Toc163473709"/>
      <w:bookmarkStart w:id="242" w:name="_Toc149718706"/>
      <w:bookmarkStart w:id="243" w:name="_Toc149718784"/>
      <w:bookmarkStart w:id="244" w:name="_Toc149718851"/>
      <w:bookmarkStart w:id="245" w:name="_Toc149718918"/>
      <w:bookmarkStart w:id="246" w:name="_Toc149719228"/>
      <w:bookmarkStart w:id="247" w:name="_Toc149719320"/>
      <w:bookmarkStart w:id="248" w:name="_Toc149719534"/>
      <w:bookmarkStart w:id="249" w:name="_Toc149719628"/>
      <w:bookmarkStart w:id="250" w:name="_Toc149720543"/>
      <w:bookmarkStart w:id="251" w:name="_Toc149722396"/>
      <w:bookmarkStart w:id="252" w:name="_Toc149722877"/>
      <w:bookmarkStart w:id="253" w:name="_Toc149722943"/>
      <w:bookmarkStart w:id="254" w:name="_Toc149723080"/>
      <w:bookmarkStart w:id="255" w:name="_Toc149738856"/>
      <w:bookmarkStart w:id="256" w:name="_Toc149743436"/>
      <w:bookmarkStart w:id="257" w:name="_Toc149743806"/>
      <w:bookmarkStart w:id="258" w:name="_Toc150057358"/>
      <w:bookmarkStart w:id="259" w:name="_Toc150080485"/>
      <w:bookmarkStart w:id="260" w:name="_Toc150155092"/>
      <w:bookmarkStart w:id="261" w:name="_Toc149718707"/>
      <w:bookmarkStart w:id="262" w:name="_Toc149718785"/>
      <w:bookmarkStart w:id="263" w:name="_Toc149718852"/>
      <w:bookmarkStart w:id="264" w:name="_Toc149718919"/>
      <w:bookmarkStart w:id="265" w:name="_Toc149719229"/>
      <w:bookmarkStart w:id="266" w:name="_Toc149719321"/>
      <w:bookmarkStart w:id="267" w:name="_Toc149719535"/>
      <w:bookmarkStart w:id="268" w:name="_Toc149719629"/>
      <w:bookmarkStart w:id="269" w:name="_Toc149720544"/>
      <w:bookmarkStart w:id="270" w:name="_Toc149722397"/>
      <w:bookmarkStart w:id="271" w:name="_Toc149722878"/>
      <w:bookmarkStart w:id="272" w:name="_Toc149722944"/>
      <w:bookmarkStart w:id="273" w:name="_Toc149723081"/>
      <w:bookmarkStart w:id="274" w:name="_Toc149738857"/>
      <w:bookmarkStart w:id="275" w:name="_Toc149743437"/>
      <w:bookmarkStart w:id="276" w:name="_Toc149743807"/>
      <w:bookmarkStart w:id="277" w:name="_Toc150057359"/>
      <w:bookmarkStart w:id="278" w:name="_Toc150080486"/>
      <w:bookmarkStart w:id="279" w:name="_Toc150155093"/>
      <w:bookmarkStart w:id="280" w:name="_Toc149718708"/>
      <w:bookmarkStart w:id="281" w:name="_Toc149718786"/>
      <w:bookmarkStart w:id="282" w:name="_Toc149718853"/>
      <w:bookmarkStart w:id="283" w:name="_Toc149718920"/>
      <w:bookmarkStart w:id="284" w:name="_Toc149719230"/>
      <w:bookmarkStart w:id="285" w:name="_Toc149719322"/>
      <w:bookmarkStart w:id="286" w:name="_Toc149719536"/>
      <w:bookmarkStart w:id="287" w:name="_Toc149719630"/>
      <w:bookmarkStart w:id="288" w:name="_Toc149720545"/>
      <w:bookmarkStart w:id="289" w:name="_Toc149722398"/>
      <w:bookmarkStart w:id="290" w:name="_Toc149722879"/>
      <w:bookmarkStart w:id="291" w:name="_Toc149722945"/>
      <w:bookmarkStart w:id="292" w:name="_Toc149723082"/>
      <w:bookmarkStart w:id="293" w:name="_Toc149738858"/>
      <w:bookmarkStart w:id="294" w:name="_Toc149743438"/>
      <w:bookmarkStart w:id="295" w:name="_Toc149743808"/>
      <w:bookmarkStart w:id="296" w:name="_Toc150057360"/>
      <w:bookmarkStart w:id="297" w:name="_Toc150080487"/>
      <w:bookmarkStart w:id="298" w:name="_Toc150155094"/>
      <w:bookmarkStart w:id="299" w:name="_Toc149718709"/>
      <w:bookmarkStart w:id="300" w:name="_Toc149718787"/>
      <w:bookmarkStart w:id="301" w:name="_Toc149718854"/>
      <w:bookmarkStart w:id="302" w:name="_Toc149718921"/>
      <w:bookmarkStart w:id="303" w:name="_Toc149719231"/>
      <w:bookmarkStart w:id="304" w:name="_Toc149719323"/>
      <w:bookmarkStart w:id="305" w:name="_Toc149719537"/>
      <w:bookmarkStart w:id="306" w:name="_Toc149719631"/>
      <w:bookmarkStart w:id="307" w:name="_Toc149720546"/>
      <w:bookmarkStart w:id="308" w:name="_Toc149722399"/>
      <w:bookmarkStart w:id="309" w:name="_Toc149722880"/>
      <w:bookmarkStart w:id="310" w:name="_Toc149722946"/>
      <w:bookmarkStart w:id="311" w:name="_Toc149723083"/>
      <w:bookmarkStart w:id="312" w:name="_Toc149738859"/>
      <w:bookmarkStart w:id="313" w:name="_Toc149743439"/>
      <w:bookmarkStart w:id="314" w:name="_Toc149743809"/>
      <w:bookmarkStart w:id="315" w:name="_Toc150057361"/>
      <w:bookmarkStart w:id="316" w:name="_Toc150080488"/>
      <w:bookmarkStart w:id="317" w:name="_Toc150155095"/>
      <w:bookmarkStart w:id="318" w:name="_Toc107150238"/>
      <w:bookmarkStart w:id="319" w:name="_Toc107152846"/>
      <w:bookmarkStart w:id="320" w:name="_Toc107351324"/>
      <w:bookmarkStart w:id="321" w:name="_Toc149719812"/>
      <w:bookmarkStart w:id="322" w:name="_Toc163473914"/>
      <w:bookmarkStart w:id="323" w:name="_Toc190518486"/>
      <w:bookmarkStart w:id="324" w:name="_Toc205008800"/>
      <w:bookmarkStart w:id="325" w:name="_Toc205009255"/>
      <w:bookmarkStart w:id="326" w:name="_Toc494270160"/>
      <w:bookmarkStart w:id="327" w:name="_Toc448140512"/>
      <w:bookmarkStart w:id="328" w:name="_Toc494974466"/>
      <w:bookmarkStart w:id="329" w:name="_Toc3804256"/>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B613E7">
        <w:t>CONFIDENTIALITY AGREEMENT</w:t>
      </w:r>
      <w:bookmarkEnd w:id="318"/>
      <w:bookmarkEnd w:id="319"/>
      <w:bookmarkEnd w:id="320"/>
      <w:bookmarkEnd w:id="321"/>
      <w:bookmarkEnd w:id="322"/>
      <w:bookmarkEnd w:id="323"/>
      <w:bookmarkEnd w:id="324"/>
      <w:bookmarkEnd w:id="325"/>
      <w:bookmarkEnd w:id="326"/>
      <w:bookmarkEnd w:id="327"/>
      <w:bookmarkEnd w:id="328"/>
      <w:bookmarkEnd w:id="329"/>
    </w:p>
    <w:p w14:paraId="5F88E59F" w14:textId="273477AD" w:rsidR="00D02946" w:rsidRPr="00B613E7" w:rsidRDefault="00F17D3A" w:rsidP="001817FF">
      <w:pPr>
        <w:pStyle w:val="BodyText"/>
        <w:jc w:val="both"/>
        <w:rPr>
          <w:b w:val="0"/>
          <w:sz w:val="24"/>
          <w:szCs w:val="24"/>
        </w:rPr>
      </w:pPr>
      <w:r w:rsidRPr="00B613E7">
        <w:rPr>
          <w:b w:val="0"/>
          <w:sz w:val="24"/>
          <w:szCs w:val="24"/>
        </w:rPr>
        <w:t xml:space="preserve">In addition to the confidentiality provisions set forth herein, </w:t>
      </w:r>
      <w:r w:rsidR="002F5854" w:rsidRPr="00B613E7">
        <w:rPr>
          <w:b w:val="0"/>
          <w:sz w:val="24"/>
          <w:szCs w:val="24"/>
        </w:rPr>
        <w:t>bidder</w:t>
      </w:r>
      <w:r w:rsidRPr="00B613E7">
        <w:rPr>
          <w:b w:val="0"/>
          <w:sz w:val="24"/>
          <w:szCs w:val="24"/>
        </w:rPr>
        <w:t xml:space="preserve">s should note that </w:t>
      </w:r>
      <w:r w:rsidR="00736937" w:rsidRPr="00B613E7">
        <w:rPr>
          <w:b w:val="0"/>
          <w:sz w:val="24"/>
          <w:szCs w:val="24"/>
        </w:rPr>
        <w:t>all</w:t>
      </w:r>
      <w:r w:rsidR="00014E5A" w:rsidRPr="00B613E7">
        <w:rPr>
          <w:b w:val="0"/>
          <w:sz w:val="24"/>
          <w:szCs w:val="24"/>
        </w:rPr>
        <w:t xml:space="preserve"> parties will be required to sign</w:t>
      </w:r>
      <w:r w:rsidR="005E16CE" w:rsidRPr="00B613E7">
        <w:rPr>
          <w:b w:val="0"/>
          <w:sz w:val="24"/>
          <w:szCs w:val="24"/>
        </w:rPr>
        <w:t xml:space="preserve"> </w:t>
      </w:r>
      <w:r w:rsidR="00730D21" w:rsidRPr="00B613E7">
        <w:rPr>
          <w:sz w:val="24"/>
          <w:szCs w:val="24"/>
        </w:rPr>
        <w:t>A</w:t>
      </w:r>
      <w:r w:rsidR="000F542C" w:rsidRPr="00B613E7">
        <w:rPr>
          <w:sz w:val="24"/>
          <w:szCs w:val="24"/>
        </w:rPr>
        <w:t>ppendix G</w:t>
      </w:r>
      <w:r w:rsidR="008F37DD" w:rsidRPr="00B613E7">
        <w:rPr>
          <w:sz w:val="24"/>
          <w:szCs w:val="24"/>
        </w:rPr>
        <w:t xml:space="preserve"> </w:t>
      </w:r>
      <w:r w:rsidR="0029072F">
        <w:rPr>
          <w:sz w:val="24"/>
          <w:szCs w:val="24"/>
        </w:rPr>
        <w:t>–</w:t>
      </w:r>
      <w:r w:rsidR="008F37DD" w:rsidRPr="001817FF">
        <w:rPr>
          <w:sz w:val="24"/>
        </w:rPr>
        <w:t xml:space="preserve"> Confidentiality Agreement</w:t>
      </w:r>
      <w:r w:rsidR="000F542C" w:rsidRPr="00B613E7">
        <w:rPr>
          <w:b w:val="0"/>
          <w:sz w:val="24"/>
          <w:szCs w:val="24"/>
        </w:rPr>
        <w:t xml:space="preserve"> </w:t>
      </w:r>
      <w:r w:rsidR="005E16CE" w:rsidRPr="00B613E7">
        <w:rPr>
          <w:b w:val="0"/>
          <w:sz w:val="24"/>
          <w:szCs w:val="24"/>
        </w:rPr>
        <w:t xml:space="preserve">with </w:t>
      </w:r>
      <w:r w:rsidR="00404445">
        <w:rPr>
          <w:b w:val="0"/>
          <w:sz w:val="24"/>
          <w:szCs w:val="24"/>
        </w:rPr>
        <w:t>Rocky Mountain Power</w:t>
      </w:r>
      <w:r w:rsidR="005E16CE" w:rsidRPr="00B613E7">
        <w:rPr>
          <w:b w:val="0"/>
          <w:sz w:val="24"/>
          <w:szCs w:val="24"/>
        </w:rPr>
        <w:t xml:space="preserve"> </w:t>
      </w:r>
      <w:r w:rsidR="009B2E5D">
        <w:rPr>
          <w:b w:val="0"/>
          <w:sz w:val="24"/>
          <w:szCs w:val="24"/>
        </w:rPr>
        <w:t xml:space="preserve">upon bid submission, as well as a </w:t>
      </w:r>
      <w:r w:rsidR="00DA354B">
        <w:rPr>
          <w:b w:val="0"/>
          <w:sz w:val="24"/>
          <w:szCs w:val="24"/>
        </w:rPr>
        <w:t xml:space="preserve">transmission </w:t>
      </w:r>
      <w:r w:rsidR="009B2E5D">
        <w:rPr>
          <w:b w:val="0"/>
          <w:sz w:val="24"/>
          <w:szCs w:val="24"/>
        </w:rPr>
        <w:t xml:space="preserve">voluntary consent notice to </w:t>
      </w:r>
      <w:r w:rsidR="00DA354B">
        <w:rPr>
          <w:b w:val="0"/>
          <w:sz w:val="24"/>
          <w:szCs w:val="24"/>
        </w:rPr>
        <w:t xml:space="preserve">authorize the release of data to </w:t>
      </w:r>
      <w:r w:rsidR="002325DF">
        <w:rPr>
          <w:b w:val="0"/>
          <w:sz w:val="24"/>
          <w:szCs w:val="24"/>
        </w:rPr>
        <w:t>PacifiCorp</w:t>
      </w:r>
      <w:r w:rsidR="00576E91">
        <w:rPr>
          <w:b w:val="0"/>
          <w:sz w:val="24"/>
          <w:szCs w:val="24"/>
        </w:rPr>
        <w:t>’</w:t>
      </w:r>
      <w:r w:rsidR="002325DF">
        <w:rPr>
          <w:b w:val="0"/>
          <w:sz w:val="24"/>
          <w:szCs w:val="24"/>
        </w:rPr>
        <w:t xml:space="preserve">s </w:t>
      </w:r>
      <w:r w:rsidR="00DA354B">
        <w:rPr>
          <w:b w:val="0"/>
          <w:sz w:val="24"/>
          <w:szCs w:val="24"/>
        </w:rPr>
        <w:t>ESM</w:t>
      </w:r>
      <w:r w:rsidR="002325DF">
        <w:rPr>
          <w:b w:val="0"/>
          <w:sz w:val="24"/>
          <w:szCs w:val="24"/>
        </w:rPr>
        <w:t xml:space="preserve"> Market Function</w:t>
      </w:r>
      <w:r w:rsidR="00B36085">
        <w:rPr>
          <w:b w:val="0"/>
          <w:sz w:val="24"/>
          <w:szCs w:val="24"/>
        </w:rPr>
        <w:t xml:space="preserve"> from PacifiCorp Transmission</w:t>
      </w:r>
      <w:r w:rsidR="00014E5A" w:rsidRPr="00B613E7">
        <w:rPr>
          <w:b w:val="0"/>
          <w:sz w:val="24"/>
          <w:szCs w:val="24"/>
        </w:rPr>
        <w:t>.</w:t>
      </w:r>
    </w:p>
    <w:p w14:paraId="21DDDC6E" w14:textId="77777777" w:rsidR="00D02946" w:rsidRPr="00B613E7" w:rsidRDefault="00D02946" w:rsidP="00D02946">
      <w:pPr>
        <w:pStyle w:val="BodyText"/>
        <w:rPr>
          <w:b w:val="0"/>
          <w:sz w:val="24"/>
          <w:szCs w:val="24"/>
        </w:rPr>
      </w:pPr>
    </w:p>
    <w:p w14:paraId="575E2F5E" w14:textId="77777777" w:rsidR="00E7564F" w:rsidRPr="00B613E7" w:rsidRDefault="00E7564F" w:rsidP="00E7564F">
      <w:pPr>
        <w:pStyle w:val="OutlineL2"/>
      </w:pPr>
      <w:bookmarkStart w:id="330" w:name="_DV_M2041"/>
      <w:bookmarkStart w:id="331" w:name="_DV_M2042"/>
      <w:bookmarkStart w:id="332" w:name="_DV_M2043"/>
      <w:bookmarkStart w:id="333" w:name="_DV_M2044"/>
      <w:bookmarkStart w:id="334" w:name="_DV_M2045"/>
      <w:bookmarkStart w:id="335" w:name="_DV_M2046"/>
      <w:bookmarkStart w:id="336" w:name="_DV_M2047"/>
      <w:bookmarkStart w:id="337" w:name="_DV_M2048"/>
      <w:bookmarkStart w:id="338" w:name="_DV_M2049"/>
      <w:bookmarkStart w:id="339" w:name="_DV_M2050"/>
      <w:bookmarkStart w:id="340" w:name="_DV_M2051"/>
      <w:bookmarkStart w:id="341" w:name="_DV_M2052"/>
      <w:bookmarkStart w:id="342" w:name="_DV_M2053"/>
      <w:bookmarkStart w:id="343" w:name="_DV_M2054"/>
      <w:bookmarkStart w:id="344" w:name="_DV_M220"/>
      <w:bookmarkStart w:id="345" w:name="_DV_M221"/>
      <w:bookmarkStart w:id="346" w:name="_DV_M222"/>
      <w:bookmarkStart w:id="347" w:name="_DV_M223"/>
      <w:bookmarkStart w:id="348" w:name="_DV_M224"/>
      <w:bookmarkStart w:id="349" w:name="_DV_M225"/>
      <w:bookmarkStart w:id="350" w:name="_DV_M226"/>
      <w:bookmarkStart w:id="351" w:name="_DV_M227"/>
      <w:bookmarkStart w:id="352" w:name="_DV_M228"/>
      <w:bookmarkStart w:id="353" w:name="_Toc107150239"/>
      <w:bookmarkStart w:id="354" w:name="_Toc107351325"/>
      <w:bookmarkStart w:id="355" w:name="_Toc149719813"/>
      <w:bookmarkStart w:id="356" w:name="_Toc163473915"/>
      <w:bookmarkStart w:id="357" w:name="_Toc190518487"/>
      <w:bookmarkStart w:id="358" w:name="_Toc205008801"/>
      <w:bookmarkStart w:id="359" w:name="_Toc205009256"/>
      <w:bookmarkStart w:id="360" w:name="_Toc205025428"/>
      <w:bookmarkStart w:id="361" w:name="_Toc494270161"/>
      <w:bookmarkStart w:id="362" w:name="_Toc494974467"/>
      <w:bookmarkStart w:id="363" w:name="_Toc3804257"/>
      <w:bookmarkStart w:id="364" w:name="_Toc205008802"/>
      <w:bookmarkStart w:id="365" w:name="_Toc205009257"/>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B613E7">
        <w:t>NON</w:t>
      </w:r>
      <w:r w:rsidR="008F37DD" w:rsidRPr="00B613E7">
        <w:t>-</w:t>
      </w:r>
      <w:r w:rsidRPr="00B613E7">
        <w:t>RELIANCE LETTER</w:t>
      </w:r>
      <w:bookmarkEnd w:id="353"/>
      <w:bookmarkEnd w:id="354"/>
      <w:bookmarkEnd w:id="355"/>
      <w:bookmarkEnd w:id="356"/>
      <w:bookmarkEnd w:id="357"/>
      <w:bookmarkEnd w:id="358"/>
      <w:bookmarkEnd w:id="359"/>
      <w:bookmarkEnd w:id="360"/>
      <w:bookmarkEnd w:id="361"/>
      <w:bookmarkEnd w:id="362"/>
      <w:bookmarkEnd w:id="363"/>
    </w:p>
    <w:p w14:paraId="534C06F5" w14:textId="77777777" w:rsidR="00E7564F" w:rsidRDefault="00E7564F" w:rsidP="00E7564F">
      <w:pPr>
        <w:pStyle w:val="BodyText"/>
        <w:jc w:val="both"/>
        <w:rPr>
          <w:b w:val="0"/>
          <w:sz w:val="24"/>
          <w:szCs w:val="24"/>
        </w:rPr>
      </w:pPr>
      <w:r w:rsidRPr="00B613E7">
        <w:rPr>
          <w:b w:val="0"/>
          <w:sz w:val="24"/>
          <w:szCs w:val="24"/>
        </w:rPr>
        <w:t xml:space="preserve">All parties will be required to sign </w:t>
      </w:r>
      <w:r w:rsidR="008B7938" w:rsidRPr="00B613E7">
        <w:rPr>
          <w:sz w:val="24"/>
          <w:szCs w:val="24"/>
        </w:rPr>
        <w:t xml:space="preserve">Appendix </w:t>
      </w:r>
      <w:r w:rsidR="00157A9E" w:rsidRPr="00B613E7">
        <w:rPr>
          <w:sz w:val="24"/>
          <w:szCs w:val="24"/>
        </w:rPr>
        <w:t>G</w:t>
      </w:r>
      <w:r w:rsidR="008F37DD" w:rsidRPr="00B613E7">
        <w:rPr>
          <w:sz w:val="24"/>
          <w:szCs w:val="24"/>
        </w:rPr>
        <w:t xml:space="preserve"> - Non-Reliance Letter</w:t>
      </w:r>
      <w:r w:rsidR="008B7938" w:rsidRPr="00B613E7">
        <w:rPr>
          <w:b w:val="0"/>
          <w:sz w:val="24"/>
          <w:szCs w:val="24"/>
        </w:rPr>
        <w:t xml:space="preserve"> </w:t>
      </w:r>
      <w:r w:rsidRPr="00B613E7">
        <w:rPr>
          <w:b w:val="0"/>
          <w:sz w:val="24"/>
          <w:szCs w:val="24"/>
        </w:rPr>
        <w:t xml:space="preserve">if they qualify for the </w:t>
      </w:r>
      <w:r w:rsidR="008B7938" w:rsidRPr="00B613E7">
        <w:rPr>
          <w:b w:val="0"/>
          <w:sz w:val="24"/>
          <w:szCs w:val="24"/>
        </w:rPr>
        <w:t>f</w:t>
      </w:r>
      <w:r w:rsidRPr="00B613E7">
        <w:rPr>
          <w:b w:val="0"/>
          <w:sz w:val="24"/>
          <w:szCs w:val="24"/>
        </w:rPr>
        <w:t xml:space="preserve">inal </w:t>
      </w:r>
      <w:r w:rsidR="008B7938" w:rsidRPr="00B613E7">
        <w:rPr>
          <w:b w:val="0"/>
          <w:sz w:val="24"/>
          <w:szCs w:val="24"/>
        </w:rPr>
        <w:t>s</w:t>
      </w:r>
      <w:r w:rsidRPr="00B613E7">
        <w:rPr>
          <w:b w:val="0"/>
          <w:sz w:val="24"/>
          <w:szCs w:val="24"/>
        </w:rPr>
        <w:t xml:space="preserve">hortlist prior to entering into negotiations with </w:t>
      </w:r>
      <w:r w:rsidR="00404445">
        <w:rPr>
          <w:b w:val="0"/>
          <w:sz w:val="24"/>
          <w:szCs w:val="24"/>
        </w:rPr>
        <w:t>Rocky Mountain Power</w:t>
      </w:r>
      <w:r w:rsidRPr="00B613E7">
        <w:rPr>
          <w:b w:val="0"/>
          <w:sz w:val="24"/>
          <w:szCs w:val="24"/>
        </w:rPr>
        <w:t>.</w:t>
      </w:r>
    </w:p>
    <w:p w14:paraId="26B3CEBB" w14:textId="77777777" w:rsidR="000B6385" w:rsidRPr="00B613E7" w:rsidRDefault="000B6385" w:rsidP="00E7564F">
      <w:pPr>
        <w:pStyle w:val="BodyText"/>
        <w:jc w:val="both"/>
        <w:rPr>
          <w:b w:val="0"/>
          <w:sz w:val="24"/>
          <w:szCs w:val="24"/>
        </w:rPr>
      </w:pPr>
    </w:p>
    <w:p w14:paraId="5B0E9AB9" w14:textId="77777777" w:rsidR="00D02946" w:rsidRPr="00B613E7" w:rsidRDefault="00014E5A" w:rsidP="00A91F98">
      <w:pPr>
        <w:pStyle w:val="OutlineL2"/>
        <w:rPr>
          <w:rFonts w:ascii="Times New Roman" w:hAnsi="Times New Roman"/>
          <w:szCs w:val="24"/>
        </w:rPr>
      </w:pPr>
      <w:bookmarkStart w:id="366" w:name="_Toc494270162"/>
      <w:bookmarkStart w:id="367" w:name="_Toc448140513"/>
      <w:bookmarkStart w:id="368" w:name="_Toc494974468"/>
      <w:bookmarkStart w:id="369" w:name="_Toc3804258"/>
      <w:r w:rsidRPr="00B613E7">
        <w:t>POST-BID NEGOTIATION</w:t>
      </w:r>
      <w:bookmarkEnd w:id="364"/>
      <w:bookmarkEnd w:id="365"/>
      <w:bookmarkEnd w:id="366"/>
      <w:bookmarkEnd w:id="367"/>
      <w:bookmarkEnd w:id="368"/>
      <w:bookmarkEnd w:id="369"/>
      <w:r w:rsidRPr="00B613E7">
        <w:t xml:space="preserve"> </w:t>
      </w:r>
    </w:p>
    <w:p w14:paraId="5A528D49" w14:textId="2463A577" w:rsidR="00D02946" w:rsidRPr="00B613E7" w:rsidRDefault="00404445" w:rsidP="00D02946">
      <w:pPr>
        <w:jc w:val="both"/>
        <w:rPr>
          <w:szCs w:val="24"/>
        </w:rPr>
      </w:pPr>
      <w:r>
        <w:rPr>
          <w:szCs w:val="24"/>
        </w:rPr>
        <w:t>Rocky Mountain Power</w:t>
      </w:r>
      <w:r w:rsidR="00014E5A" w:rsidRPr="00B613E7">
        <w:rPr>
          <w:szCs w:val="24"/>
        </w:rPr>
        <w:t xml:space="preserve"> will further negotiate both price and non-price factors during post-bid negotiations. </w:t>
      </w:r>
      <w:r>
        <w:rPr>
          <w:szCs w:val="24"/>
        </w:rPr>
        <w:t>Rocky Mountain Power</w:t>
      </w:r>
      <w:r w:rsidR="00014E5A" w:rsidRPr="00B613E7">
        <w:rPr>
          <w:szCs w:val="24"/>
        </w:rPr>
        <w:t xml:space="preserve"> will also include in its evaluation any factor that may impact the total cost of a resource, including but not limited to all of the factors used in the </w:t>
      </w:r>
      <w:r w:rsidR="004B7549" w:rsidRPr="00B613E7">
        <w:rPr>
          <w:szCs w:val="24"/>
        </w:rPr>
        <w:t>final s</w:t>
      </w:r>
      <w:r w:rsidR="00014E5A" w:rsidRPr="00B613E7">
        <w:rPr>
          <w:szCs w:val="24"/>
        </w:rPr>
        <w:t xml:space="preserve">hortlist cost analysis plus consideration of accounting treatment and potential effects due to rating agency treatment, if applicable. Post-bid negotiation will be based on </w:t>
      </w:r>
      <w:r w:rsidR="00A83A70">
        <w:rPr>
          <w:szCs w:val="24"/>
        </w:rPr>
        <w:t>Rocky Mountain Power</w:t>
      </w:r>
      <w:r w:rsidR="00576E91">
        <w:rPr>
          <w:szCs w:val="24"/>
        </w:rPr>
        <w:t>’</w:t>
      </w:r>
      <w:r w:rsidR="00014E5A" w:rsidRPr="00B613E7">
        <w:rPr>
          <w:szCs w:val="24"/>
        </w:rPr>
        <w:t xml:space="preserve">s cost assessment. </w:t>
      </w:r>
      <w:r>
        <w:rPr>
          <w:szCs w:val="24"/>
        </w:rPr>
        <w:t>Rocky Mountain Power</w:t>
      </w:r>
      <w:r w:rsidR="00014E5A" w:rsidRPr="00B613E7">
        <w:rPr>
          <w:szCs w:val="24"/>
        </w:rPr>
        <w:t xml:space="preserve"> will continually update its economic and risk evaluations until both parties execute a definitive agreement acceptable to </w:t>
      </w:r>
      <w:r>
        <w:rPr>
          <w:szCs w:val="24"/>
        </w:rPr>
        <w:t>Rocky Mountain Power</w:t>
      </w:r>
      <w:r w:rsidR="00014E5A" w:rsidRPr="00B613E7">
        <w:rPr>
          <w:szCs w:val="24"/>
        </w:rPr>
        <w:t xml:space="preserve"> in its sole and absolute discretion.</w:t>
      </w:r>
    </w:p>
    <w:p w14:paraId="2C0320CF" w14:textId="77777777" w:rsidR="00D02946" w:rsidRPr="00B613E7" w:rsidRDefault="00D02946" w:rsidP="00D02946">
      <w:pPr>
        <w:jc w:val="both"/>
        <w:rPr>
          <w:szCs w:val="24"/>
        </w:rPr>
      </w:pPr>
    </w:p>
    <w:p w14:paraId="0F0E5F46" w14:textId="3C2F1E68" w:rsidR="00D02946" w:rsidRPr="00B613E7" w:rsidRDefault="00404445" w:rsidP="00D02946">
      <w:pPr>
        <w:jc w:val="both"/>
        <w:rPr>
          <w:szCs w:val="24"/>
        </w:rPr>
      </w:pPr>
      <w:r>
        <w:rPr>
          <w:szCs w:val="24"/>
        </w:rPr>
        <w:t>Rocky Mountain Power</w:t>
      </w:r>
      <w:r w:rsidR="00014E5A" w:rsidRPr="00B613E7">
        <w:rPr>
          <w:szCs w:val="24"/>
        </w:rPr>
        <w:t xml:space="preserve"> shall have no obligation to enter into any agreement with any </w:t>
      </w:r>
      <w:r w:rsidR="002F5854" w:rsidRPr="00B613E7">
        <w:rPr>
          <w:szCs w:val="24"/>
        </w:rPr>
        <w:t>bidder</w:t>
      </w:r>
      <w:r w:rsidR="00014E5A" w:rsidRPr="00B613E7">
        <w:rPr>
          <w:szCs w:val="24"/>
        </w:rPr>
        <w:t xml:space="preserve"> to this</w:t>
      </w:r>
      <w:r w:rsidR="00264387" w:rsidRPr="00B613E7">
        <w:rPr>
          <w:szCs w:val="24"/>
        </w:rPr>
        <w:t xml:space="preserve"> RFP</w:t>
      </w:r>
      <w:r w:rsidR="00014E5A" w:rsidRPr="00B613E7">
        <w:rPr>
          <w:szCs w:val="24"/>
        </w:rPr>
        <w:t xml:space="preserve"> </w:t>
      </w:r>
      <w:r w:rsidR="00264387" w:rsidRPr="00B613E7">
        <w:rPr>
          <w:szCs w:val="24"/>
        </w:rPr>
        <w:t>a</w:t>
      </w:r>
      <w:r w:rsidR="00014E5A" w:rsidRPr="00B613E7">
        <w:rPr>
          <w:szCs w:val="24"/>
        </w:rPr>
        <w:t xml:space="preserve">nd </w:t>
      </w:r>
      <w:r>
        <w:rPr>
          <w:szCs w:val="24"/>
        </w:rPr>
        <w:t>Rocky Mountain Power</w:t>
      </w:r>
      <w:r w:rsidR="00014E5A" w:rsidRPr="00B613E7">
        <w:rPr>
          <w:szCs w:val="24"/>
        </w:rPr>
        <w:t xml:space="preserve"> may terminate or modify this </w:t>
      </w:r>
      <w:r w:rsidR="00264387" w:rsidRPr="00B613E7">
        <w:rPr>
          <w:szCs w:val="24"/>
        </w:rPr>
        <w:t>RFP a</w:t>
      </w:r>
      <w:r w:rsidR="00014E5A" w:rsidRPr="00B613E7">
        <w:rPr>
          <w:szCs w:val="24"/>
        </w:rPr>
        <w:t xml:space="preserve">t any time without liability or obligation to any </w:t>
      </w:r>
      <w:r w:rsidR="002F5854" w:rsidRPr="00B613E7">
        <w:rPr>
          <w:szCs w:val="24"/>
        </w:rPr>
        <w:t>bidder</w:t>
      </w:r>
      <w:r w:rsidR="00014E5A" w:rsidRPr="00B613E7">
        <w:rPr>
          <w:szCs w:val="24"/>
        </w:rPr>
        <w:t>.</w:t>
      </w:r>
      <w:r w:rsidR="007907D5" w:rsidRPr="00B613E7">
        <w:rPr>
          <w:szCs w:val="24"/>
        </w:rPr>
        <w:t xml:space="preserve"> </w:t>
      </w:r>
      <w:r w:rsidR="00014E5A" w:rsidRPr="00B613E7">
        <w:rPr>
          <w:szCs w:val="24"/>
        </w:rPr>
        <w:t xml:space="preserve">In addition, this RFP shall not be construed as preventing </w:t>
      </w:r>
      <w:r>
        <w:rPr>
          <w:szCs w:val="24"/>
        </w:rPr>
        <w:t>Rocky Mountain Power</w:t>
      </w:r>
      <w:r w:rsidR="00014E5A" w:rsidRPr="00B613E7">
        <w:rPr>
          <w:szCs w:val="24"/>
        </w:rPr>
        <w:t xml:space="preserve"> from entering into any agreement that </w:t>
      </w:r>
      <w:r>
        <w:rPr>
          <w:szCs w:val="24"/>
        </w:rPr>
        <w:t>Rocky Mountain Power</w:t>
      </w:r>
      <w:r w:rsidR="00014E5A" w:rsidRPr="00B613E7">
        <w:rPr>
          <w:szCs w:val="24"/>
        </w:rPr>
        <w:t xml:space="preserve"> deems prudent, in </w:t>
      </w:r>
      <w:r w:rsidR="00A83A70">
        <w:rPr>
          <w:szCs w:val="24"/>
        </w:rPr>
        <w:t>Rocky Mountain Power</w:t>
      </w:r>
      <w:r w:rsidR="00576E91">
        <w:rPr>
          <w:szCs w:val="24"/>
        </w:rPr>
        <w:t>’</w:t>
      </w:r>
      <w:r w:rsidR="00014E5A" w:rsidRPr="00B613E7">
        <w:rPr>
          <w:szCs w:val="24"/>
        </w:rPr>
        <w:t xml:space="preserve">s sole </w:t>
      </w:r>
      <w:r w:rsidR="00F17D3A" w:rsidRPr="00B613E7">
        <w:rPr>
          <w:szCs w:val="24"/>
        </w:rPr>
        <w:t>discretion</w:t>
      </w:r>
      <w:r w:rsidR="00014E5A" w:rsidRPr="00B613E7">
        <w:rPr>
          <w:szCs w:val="24"/>
        </w:rPr>
        <w:t>, at any time before, during, or after this RFP process is complete.</w:t>
      </w:r>
      <w:r w:rsidR="007907D5" w:rsidRPr="00B613E7">
        <w:rPr>
          <w:szCs w:val="24"/>
        </w:rPr>
        <w:t xml:space="preserve"> </w:t>
      </w:r>
      <w:r w:rsidR="00014E5A" w:rsidRPr="00B613E7">
        <w:rPr>
          <w:szCs w:val="24"/>
        </w:rPr>
        <w:t xml:space="preserve">Finally, </w:t>
      </w:r>
      <w:r>
        <w:rPr>
          <w:szCs w:val="24"/>
        </w:rPr>
        <w:t>Rocky Mountain Power</w:t>
      </w:r>
      <w:r w:rsidR="00014E5A" w:rsidRPr="00B613E7">
        <w:rPr>
          <w:szCs w:val="24"/>
        </w:rPr>
        <w:t xml:space="preserve"> reserves the right to negotiate only with those entities who propose transactions that </w:t>
      </w:r>
      <w:r>
        <w:rPr>
          <w:szCs w:val="24"/>
        </w:rPr>
        <w:t>Rocky Mountain Power</w:t>
      </w:r>
      <w:r w:rsidR="00014E5A" w:rsidRPr="00B613E7">
        <w:rPr>
          <w:szCs w:val="24"/>
        </w:rPr>
        <w:t xml:space="preserve"> believes in its sole discretion to have a reasonable likelihood of being executed.</w:t>
      </w:r>
    </w:p>
    <w:p w14:paraId="3569AB24" w14:textId="77777777" w:rsidR="00D02946" w:rsidRPr="00B613E7" w:rsidRDefault="00D02946" w:rsidP="00D02946">
      <w:pPr>
        <w:jc w:val="both"/>
        <w:rPr>
          <w:szCs w:val="24"/>
        </w:rPr>
      </w:pPr>
    </w:p>
    <w:p w14:paraId="31D74C16" w14:textId="77777777" w:rsidR="00D02946" w:rsidRPr="00B613E7" w:rsidRDefault="00014E5A" w:rsidP="00A91F98">
      <w:pPr>
        <w:pStyle w:val="OutlineL2"/>
        <w:rPr>
          <w:rFonts w:ascii="Times New Roman" w:hAnsi="Times New Roman"/>
          <w:szCs w:val="24"/>
        </w:rPr>
      </w:pPr>
      <w:bookmarkStart w:id="370" w:name="_Toc205008803"/>
      <w:bookmarkStart w:id="371" w:name="_Toc205009258"/>
      <w:bookmarkStart w:id="372" w:name="_Toc494270163"/>
      <w:bookmarkStart w:id="373" w:name="_Toc448140514"/>
      <w:bookmarkStart w:id="374" w:name="_Toc494974469"/>
      <w:bookmarkStart w:id="375" w:name="_Toc3804259"/>
      <w:r w:rsidRPr="00B613E7">
        <w:lastRenderedPageBreak/>
        <w:t>SUBSEQUENT REGULATORY ACTION</w:t>
      </w:r>
      <w:bookmarkEnd w:id="370"/>
      <w:bookmarkEnd w:id="371"/>
      <w:bookmarkEnd w:id="372"/>
      <w:bookmarkEnd w:id="373"/>
      <w:bookmarkEnd w:id="374"/>
      <w:bookmarkEnd w:id="375"/>
      <w:r w:rsidRPr="00B613E7">
        <w:t xml:space="preserve"> </w:t>
      </w:r>
    </w:p>
    <w:p w14:paraId="2B8EB0D3" w14:textId="77777777" w:rsidR="00D02946" w:rsidRPr="00B15757" w:rsidRDefault="00014E5A" w:rsidP="00D02946">
      <w:pPr>
        <w:jc w:val="both"/>
        <w:rPr>
          <w:szCs w:val="24"/>
        </w:rPr>
      </w:pPr>
      <w:r w:rsidRPr="00B613E7">
        <w:rPr>
          <w:szCs w:val="24"/>
        </w:rPr>
        <w:t xml:space="preserve">Unless mutually agreed between the parties or unless required by actual (or proposed) law or regulatory order, at the time of contract execution, </w:t>
      </w:r>
      <w:r w:rsidR="00404445">
        <w:rPr>
          <w:szCs w:val="24"/>
        </w:rPr>
        <w:t>Rocky Mountain Power</w:t>
      </w:r>
      <w:r w:rsidRPr="00B613E7">
        <w:rPr>
          <w:szCs w:val="24"/>
        </w:rPr>
        <w:t xml:space="preserve"> does not intend to include a contractual clause whereby </w:t>
      </w:r>
      <w:r w:rsidR="00404445">
        <w:rPr>
          <w:szCs w:val="24"/>
        </w:rPr>
        <w:t>Rocky Mountain Power</w:t>
      </w:r>
      <w:r w:rsidRPr="00B613E7">
        <w:rPr>
          <w:szCs w:val="24"/>
        </w:rPr>
        <w:t xml:space="preserve"> is allowed to adjust contract prices in the event that an entity who has regulatory jurisdiction over </w:t>
      </w:r>
      <w:r w:rsidR="00404445">
        <w:rPr>
          <w:szCs w:val="24"/>
        </w:rPr>
        <w:t>Rocky Mountain Power</w:t>
      </w:r>
      <w:r w:rsidRPr="00B613E7">
        <w:rPr>
          <w:szCs w:val="24"/>
        </w:rPr>
        <w:t xml:space="preserve"> does not fully recognize the contract prices.</w:t>
      </w:r>
      <w:r w:rsidR="007907D5" w:rsidRPr="00B613E7">
        <w:rPr>
          <w:szCs w:val="24"/>
        </w:rPr>
        <w:t xml:space="preserve"> </w:t>
      </w:r>
      <w:r w:rsidRPr="00B613E7">
        <w:rPr>
          <w:szCs w:val="24"/>
        </w:rPr>
        <w:t xml:space="preserve">As of the issuance date for this solicitation, </w:t>
      </w:r>
      <w:r w:rsidR="00404445">
        <w:rPr>
          <w:szCs w:val="24"/>
        </w:rPr>
        <w:t>Rocky Mountain Power</w:t>
      </w:r>
      <w:r w:rsidRPr="00B613E7">
        <w:rPr>
          <w:szCs w:val="24"/>
        </w:rPr>
        <w:t xml:space="preserve"> is unaware of any such actual law or regulatory order.</w:t>
      </w:r>
    </w:p>
    <w:p w14:paraId="1C225769" w14:textId="77777777" w:rsidR="00D02946" w:rsidRPr="00B15757" w:rsidRDefault="00D02946" w:rsidP="00D02946">
      <w:pPr>
        <w:jc w:val="both"/>
        <w:rPr>
          <w:szCs w:val="24"/>
        </w:rPr>
      </w:pPr>
    </w:p>
    <w:sectPr w:rsidR="00D02946" w:rsidRPr="00B15757" w:rsidSect="0006196A">
      <w:footerReference w:type="default" r:id="rId22"/>
      <w:pgSz w:w="12240" w:h="15840" w:code="1"/>
      <w:pgMar w:top="1008" w:right="1800" w:bottom="1008"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9480C" w14:textId="77777777" w:rsidR="00CE150C" w:rsidRDefault="00CE150C">
      <w:r>
        <w:separator/>
      </w:r>
    </w:p>
    <w:p w14:paraId="13CDB7F3" w14:textId="77777777" w:rsidR="00CE150C" w:rsidRDefault="00CE150C"/>
  </w:endnote>
  <w:endnote w:type="continuationSeparator" w:id="0">
    <w:p w14:paraId="3B034064" w14:textId="77777777" w:rsidR="00CE150C" w:rsidRDefault="00CE150C">
      <w:r>
        <w:continuationSeparator/>
      </w:r>
    </w:p>
    <w:p w14:paraId="06CA0E61" w14:textId="77777777" w:rsidR="00CE150C" w:rsidRDefault="00CE150C"/>
  </w:endnote>
  <w:endnote w:type="continuationNotice" w:id="1">
    <w:p w14:paraId="7157AF01" w14:textId="77777777" w:rsidR="00CE150C" w:rsidRDefault="00CE1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70FD" w14:textId="77777777" w:rsidR="00CE150C" w:rsidRDefault="00CE150C" w:rsidP="00D02946">
    <w:pPr>
      <w:pStyle w:val="Footer"/>
      <w:jc w:val="right"/>
    </w:pPr>
    <w:r>
      <w:rPr>
        <w:rStyle w:val="PageNumber"/>
      </w:rPr>
      <w:fldChar w:fldCharType="begin"/>
    </w:r>
    <w:r>
      <w:rPr>
        <w:rStyle w:val="PageNumber"/>
      </w:rPr>
      <w:instrText xml:space="preserve"> PAGE </w:instrText>
    </w:r>
    <w:r>
      <w:rPr>
        <w:rStyle w:val="PageNumber"/>
      </w:rPr>
      <w:fldChar w:fldCharType="separate"/>
    </w:r>
    <w:r w:rsidR="00245E09">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rPr>
      <w:id w:val="-1426256927"/>
      <w:docPartObj>
        <w:docPartGallery w:val="Page Numbers (Bottom of Page)"/>
        <w:docPartUnique/>
      </w:docPartObj>
    </w:sdtPr>
    <w:sdtEndPr>
      <w:rPr>
        <w:rFonts w:asciiTheme="majorHAnsi" w:hAnsiTheme="majorHAnsi" w:cstheme="majorBidi"/>
        <w:noProof/>
        <w:sz w:val="28"/>
        <w:szCs w:val="28"/>
      </w:rPr>
    </w:sdtEndPr>
    <w:sdtContent>
      <w:p w14:paraId="3FF21F63" w14:textId="77777777" w:rsidR="00CE150C" w:rsidRDefault="00CE150C">
        <w:pPr>
          <w:pStyle w:val="Footer"/>
          <w:jc w:val="right"/>
          <w:rPr>
            <w:rFonts w:eastAsiaTheme="majorEastAsia"/>
            <w:sz w:val="20"/>
          </w:rPr>
        </w:pPr>
      </w:p>
      <w:p w14:paraId="46AAE924" w14:textId="69CE8608" w:rsidR="00CE150C" w:rsidRDefault="00CE150C">
        <w:pPr>
          <w:pStyle w:val="Footer"/>
          <w:jc w:val="right"/>
          <w:rPr>
            <w:rFonts w:asciiTheme="majorHAnsi" w:eastAsiaTheme="majorEastAsia" w:hAnsiTheme="majorHAnsi" w:cstheme="majorBidi"/>
            <w:sz w:val="28"/>
            <w:szCs w:val="28"/>
          </w:rPr>
        </w:pPr>
        <w:r>
          <w:rPr>
            <w:rStyle w:val="PageNumber"/>
            <w:sz w:val="20"/>
          </w:rPr>
          <w:t>2019R Utah RFP</w:t>
        </w:r>
        <w:r w:rsidRPr="001728F1">
          <w:rPr>
            <w:rStyle w:val="PageNumber"/>
            <w:sz w:val="20"/>
          </w:rPr>
          <w:t xml:space="preserve"> - </w:t>
        </w:r>
        <w:r w:rsidRPr="001728F1">
          <w:rPr>
            <w:rFonts w:eastAsiaTheme="majorEastAsia"/>
            <w:sz w:val="20"/>
          </w:rPr>
          <w:t xml:space="preserve">pg. </w:t>
        </w:r>
        <w:r w:rsidRPr="001728F1">
          <w:rPr>
            <w:rFonts w:eastAsiaTheme="minorEastAsia"/>
            <w:sz w:val="20"/>
          </w:rPr>
          <w:fldChar w:fldCharType="begin"/>
        </w:r>
        <w:r w:rsidRPr="001728F1">
          <w:rPr>
            <w:sz w:val="20"/>
          </w:rPr>
          <w:instrText xml:space="preserve"> PAGE    \* MERGEFORMAT </w:instrText>
        </w:r>
        <w:r w:rsidRPr="001728F1">
          <w:rPr>
            <w:rFonts w:eastAsiaTheme="minorEastAsia"/>
            <w:sz w:val="20"/>
          </w:rPr>
          <w:fldChar w:fldCharType="separate"/>
        </w:r>
        <w:r w:rsidR="00245E09" w:rsidRPr="00245E09">
          <w:rPr>
            <w:rFonts w:eastAsiaTheme="majorEastAsia"/>
            <w:noProof/>
            <w:sz w:val="20"/>
          </w:rPr>
          <w:t>13</w:t>
        </w:r>
        <w:r w:rsidRPr="001728F1">
          <w:rPr>
            <w:rFonts w:eastAsiaTheme="majorEastAsia"/>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A262" w14:textId="77777777" w:rsidR="00CE150C" w:rsidRDefault="00CE150C">
      <w:r>
        <w:separator/>
      </w:r>
    </w:p>
    <w:p w14:paraId="2EC28D07" w14:textId="77777777" w:rsidR="00CE150C" w:rsidRDefault="00CE150C"/>
  </w:footnote>
  <w:footnote w:type="continuationSeparator" w:id="0">
    <w:p w14:paraId="08DB5EA9" w14:textId="77777777" w:rsidR="00CE150C" w:rsidRDefault="00CE150C">
      <w:r>
        <w:continuationSeparator/>
      </w:r>
    </w:p>
    <w:p w14:paraId="62CB2946" w14:textId="77777777" w:rsidR="00CE150C" w:rsidRDefault="00CE150C"/>
  </w:footnote>
  <w:footnote w:type="continuationNotice" w:id="1">
    <w:p w14:paraId="0FA89037" w14:textId="77777777" w:rsidR="00CE150C" w:rsidRDefault="00CE150C"/>
  </w:footnote>
  <w:footnote w:id="2">
    <w:p w14:paraId="6C8018EE" w14:textId="77777777" w:rsidR="00CE150C" w:rsidRDefault="00CE150C">
      <w:pPr>
        <w:pStyle w:val="FootnoteText"/>
      </w:pPr>
      <w:r>
        <w:rPr>
          <w:rStyle w:val="FootnoteReference"/>
        </w:rPr>
        <w:footnoteRef/>
      </w:r>
      <w:r>
        <w:t xml:space="preserve"> Per Section 1 of this solicitation, Bidders may submit bids for solar projects with less than 20 MW of capacity for specific Participating Customers if the project(s) meets all other criteria specified in this RFP.</w:t>
      </w:r>
    </w:p>
  </w:footnote>
  <w:footnote w:id="3">
    <w:p w14:paraId="09494EBC" w14:textId="77777777" w:rsidR="00CE150C" w:rsidRDefault="00CE150C">
      <w:pPr>
        <w:pStyle w:val="FootnoteText"/>
      </w:pPr>
      <w:r>
        <w:rPr>
          <w:rStyle w:val="FootnoteReference"/>
        </w:rPr>
        <w:footnoteRef/>
      </w:r>
      <w:r>
        <w:t xml:space="preserve"> The renewable energy resource design must comply with PacifiCorp’s pro forma technical specification as identified in RFP Appendices.</w:t>
      </w:r>
    </w:p>
  </w:footnote>
  <w:footnote w:id="4">
    <w:p w14:paraId="5C5E47E7" w14:textId="77777777" w:rsidR="00CE150C" w:rsidRDefault="00CE150C" w:rsidP="00397FDE">
      <w:pPr>
        <w:pStyle w:val="FootnoteText"/>
      </w:pPr>
      <w:r>
        <w:rPr>
          <w:rStyle w:val="FootnoteReference"/>
        </w:rPr>
        <w:footnoteRef/>
      </w:r>
      <w:r>
        <w:t xml:space="preserve"> H.B. 261 (as enacted UC §54-17-807) allows a utility in the state of Utah to acquire a solar resource &gt;2 MW if the resource has been chosen by a customer through a competitive solicitation process and the acquisition is approved by the Public Service Commission of Utah. </w:t>
      </w:r>
    </w:p>
  </w:footnote>
  <w:footnote w:id="5">
    <w:p w14:paraId="27F95F4E" w14:textId="77777777" w:rsidR="00CE150C" w:rsidRDefault="00CE150C" w:rsidP="00351E06">
      <w:pPr>
        <w:pStyle w:val="FootnoteText"/>
      </w:pPr>
      <w:r>
        <w:rPr>
          <w:rStyle w:val="FootnoteReference"/>
        </w:rPr>
        <w:footnoteRef/>
      </w:r>
      <w:r>
        <w:t xml:space="preserve"> As the term, Environmental Attributes, is defined in the pro-forma transaction documents for this RFP.</w:t>
      </w:r>
    </w:p>
  </w:footnote>
  <w:footnote w:id="6">
    <w:p w14:paraId="11248D5D" w14:textId="3ACAF028" w:rsidR="00F40609" w:rsidRDefault="00F40609">
      <w:pPr>
        <w:pStyle w:val="FootnoteText"/>
      </w:pPr>
      <w:r>
        <w:rPr>
          <w:rStyle w:val="FootnoteReference"/>
        </w:rPr>
        <w:footnoteRef/>
      </w:r>
      <w:r>
        <w:t xml:space="preserve"> B</w:t>
      </w:r>
      <w:r>
        <w:rPr>
          <w:szCs w:val="24"/>
        </w:rPr>
        <w:t>ased upon hypothetical solar PV facilties</w:t>
      </w:r>
      <w:r>
        <w:rPr>
          <w:rStyle w:val="CommentReference"/>
        </w:rPr>
        <w:t/>
      </w:r>
      <w:r>
        <w:rPr>
          <w:szCs w:val="24"/>
        </w:rPr>
        <w:t>.</w:t>
      </w:r>
    </w:p>
  </w:footnote>
  <w:footnote w:id="7">
    <w:p w14:paraId="24CA0CE1" w14:textId="31FF007A" w:rsidR="00CE150C" w:rsidRDefault="00CE150C">
      <w:pPr>
        <w:pStyle w:val="FootnoteText"/>
      </w:pPr>
      <w:r>
        <w:rPr>
          <w:rStyle w:val="FootnoteReference"/>
        </w:rPr>
        <w:footnoteRef/>
      </w:r>
      <w:r>
        <w:t xml:space="preserve"> The MWh/Year apportioned to each customer is based on load forecasts provided by the customers and validated by the Company.</w:t>
      </w:r>
    </w:p>
  </w:footnote>
  <w:footnote w:id="8">
    <w:p w14:paraId="765CC989" w14:textId="1EC21461" w:rsidR="00CE150C" w:rsidRDefault="00CE150C">
      <w:pPr>
        <w:pStyle w:val="FootnoteText"/>
      </w:pPr>
      <w:r>
        <w:rPr>
          <w:rStyle w:val="FootnoteReference"/>
        </w:rPr>
        <w:footnoteRef/>
      </w:r>
      <w:r>
        <w:t xml:space="preserve"> The MW capacity apportioned to each customer is based on a solar resource annual capacity factor in year 1 of 30%.</w:t>
      </w:r>
    </w:p>
  </w:footnote>
  <w:footnote w:id="9">
    <w:p w14:paraId="60AC76A4" w14:textId="16BB37DE" w:rsidR="00CE150C" w:rsidRDefault="00CE150C" w:rsidP="000321BF">
      <w:pPr>
        <w:pStyle w:val="FootnoteText"/>
      </w:pPr>
      <w:r>
        <w:rPr>
          <w:rStyle w:val="FootnoteReference"/>
        </w:rPr>
        <w:footnoteRef/>
      </w:r>
      <w:r>
        <w:t xml:space="preserve"> Section </w:t>
      </w:r>
      <w:r w:rsidRPr="006674C0">
        <w:t>3.</w:t>
      </w:r>
      <w:r>
        <w:t>E</w:t>
      </w:r>
      <w:r w:rsidRPr="006674C0">
        <w:t>.3</w:t>
      </w:r>
      <w:r>
        <w:t xml:space="preserve"> of the 2019R Utah RFP describes the type of generation profiles required.</w:t>
      </w:r>
    </w:p>
  </w:footnote>
  <w:footnote w:id="10">
    <w:p w14:paraId="535064BE" w14:textId="77777777" w:rsidR="00CE150C" w:rsidRDefault="00CE150C">
      <w:pPr>
        <w:pStyle w:val="FootnoteText"/>
      </w:pPr>
      <w:r>
        <w:rPr>
          <w:rStyle w:val="FootnoteReference"/>
        </w:rPr>
        <w:footnoteRef/>
      </w:r>
      <w:r>
        <w:t xml:space="preserve"> PacifiCorp may supply certain operational and maintenance costs for consistency across similar bids.</w:t>
      </w:r>
    </w:p>
  </w:footnote>
  <w:footnote w:id="11">
    <w:p w14:paraId="4E35ADD5" w14:textId="77777777" w:rsidR="00CE150C" w:rsidRDefault="00CE150C">
      <w:pPr>
        <w:pStyle w:val="FootnoteText"/>
      </w:pPr>
      <w:r>
        <w:rPr>
          <w:rStyle w:val="FootnoteReference"/>
        </w:rPr>
        <w:footnoteRef/>
      </w:r>
      <w:r>
        <w:t xml:space="preserve"> PacifiCorp may supply certain operational and maintenance costs for consistency across similar bids.</w:t>
      </w:r>
    </w:p>
  </w:footnote>
  <w:footnote w:id="12">
    <w:p w14:paraId="7C5A91ED" w14:textId="77777777" w:rsidR="00CE150C" w:rsidRPr="007C1C30" w:rsidRDefault="00CE150C" w:rsidP="00D02946">
      <w:pPr>
        <w:pStyle w:val="FootnoteText"/>
        <w:jc w:val="both"/>
      </w:pPr>
      <w:r w:rsidRPr="007C1C30">
        <w:rPr>
          <w:rStyle w:val="FootnoteReference"/>
        </w:rPr>
        <w:footnoteRef/>
      </w:r>
      <w:r w:rsidRPr="007C1C30">
        <w:t xml:space="preserve"> “Capital Lease” and “Operating Lease” - shall have the meaning as set forth in the </w:t>
      </w:r>
      <w:r w:rsidRPr="003E1FE4">
        <w:t>Accounting Standards Codification (ASC) 840</w:t>
      </w:r>
      <w:r w:rsidRPr="007C1C30">
        <w:t xml:space="preserve"> as issued and amended from time to time by the Financial Accounting Standards Board.</w:t>
      </w:r>
    </w:p>
  </w:footnote>
  <w:footnote w:id="13">
    <w:p w14:paraId="399D313A" w14:textId="77777777" w:rsidR="00CE150C" w:rsidRDefault="00CE150C">
      <w:pPr>
        <w:pStyle w:val="FootnoteText"/>
      </w:pPr>
      <w:r>
        <w:rPr>
          <w:rStyle w:val="FootnoteReference"/>
        </w:rPr>
        <w:footnoteRef/>
      </w:r>
      <w:r>
        <w:t xml:space="preserve"> See IRS Code Section 7701(e) describing the test for </w:t>
      </w:r>
      <w:r w:rsidRPr="0058146D">
        <w:t>capital lease for tax purposes</w:t>
      </w:r>
      <w:r>
        <w:t>.</w:t>
      </w:r>
    </w:p>
  </w:footnote>
  <w:footnote w:id="14">
    <w:p w14:paraId="5E7648EC" w14:textId="77777777" w:rsidR="00CE150C" w:rsidRDefault="00CE150C" w:rsidP="00B356BD">
      <w:pPr>
        <w:pStyle w:val="FootnoteText"/>
        <w:jc w:val="both"/>
        <w:rPr>
          <w:b/>
        </w:rPr>
      </w:pPr>
      <w:r w:rsidRPr="007C1C30">
        <w:rPr>
          <w:rStyle w:val="FootnoteReference"/>
        </w:rPr>
        <w:footnoteRef/>
      </w:r>
      <w:r w:rsidRPr="007C1C30">
        <w:t xml:space="preserve"> “Variable Interest Entity” or “VIE” - shall have the meaning as set forth in</w:t>
      </w:r>
      <w:r>
        <w:t xml:space="preserve"> ASC 810</w:t>
      </w:r>
      <w:r w:rsidRPr="007C1C30">
        <w:t xml:space="preserve"> as issued and amended from time to time by the FASB.</w:t>
      </w:r>
    </w:p>
    <w:p w14:paraId="7AD8712E" w14:textId="77777777" w:rsidR="00CE150C" w:rsidRDefault="00CE150C" w:rsidP="00B356B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ADDAE" w14:textId="77777777" w:rsidR="00CE150C" w:rsidRPr="008E1772" w:rsidRDefault="00CE150C" w:rsidP="008E1772">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CD470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16728EF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A5EE9"/>
    <w:multiLevelType w:val="hybridMultilevel"/>
    <w:tmpl w:val="B124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376033B"/>
    <w:multiLevelType w:val="hybridMultilevel"/>
    <w:tmpl w:val="4AAE88A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076602CD"/>
    <w:multiLevelType w:val="multilevel"/>
    <w:tmpl w:val="B628D4AE"/>
    <w:name w:val="zzmpSRLeg2A||_SRLeg2A|2|3|1|5|0|44||1|0|4||1|0|4||1|0|32||1|0|32||1|0|32||1|0|32||1|0|32||mpNA||"/>
    <w:lvl w:ilvl="0">
      <w:start w:val="1"/>
      <w:numFmt w:val="decimal"/>
      <w:lvlRestart w:val="0"/>
      <w:suff w:val="nothing"/>
      <w:lvlText w:val="SECTION %1"/>
      <w:lvlJc w:val="left"/>
      <w:pPr>
        <w:tabs>
          <w:tab w:val="num" w:pos="720"/>
        </w:tabs>
        <w:ind w:left="0" w:firstLine="0"/>
      </w:pPr>
      <w:rPr>
        <w:rFonts w:ascii="Times New Roman" w:hAnsi="Times New Roman"/>
        <w:b w:val="0"/>
        <w:i w:val="0"/>
        <w:caps/>
        <w:smallCaps w:val="0"/>
        <w:color w:val="000000"/>
        <w:sz w:val="24"/>
        <w:u w:val="single"/>
      </w:rPr>
    </w:lvl>
    <w:lvl w:ilvl="1">
      <w:start w:val="1"/>
      <w:numFmt w:val="decimal"/>
      <w:isLgl/>
      <w:lvlText w:val="%1.%2"/>
      <w:lvlJc w:val="left"/>
      <w:pPr>
        <w:tabs>
          <w:tab w:val="num" w:pos="1440"/>
        </w:tabs>
        <w:ind w:left="0" w:firstLine="720"/>
      </w:pPr>
      <w:rPr>
        <w:rFonts w:ascii="Times New Roman" w:hAnsi="Times New Roman"/>
        <w:b w:val="0"/>
        <w:i w:val="0"/>
        <w:caps w:val="0"/>
        <w:color w:val="000000"/>
        <w:sz w:val="24"/>
        <w:u w:val="none"/>
      </w:rPr>
    </w:lvl>
    <w:lvl w:ilvl="2">
      <w:start w:val="1"/>
      <w:numFmt w:val="decimal"/>
      <w:isLgl/>
      <w:lvlText w:val="%1.%2.%3"/>
      <w:lvlJc w:val="left"/>
      <w:pPr>
        <w:tabs>
          <w:tab w:val="num" w:pos="2520"/>
        </w:tabs>
        <w:ind w:left="0" w:firstLine="1440"/>
      </w:pPr>
      <w:rPr>
        <w:rFonts w:ascii="Times New Roman" w:hAnsi="Times New Roman"/>
        <w:b w:val="0"/>
        <w:i w:val="0"/>
        <w:caps w:val="0"/>
        <w:color w:val="000000"/>
        <w:sz w:val="24"/>
        <w:u w:val="none"/>
      </w:rPr>
    </w:lvl>
    <w:lvl w:ilvl="3">
      <w:start w:val="1"/>
      <w:numFmt w:val="lowerLetter"/>
      <w:lvlText w:val="(%4)"/>
      <w:lvlJc w:val="left"/>
      <w:pPr>
        <w:tabs>
          <w:tab w:val="num" w:pos="2880"/>
        </w:tabs>
        <w:ind w:left="720" w:firstLine="1440"/>
      </w:pPr>
      <w:rPr>
        <w:rFonts w:ascii="Times New Roman" w:hAnsi="Times New Roman"/>
        <w:color w:val="000000"/>
        <w:sz w:val="24"/>
        <w:u w:val="none"/>
      </w:rPr>
    </w:lvl>
    <w:lvl w:ilvl="4">
      <w:start w:val="1"/>
      <w:numFmt w:val="lowerRoman"/>
      <w:lvlText w:val="(%5)"/>
      <w:lvlJc w:val="left"/>
      <w:pPr>
        <w:tabs>
          <w:tab w:val="num" w:pos="3600"/>
        </w:tabs>
        <w:ind w:left="1440" w:firstLine="1440"/>
      </w:pPr>
      <w:rPr>
        <w:rFonts w:ascii="Times New Roman" w:hAnsi="Times New Roman"/>
        <w:color w:val="000000"/>
        <w:sz w:val="24"/>
        <w:u w:val="none"/>
      </w:rPr>
    </w:lvl>
    <w:lvl w:ilvl="5">
      <w:start w:val="1"/>
      <w:numFmt w:val="decimal"/>
      <w:lvlText w:val="%6)"/>
      <w:lvlJc w:val="left"/>
      <w:pPr>
        <w:tabs>
          <w:tab w:val="num" w:pos="4320"/>
        </w:tabs>
        <w:ind w:left="2160" w:firstLine="1440"/>
      </w:pPr>
      <w:rPr>
        <w:rFonts w:ascii="Times New Roman" w:hAnsi="Times New Roman"/>
        <w:color w:val="000000"/>
        <w:sz w:val="24"/>
        <w:u w:val="none"/>
      </w:rPr>
    </w:lvl>
    <w:lvl w:ilvl="6">
      <w:start w:val="1"/>
      <w:numFmt w:val="lowerLetter"/>
      <w:lvlText w:val="%7)"/>
      <w:lvlJc w:val="left"/>
      <w:pPr>
        <w:tabs>
          <w:tab w:val="num" w:pos="5040"/>
        </w:tabs>
        <w:ind w:left="2880" w:firstLine="1440"/>
      </w:pPr>
      <w:rPr>
        <w:rFonts w:ascii="Times New Roman" w:hAnsi="Times New Roman"/>
        <w:color w:val="000000"/>
        <w:sz w:val="24"/>
        <w:u w:val="none"/>
      </w:rPr>
    </w:lvl>
    <w:lvl w:ilvl="7">
      <w:start w:val="1"/>
      <w:numFmt w:val="lowerRoman"/>
      <w:lvlText w:val="%8)"/>
      <w:lvlJc w:val="left"/>
      <w:pPr>
        <w:tabs>
          <w:tab w:val="num" w:pos="5760"/>
        </w:tabs>
        <w:ind w:left="3600" w:firstLine="1440"/>
      </w:pPr>
      <w:rPr>
        <w:rFonts w:ascii="Times New Roman" w:hAnsi="Times New Roman"/>
        <w:color w:val="000000"/>
        <w:sz w:val="24"/>
        <w:u w:val="none"/>
      </w:rPr>
    </w:lvl>
    <w:lvl w:ilvl="8">
      <w:start w:val="1"/>
      <w:numFmt w:val="lowerRoman"/>
      <w:lvlText w:val="%9."/>
      <w:lvlJc w:val="left"/>
      <w:pPr>
        <w:tabs>
          <w:tab w:val="num" w:pos="3240"/>
        </w:tabs>
        <w:ind w:left="3240" w:hanging="360"/>
      </w:pPr>
      <w:rPr>
        <w:rFonts w:ascii="Times New Roman" w:hAnsi="Times New Roman"/>
        <w:sz w:val="24"/>
      </w:rPr>
    </w:lvl>
  </w:abstractNum>
  <w:abstractNum w:abstractNumId="7"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E9ACFD8C"/>
    <w:lvl w:ilvl="0" w:tplc="7BCCCB4A">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94ACB"/>
    <w:multiLevelType w:val="hybridMultilevel"/>
    <w:tmpl w:val="4920A6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10B5EA4"/>
    <w:multiLevelType w:val="hybridMultilevel"/>
    <w:tmpl w:val="AE7E8450"/>
    <w:lvl w:ilvl="0" w:tplc="5F54B8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725107"/>
    <w:multiLevelType w:val="hybridMultilevel"/>
    <w:tmpl w:val="D0667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F2A3B"/>
    <w:multiLevelType w:val="hybridMultilevel"/>
    <w:tmpl w:val="BF2A43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E5EB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31E37CF2"/>
    <w:multiLevelType w:val="hybridMultilevel"/>
    <w:tmpl w:val="B10C9656"/>
    <w:lvl w:ilvl="0" w:tplc="04547E80">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A60A8"/>
    <w:multiLevelType w:val="hybridMultilevel"/>
    <w:tmpl w:val="A58461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3335265F"/>
    <w:multiLevelType w:val="hybridMultilevel"/>
    <w:tmpl w:val="0AEA30EC"/>
    <w:lvl w:ilvl="0" w:tplc="04090005">
      <w:start w:val="1"/>
      <w:numFmt w:val="bullet"/>
      <w:lvlText w:val=""/>
      <w:lvlJc w:val="left"/>
      <w:pPr>
        <w:ind w:left="1440" w:hanging="360"/>
      </w:pPr>
      <w:rPr>
        <w:rFonts w:ascii="Wingdings" w:hAnsi="Wingdings" w:hint="default"/>
      </w:rPr>
    </w:lvl>
    <w:lvl w:ilvl="1" w:tplc="04090015">
      <w:start w:val="1"/>
      <w:numFmt w:val="upperLetter"/>
      <w:lvlText w:val="%2."/>
      <w:lvlJc w:val="left"/>
      <w:pPr>
        <w:tabs>
          <w:tab w:val="num" w:pos="540"/>
        </w:tabs>
        <w:ind w:left="54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95744B"/>
    <w:multiLevelType w:val="multilevel"/>
    <w:tmpl w:val="5A26FBB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19" w15:restartNumberingAfterBreak="0">
    <w:nsid w:val="360A4B3D"/>
    <w:multiLevelType w:val="multilevel"/>
    <w:tmpl w:val="95F66E7A"/>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pStyle w:val="OutlineL2"/>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800" w:hanging="360"/>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44364B"/>
    <w:multiLevelType w:val="hybridMultilevel"/>
    <w:tmpl w:val="8E52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B12AE"/>
    <w:multiLevelType w:val="hybridMultilevel"/>
    <w:tmpl w:val="CCFC9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17355"/>
    <w:multiLevelType w:val="hybridMultilevel"/>
    <w:tmpl w:val="C10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82DF3"/>
    <w:multiLevelType w:val="hybridMultilevel"/>
    <w:tmpl w:val="EE40BAE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452D17CD"/>
    <w:multiLevelType w:val="hybridMultilevel"/>
    <w:tmpl w:val="256A96E2"/>
    <w:lvl w:ilvl="0" w:tplc="C14C3A1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6BC5F6E"/>
    <w:multiLevelType w:val="hybridMultilevel"/>
    <w:tmpl w:val="9AA05CA8"/>
    <w:lvl w:ilvl="0" w:tplc="0F544E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435DF1"/>
    <w:multiLevelType w:val="hybridMultilevel"/>
    <w:tmpl w:val="8EB685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1" w15:restartNumberingAfterBreak="0">
    <w:nsid w:val="5D210AC9"/>
    <w:multiLevelType w:val="hybridMultilevel"/>
    <w:tmpl w:val="D63A0A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DAF5345"/>
    <w:multiLevelType w:val="hybridMultilevel"/>
    <w:tmpl w:val="77881C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924C8A"/>
    <w:multiLevelType w:val="hybridMultilevel"/>
    <w:tmpl w:val="030E87DA"/>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4" w15:restartNumberingAfterBreak="0">
    <w:nsid w:val="63015726"/>
    <w:multiLevelType w:val="hybridMultilevel"/>
    <w:tmpl w:val="4186FE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2143F2"/>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91D97"/>
    <w:multiLevelType w:val="hybridMultilevel"/>
    <w:tmpl w:val="ADE6F290"/>
    <w:lvl w:ilvl="0" w:tplc="3F807A5C">
      <w:start w:val="1"/>
      <w:numFmt w:val="bullet"/>
      <w:lvlText w:val="•"/>
      <w:lvlJc w:val="left"/>
      <w:pPr>
        <w:tabs>
          <w:tab w:val="num" w:pos="720"/>
        </w:tabs>
        <w:ind w:left="720" w:hanging="360"/>
      </w:pPr>
      <w:rPr>
        <w:rFonts w:ascii="Arial" w:hAnsi="Arial" w:hint="default"/>
      </w:rPr>
    </w:lvl>
    <w:lvl w:ilvl="1" w:tplc="B74C50B0" w:tentative="1">
      <w:start w:val="1"/>
      <w:numFmt w:val="bullet"/>
      <w:lvlText w:val="•"/>
      <w:lvlJc w:val="left"/>
      <w:pPr>
        <w:tabs>
          <w:tab w:val="num" w:pos="1440"/>
        </w:tabs>
        <w:ind w:left="1440" w:hanging="360"/>
      </w:pPr>
      <w:rPr>
        <w:rFonts w:ascii="Arial" w:hAnsi="Arial" w:hint="default"/>
      </w:rPr>
    </w:lvl>
    <w:lvl w:ilvl="2" w:tplc="D3E210C8" w:tentative="1">
      <w:start w:val="1"/>
      <w:numFmt w:val="bullet"/>
      <w:lvlText w:val="•"/>
      <w:lvlJc w:val="left"/>
      <w:pPr>
        <w:tabs>
          <w:tab w:val="num" w:pos="2160"/>
        </w:tabs>
        <w:ind w:left="2160" w:hanging="360"/>
      </w:pPr>
      <w:rPr>
        <w:rFonts w:ascii="Arial" w:hAnsi="Arial" w:hint="default"/>
      </w:rPr>
    </w:lvl>
    <w:lvl w:ilvl="3" w:tplc="0BF8868A" w:tentative="1">
      <w:start w:val="1"/>
      <w:numFmt w:val="bullet"/>
      <w:lvlText w:val="•"/>
      <w:lvlJc w:val="left"/>
      <w:pPr>
        <w:tabs>
          <w:tab w:val="num" w:pos="2880"/>
        </w:tabs>
        <w:ind w:left="2880" w:hanging="360"/>
      </w:pPr>
      <w:rPr>
        <w:rFonts w:ascii="Arial" w:hAnsi="Arial" w:hint="default"/>
      </w:rPr>
    </w:lvl>
    <w:lvl w:ilvl="4" w:tplc="01101FD4" w:tentative="1">
      <w:start w:val="1"/>
      <w:numFmt w:val="bullet"/>
      <w:lvlText w:val="•"/>
      <w:lvlJc w:val="left"/>
      <w:pPr>
        <w:tabs>
          <w:tab w:val="num" w:pos="3600"/>
        </w:tabs>
        <w:ind w:left="3600" w:hanging="360"/>
      </w:pPr>
      <w:rPr>
        <w:rFonts w:ascii="Arial" w:hAnsi="Arial" w:hint="default"/>
      </w:rPr>
    </w:lvl>
    <w:lvl w:ilvl="5" w:tplc="829C282E" w:tentative="1">
      <w:start w:val="1"/>
      <w:numFmt w:val="bullet"/>
      <w:lvlText w:val="•"/>
      <w:lvlJc w:val="left"/>
      <w:pPr>
        <w:tabs>
          <w:tab w:val="num" w:pos="4320"/>
        </w:tabs>
        <w:ind w:left="4320" w:hanging="360"/>
      </w:pPr>
      <w:rPr>
        <w:rFonts w:ascii="Arial" w:hAnsi="Arial" w:hint="default"/>
      </w:rPr>
    </w:lvl>
    <w:lvl w:ilvl="6" w:tplc="DD8A86E4" w:tentative="1">
      <w:start w:val="1"/>
      <w:numFmt w:val="bullet"/>
      <w:lvlText w:val="•"/>
      <w:lvlJc w:val="left"/>
      <w:pPr>
        <w:tabs>
          <w:tab w:val="num" w:pos="5040"/>
        </w:tabs>
        <w:ind w:left="5040" w:hanging="360"/>
      </w:pPr>
      <w:rPr>
        <w:rFonts w:ascii="Arial" w:hAnsi="Arial" w:hint="default"/>
      </w:rPr>
    </w:lvl>
    <w:lvl w:ilvl="7" w:tplc="7B6A0CB0" w:tentative="1">
      <w:start w:val="1"/>
      <w:numFmt w:val="bullet"/>
      <w:lvlText w:val="•"/>
      <w:lvlJc w:val="left"/>
      <w:pPr>
        <w:tabs>
          <w:tab w:val="num" w:pos="5760"/>
        </w:tabs>
        <w:ind w:left="5760" w:hanging="360"/>
      </w:pPr>
      <w:rPr>
        <w:rFonts w:ascii="Arial" w:hAnsi="Arial" w:hint="default"/>
      </w:rPr>
    </w:lvl>
    <w:lvl w:ilvl="8" w:tplc="22FA37BE"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15"/>
  </w:num>
  <w:num w:numId="3">
    <w:abstractNumId w:val="8"/>
  </w:num>
  <w:num w:numId="4">
    <w:abstractNumId w:val="19"/>
  </w:num>
  <w:num w:numId="5">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26"/>
  </w:num>
  <w:num w:numId="12">
    <w:abstractNumId w:val="25"/>
  </w:num>
  <w:num w:numId="13">
    <w:abstractNumId w:val="30"/>
  </w:num>
  <w:num w:numId="14">
    <w:abstractNumId w:val="35"/>
  </w:num>
  <w:num w:numId="15">
    <w:abstractNumId w:val="7"/>
  </w:num>
  <w:num w:numId="16">
    <w:abstractNumId w:val="4"/>
  </w:num>
  <w:num w:numId="17">
    <w:abstractNumId w:val="2"/>
  </w:num>
  <w:num w:numId="18">
    <w:abstractNumId w:val="14"/>
  </w:num>
  <w:num w:numId="19">
    <w:abstractNumId w:val="36"/>
  </w:num>
  <w:num w:numId="20">
    <w:abstractNumId w:val="33"/>
  </w:num>
  <w:num w:numId="21">
    <w:abstractNumId w:val="12"/>
  </w:num>
  <w:num w:numId="22">
    <w:abstractNumId w:val="28"/>
  </w:num>
  <w:num w:numId="23">
    <w:abstractNumId w:val="1"/>
  </w:num>
  <w:num w:numId="24">
    <w:abstractNumId w:val="27"/>
  </w:num>
  <w:num w:numId="25">
    <w:abstractNumId w:val="11"/>
  </w:num>
  <w:num w:numId="26">
    <w:abstractNumId w:val="11"/>
  </w:num>
  <w:num w:numId="27">
    <w:abstractNumId w:val="22"/>
  </w:num>
  <w:num w:numId="28">
    <w:abstractNumId w:val="23"/>
  </w:num>
  <w:num w:numId="29">
    <w:abstractNumId w:val="10"/>
  </w:num>
  <w:num w:numId="30">
    <w:abstractNumId w:val="31"/>
  </w:num>
  <w:num w:numId="31">
    <w:abstractNumId w:val="34"/>
  </w:num>
  <w:num w:numId="32">
    <w:abstractNumId w:val="24"/>
  </w:num>
  <w:num w:numId="33">
    <w:abstractNumId w:val="32"/>
  </w:num>
  <w:num w:numId="34">
    <w:abstractNumId w:val="13"/>
  </w:num>
  <w:num w:numId="35">
    <w:abstractNumId w:val="17"/>
  </w:num>
  <w:num w:numId="36">
    <w:abstractNumId w:val="0"/>
  </w:num>
  <w:num w:numId="37">
    <w:abstractNumId w:val="18"/>
  </w:num>
  <w:num w:numId="38">
    <w:abstractNumId w:val="19"/>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1"/>
  </w:num>
  <w:num w:numId="41">
    <w:abstractNumId w:val="5"/>
  </w:num>
  <w:num w:numId="42">
    <w:abstractNumId w:val="16"/>
  </w:num>
  <w:num w:numId="4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1C"/>
    <w:rsid w:val="00001FCA"/>
    <w:rsid w:val="00003D55"/>
    <w:rsid w:val="000074AB"/>
    <w:rsid w:val="00007C6C"/>
    <w:rsid w:val="00013A52"/>
    <w:rsid w:val="00013A94"/>
    <w:rsid w:val="00014E5A"/>
    <w:rsid w:val="000166A1"/>
    <w:rsid w:val="00016AD1"/>
    <w:rsid w:val="00017D38"/>
    <w:rsid w:val="000201BD"/>
    <w:rsid w:val="00022AC5"/>
    <w:rsid w:val="00023472"/>
    <w:rsid w:val="00027650"/>
    <w:rsid w:val="0003144D"/>
    <w:rsid w:val="000321BF"/>
    <w:rsid w:val="00032F8D"/>
    <w:rsid w:val="00033256"/>
    <w:rsid w:val="00033591"/>
    <w:rsid w:val="00033A33"/>
    <w:rsid w:val="00034CFC"/>
    <w:rsid w:val="000363B3"/>
    <w:rsid w:val="0003689C"/>
    <w:rsid w:val="000401C7"/>
    <w:rsid w:val="000402E0"/>
    <w:rsid w:val="0004333F"/>
    <w:rsid w:val="0004389C"/>
    <w:rsid w:val="0004790D"/>
    <w:rsid w:val="00054BDD"/>
    <w:rsid w:val="00055BBD"/>
    <w:rsid w:val="00060628"/>
    <w:rsid w:val="0006196A"/>
    <w:rsid w:val="000627F8"/>
    <w:rsid w:val="000631B1"/>
    <w:rsid w:val="000638A6"/>
    <w:rsid w:val="00065C8C"/>
    <w:rsid w:val="000668EA"/>
    <w:rsid w:val="00066FE0"/>
    <w:rsid w:val="00067820"/>
    <w:rsid w:val="00070744"/>
    <w:rsid w:val="000719B9"/>
    <w:rsid w:val="00072331"/>
    <w:rsid w:val="0007297D"/>
    <w:rsid w:val="00072B1D"/>
    <w:rsid w:val="000738A9"/>
    <w:rsid w:val="0007463E"/>
    <w:rsid w:val="00075A19"/>
    <w:rsid w:val="0007613E"/>
    <w:rsid w:val="000802AF"/>
    <w:rsid w:val="000807A4"/>
    <w:rsid w:val="00081FD3"/>
    <w:rsid w:val="00083002"/>
    <w:rsid w:val="00085630"/>
    <w:rsid w:val="000856C8"/>
    <w:rsid w:val="00085D9B"/>
    <w:rsid w:val="00085E53"/>
    <w:rsid w:val="00086F0A"/>
    <w:rsid w:val="00087904"/>
    <w:rsid w:val="00087DB1"/>
    <w:rsid w:val="00091796"/>
    <w:rsid w:val="00093BAA"/>
    <w:rsid w:val="00095168"/>
    <w:rsid w:val="00095969"/>
    <w:rsid w:val="00096AF1"/>
    <w:rsid w:val="000970BB"/>
    <w:rsid w:val="000973FC"/>
    <w:rsid w:val="00097FC6"/>
    <w:rsid w:val="000A1EC6"/>
    <w:rsid w:val="000A2288"/>
    <w:rsid w:val="000A2AA6"/>
    <w:rsid w:val="000A3922"/>
    <w:rsid w:val="000A4077"/>
    <w:rsid w:val="000A4AA6"/>
    <w:rsid w:val="000A569F"/>
    <w:rsid w:val="000A64FC"/>
    <w:rsid w:val="000B0023"/>
    <w:rsid w:val="000B06C8"/>
    <w:rsid w:val="000B1F6C"/>
    <w:rsid w:val="000B2783"/>
    <w:rsid w:val="000B2AFF"/>
    <w:rsid w:val="000B2E35"/>
    <w:rsid w:val="000B4150"/>
    <w:rsid w:val="000B435C"/>
    <w:rsid w:val="000B55F7"/>
    <w:rsid w:val="000B6385"/>
    <w:rsid w:val="000B6C8C"/>
    <w:rsid w:val="000B72BB"/>
    <w:rsid w:val="000B7332"/>
    <w:rsid w:val="000B7CBE"/>
    <w:rsid w:val="000B7F47"/>
    <w:rsid w:val="000C11C2"/>
    <w:rsid w:val="000C1517"/>
    <w:rsid w:val="000C229B"/>
    <w:rsid w:val="000C404F"/>
    <w:rsid w:val="000C5910"/>
    <w:rsid w:val="000C5EB3"/>
    <w:rsid w:val="000C62FE"/>
    <w:rsid w:val="000C6A15"/>
    <w:rsid w:val="000D041E"/>
    <w:rsid w:val="000D05FB"/>
    <w:rsid w:val="000D08FA"/>
    <w:rsid w:val="000D0DCC"/>
    <w:rsid w:val="000D16A9"/>
    <w:rsid w:val="000D29A8"/>
    <w:rsid w:val="000D3E92"/>
    <w:rsid w:val="000D3F94"/>
    <w:rsid w:val="000D5AC4"/>
    <w:rsid w:val="000D6E54"/>
    <w:rsid w:val="000D7ADB"/>
    <w:rsid w:val="000D7D6D"/>
    <w:rsid w:val="000E0EDD"/>
    <w:rsid w:val="000E2E08"/>
    <w:rsid w:val="000E366E"/>
    <w:rsid w:val="000E4313"/>
    <w:rsid w:val="000E4741"/>
    <w:rsid w:val="000E5810"/>
    <w:rsid w:val="000E72B6"/>
    <w:rsid w:val="000E731D"/>
    <w:rsid w:val="000F072C"/>
    <w:rsid w:val="000F07B2"/>
    <w:rsid w:val="000F0C57"/>
    <w:rsid w:val="000F2CBD"/>
    <w:rsid w:val="000F43A1"/>
    <w:rsid w:val="000F542C"/>
    <w:rsid w:val="000F5F3E"/>
    <w:rsid w:val="000F621D"/>
    <w:rsid w:val="000F62ED"/>
    <w:rsid w:val="000F66FD"/>
    <w:rsid w:val="00100903"/>
    <w:rsid w:val="00103D75"/>
    <w:rsid w:val="001059C0"/>
    <w:rsid w:val="001060C2"/>
    <w:rsid w:val="00106114"/>
    <w:rsid w:val="001115E2"/>
    <w:rsid w:val="001115F5"/>
    <w:rsid w:val="001118CE"/>
    <w:rsid w:val="001119D9"/>
    <w:rsid w:val="001121CA"/>
    <w:rsid w:val="00112580"/>
    <w:rsid w:val="00112B7C"/>
    <w:rsid w:val="00112BE3"/>
    <w:rsid w:val="001144EF"/>
    <w:rsid w:val="001159EA"/>
    <w:rsid w:val="00115ADF"/>
    <w:rsid w:val="001202D4"/>
    <w:rsid w:val="00121FEF"/>
    <w:rsid w:val="001245D1"/>
    <w:rsid w:val="00125996"/>
    <w:rsid w:val="00126777"/>
    <w:rsid w:val="001320D5"/>
    <w:rsid w:val="00132D11"/>
    <w:rsid w:val="001342CD"/>
    <w:rsid w:val="00135013"/>
    <w:rsid w:val="00137809"/>
    <w:rsid w:val="001408B3"/>
    <w:rsid w:val="00142BF2"/>
    <w:rsid w:val="0014321C"/>
    <w:rsid w:val="0014421A"/>
    <w:rsid w:val="00145144"/>
    <w:rsid w:val="00145915"/>
    <w:rsid w:val="00145B19"/>
    <w:rsid w:val="0014699E"/>
    <w:rsid w:val="00150545"/>
    <w:rsid w:val="00151F3C"/>
    <w:rsid w:val="001546D7"/>
    <w:rsid w:val="00154828"/>
    <w:rsid w:val="00154A8C"/>
    <w:rsid w:val="001554A0"/>
    <w:rsid w:val="00155A54"/>
    <w:rsid w:val="00156365"/>
    <w:rsid w:val="00157600"/>
    <w:rsid w:val="00157A9E"/>
    <w:rsid w:val="00161D76"/>
    <w:rsid w:val="00162D4D"/>
    <w:rsid w:val="00162FB5"/>
    <w:rsid w:val="00163795"/>
    <w:rsid w:val="00164F02"/>
    <w:rsid w:val="001652C6"/>
    <w:rsid w:val="0016634F"/>
    <w:rsid w:val="00166DA0"/>
    <w:rsid w:val="00167908"/>
    <w:rsid w:val="00171445"/>
    <w:rsid w:val="001728F1"/>
    <w:rsid w:val="00172E77"/>
    <w:rsid w:val="001730D2"/>
    <w:rsid w:val="0017430E"/>
    <w:rsid w:val="00175FE6"/>
    <w:rsid w:val="001765EB"/>
    <w:rsid w:val="00181306"/>
    <w:rsid w:val="00181346"/>
    <w:rsid w:val="001817FF"/>
    <w:rsid w:val="00181E39"/>
    <w:rsid w:val="00184A68"/>
    <w:rsid w:val="00185138"/>
    <w:rsid w:val="00185BBD"/>
    <w:rsid w:val="0018713B"/>
    <w:rsid w:val="00190B72"/>
    <w:rsid w:val="00190D00"/>
    <w:rsid w:val="00194B7C"/>
    <w:rsid w:val="00194D50"/>
    <w:rsid w:val="00195177"/>
    <w:rsid w:val="001A0062"/>
    <w:rsid w:val="001A0E06"/>
    <w:rsid w:val="001A1700"/>
    <w:rsid w:val="001A2919"/>
    <w:rsid w:val="001A37E6"/>
    <w:rsid w:val="001A3CB3"/>
    <w:rsid w:val="001A5874"/>
    <w:rsid w:val="001B0BC3"/>
    <w:rsid w:val="001B1303"/>
    <w:rsid w:val="001B1380"/>
    <w:rsid w:val="001B1CAD"/>
    <w:rsid w:val="001B24CF"/>
    <w:rsid w:val="001B311D"/>
    <w:rsid w:val="001B31FC"/>
    <w:rsid w:val="001B3B30"/>
    <w:rsid w:val="001B4363"/>
    <w:rsid w:val="001B6A45"/>
    <w:rsid w:val="001B7916"/>
    <w:rsid w:val="001C003A"/>
    <w:rsid w:val="001C34AD"/>
    <w:rsid w:val="001C464C"/>
    <w:rsid w:val="001C5087"/>
    <w:rsid w:val="001C6B5F"/>
    <w:rsid w:val="001D1A86"/>
    <w:rsid w:val="001D621C"/>
    <w:rsid w:val="001D71BA"/>
    <w:rsid w:val="001E08FB"/>
    <w:rsid w:val="001E14D5"/>
    <w:rsid w:val="001E2263"/>
    <w:rsid w:val="001E28CA"/>
    <w:rsid w:val="001E6146"/>
    <w:rsid w:val="001F02A6"/>
    <w:rsid w:val="001F0C88"/>
    <w:rsid w:val="001F2727"/>
    <w:rsid w:val="001F30CC"/>
    <w:rsid w:val="001F38ED"/>
    <w:rsid w:val="001F3D09"/>
    <w:rsid w:val="001F59C9"/>
    <w:rsid w:val="001F683E"/>
    <w:rsid w:val="00200E2E"/>
    <w:rsid w:val="00201662"/>
    <w:rsid w:val="002023CF"/>
    <w:rsid w:val="00210213"/>
    <w:rsid w:val="00210F32"/>
    <w:rsid w:val="00211A67"/>
    <w:rsid w:val="00212480"/>
    <w:rsid w:val="00213021"/>
    <w:rsid w:val="00213847"/>
    <w:rsid w:val="002139CC"/>
    <w:rsid w:val="00216BB8"/>
    <w:rsid w:val="0022057F"/>
    <w:rsid w:val="00220B86"/>
    <w:rsid w:val="002220AE"/>
    <w:rsid w:val="00222624"/>
    <w:rsid w:val="00222DE5"/>
    <w:rsid w:val="00223785"/>
    <w:rsid w:val="00225DD8"/>
    <w:rsid w:val="002271C2"/>
    <w:rsid w:val="002311EE"/>
    <w:rsid w:val="002325DF"/>
    <w:rsid w:val="0023458C"/>
    <w:rsid w:val="002359B7"/>
    <w:rsid w:val="00236874"/>
    <w:rsid w:val="00237EA1"/>
    <w:rsid w:val="002407D2"/>
    <w:rsid w:val="0024133F"/>
    <w:rsid w:val="00241B40"/>
    <w:rsid w:val="00241E11"/>
    <w:rsid w:val="002431C7"/>
    <w:rsid w:val="00243D34"/>
    <w:rsid w:val="00243D69"/>
    <w:rsid w:val="00245E09"/>
    <w:rsid w:val="00250A12"/>
    <w:rsid w:val="00252B68"/>
    <w:rsid w:val="002532EB"/>
    <w:rsid w:val="00253424"/>
    <w:rsid w:val="00253E10"/>
    <w:rsid w:val="002540F4"/>
    <w:rsid w:val="00261461"/>
    <w:rsid w:val="002614FC"/>
    <w:rsid w:val="002625E5"/>
    <w:rsid w:val="00263997"/>
    <w:rsid w:val="00264387"/>
    <w:rsid w:val="00264444"/>
    <w:rsid w:val="00264CC8"/>
    <w:rsid w:val="00265682"/>
    <w:rsid w:val="00266418"/>
    <w:rsid w:val="00267609"/>
    <w:rsid w:val="00267CBE"/>
    <w:rsid w:val="0027007B"/>
    <w:rsid w:val="0027040B"/>
    <w:rsid w:val="00277248"/>
    <w:rsid w:val="00280180"/>
    <w:rsid w:val="002807F9"/>
    <w:rsid w:val="00280B3D"/>
    <w:rsid w:val="00280E40"/>
    <w:rsid w:val="00284A41"/>
    <w:rsid w:val="00285B02"/>
    <w:rsid w:val="0028728C"/>
    <w:rsid w:val="002878C8"/>
    <w:rsid w:val="00287CEC"/>
    <w:rsid w:val="0029072F"/>
    <w:rsid w:val="00290918"/>
    <w:rsid w:val="00292FCA"/>
    <w:rsid w:val="00294CA5"/>
    <w:rsid w:val="00294ED8"/>
    <w:rsid w:val="002950D2"/>
    <w:rsid w:val="002969B6"/>
    <w:rsid w:val="00297411"/>
    <w:rsid w:val="00297628"/>
    <w:rsid w:val="00297D99"/>
    <w:rsid w:val="002A1025"/>
    <w:rsid w:val="002A13F5"/>
    <w:rsid w:val="002A1594"/>
    <w:rsid w:val="002A1883"/>
    <w:rsid w:val="002A311F"/>
    <w:rsid w:val="002A3787"/>
    <w:rsid w:val="002A40BE"/>
    <w:rsid w:val="002A5185"/>
    <w:rsid w:val="002A634E"/>
    <w:rsid w:val="002A7891"/>
    <w:rsid w:val="002A790B"/>
    <w:rsid w:val="002B0B06"/>
    <w:rsid w:val="002B25B3"/>
    <w:rsid w:val="002B260B"/>
    <w:rsid w:val="002B3CC3"/>
    <w:rsid w:val="002B42E7"/>
    <w:rsid w:val="002B7D0B"/>
    <w:rsid w:val="002B7D8E"/>
    <w:rsid w:val="002C0BD1"/>
    <w:rsid w:val="002C228F"/>
    <w:rsid w:val="002C24AE"/>
    <w:rsid w:val="002C3174"/>
    <w:rsid w:val="002C327F"/>
    <w:rsid w:val="002C3E89"/>
    <w:rsid w:val="002C40C1"/>
    <w:rsid w:val="002C4205"/>
    <w:rsid w:val="002C77A1"/>
    <w:rsid w:val="002C7FF6"/>
    <w:rsid w:val="002D4D3D"/>
    <w:rsid w:val="002D6A2E"/>
    <w:rsid w:val="002E11B7"/>
    <w:rsid w:val="002E56B0"/>
    <w:rsid w:val="002E6D68"/>
    <w:rsid w:val="002E6E8C"/>
    <w:rsid w:val="002E6FF2"/>
    <w:rsid w:val="002F059C"/>
    <w:rsid w:val="002F07C2"/>
    <w:rsid w:val="002F09C3"/>
    <w:rsid w:val="002F2DD5"/>
    <w:rsid w:val="002F3394"/>
    <w:rsid w:val="002F3950"/>
    <w:rsid w:val="002F3D49"/>
    <w:rsid w:val="002F4072"/>
    <w:rsid w:val="002F446D"/>
    <w:rsid w:val="002F467B"/>
    <w:rsid w:val="002F5388"/>
    <w:rsid w:val="002F5854"/>
    <w:rsid w:val="002F7769"/>
    <w:rsid w:val="003008D2"/>
    <w:rsid w:val="00300944"/>
    <w:rsid w:val="003020FD"/>
    <w:rsid w:val="003028FF"/>
    <w:rsid w:val="0030290A"/>
    <w:rsid w:val="00305613"/>
    <w:rsid w:val="003063A1"/>
    <w:rsid w:val="00306CE3"/>
    <w:rsid w:val="0030754F"/>
    <w:rsid w:val="00312F71"/>
    <w:rsid w:val="003147AD"/>
    <w:rsid w:val="00321ECA"/>
    <w:rsid w:val="00322AD1"/>
    <w:rsid w:val="00322F52"/>
    <w:rsid w:val="00323017"/>
    <w:rsid w:val="00323027"/>
    <w:rsid w:val="00325B84"/>
    <w:rsid w:val="00333652"/>
    <w:rsid w:val="00335E52"/>
    <w:rsid w:val="00336541"/>
    <w:rsid w:val="003365E5"/>
    <w:rsid w:val="003369E8"/>
    <w:rsid w:val="00337267"/>
    <w:rsid w:val="00337CB5"/>
    <w:rsid w:val="003410C5"/>
    <w:rsid w:val="00342E17"/>
    <w:rsid w:val="0034423D"/>
    <w:rsid w:val="00345A30"/>
    <w:rsid w:val="00346783"/>
    <w:rsid w:val="003469D5"/>
    <w:rsid w:val="00346B79"/>
    <w:rsid w:val="003474AC"/>
    <w:rsid w:val="00351E06"/>
    <w:rsid w:val="00351E94"/>
    <w:rsid w:val="00352930"/>
    <w:rsid w:val="003530A6"/>
    <w:rsid w:val="0035581B"/>
    <w:rsid w:val="00356ACA"/>
    <w:rsid w:val="00357E90"/>
    <w:rsid w:val="00362453"/>
    <w:rsid w:val="00367E2D"/>
    <w:rsid w:val="00370AFF"/>
    <w:rsid w:val="003733A0"/>
    <w:rsid w:val="003761B0"/>
    <w:rsid w:val="003774C5"/>
    <w:rsid w:val="003779B5"/>
    <w:rsid w:val="00380067"/>
    <w:rsid w:val="00381A4F"/>
    <w:rsid w:val="003820EA"/>
    <w:rsid w:val="003832D3"/>
    <w:rsid w:val="00383404"/>
    <w:rsid w:val="00384995"/>
    <w:rsid w:val="00384C9C"/>
    <w:rsid w:val="0038556E"/>
    <w:rsid w:val="00385E95"/>
    <w:rsid w:val="00386222"/>
    <w:rsid w:val="003865CF"/>
    <w:rsid w:val="00386AA6"/>
    <w:rsid w:val="003872EB"/>
    <w:rsid w:val="00387A91"/>
    <w:rsid w:val="0039050F"/>
    <w:rsid w:val="003923A2"/>
    <w:rsid w:val="00392429"/>
    <w:rsid w:val="00392C38"/>
    <w:rsid w:val="003937FF"/>
    <w:rsid w:val="00397981"/>
    <w:rsid w:val="00397FDE"/>
    <w:rsid w:val="003A12A1"/>
    <w:rsid w:val="003A1A5E"/>
    <w:rsid w:val="003A290A"/>
    <w:rsid w:val="003A2949"/>
    <w:rsid w:val="003A3052"/>
    <w:rsid w:val="003A36AA"/>
    <w:rsid w:val="003A3EE2"/>
    <w:rsid w:val="003A50FE"/>
    <w:rsid w:val="003A6E63"/>
    <w:rsid w:val="003B0EE8"/>
    <w:rsid w:val="003B1237"/>
    <w:rsid w:val="003B2496"/>
    <w:rsid w:val="003B3E7E"/>
    <w:rsid w:val="003C162E"/>
    <w:rsid w:val="003C29A7"/>
    <w:rsid w:val="003C36CD"/>
    <w:rsid w:val="003C3932"/>
    <w:rsid w:val="003C3E83"/>
    <w:rsid w:val="003C423D"/>
    <w:rsid w:val="003C6279"/>
    <w:rsid w:val="003C6524"/>
    <w:rsid w:val="003C6A1F"/>
    <w:rsid w:val="003C706F"/>
    <w:rsid w:val="003D00DE"/>
    <w:rsid w:val="003D1DB8"/>
    <w:rsid w:val="003D20A3"/>
    <w:rsid w:val="003D32B9"/>
    <w:rsid w:val="003D395D"/>
    <w:rsid w:val="003D4975"/>
    <w:rsid w:val="003D56AC"/>
    <w:rsid w:val="003D5CC6"/>
    <w:rsid w:val="003D699C"/>
    <w:rsid w:val="003E1A3D"/>
    <w:rsid w:val="003E2978"/>
    <w:rsid w:val="003E2D57"/>
    <w:rsid w:val="003E2EE9"/>
    <w:rsid w:val="003E3A65"/>
    <w:rsid w:val="003E4336"/>
    <w:rsid w:val="003E4F95"/>
    <w:rsid w:val="003E6AB9"/>
    <w:rsid w:val="003F02C0"/>
    <w:rsid w:val="003F0EFC"/>
    <w:rsid w:val="003F1B01"/>
    <w:rsid w:val="003F1D69"/>
    <w:rsid w:val="003F2A77"/>
    <w:rsid w:val="003F2D60"/>
    <w:rsid w:val="003F38D0"/>
    <w:rsid w:val="003F4D7F"/>
    <w:rsid w:val="003F6A0D"/>
    <w:rsid w:val="004000A8"/>
    <w:rsid w:val="00400DB5"/>
    <w:rsid w:val="004015C8"/>
    <w:rsid w:val="00401F5C"/>
    <w:rsid w:val="0040208E"/>
    <w:rsid w:val="00404445"/>
    <w:rsid w:val="00404976"/>
    <w:rsid w:val="00404DC7"/>
    <w:rsid w:val="00405B6C"/>
    <w:rsid w:val="00407319"/>
    <w:rsid w:val="004078D7"/>
    <w:rsid w:val="00407DC0"/>
    <w:rsid w:val="00411D27"/>
    <w:rsid w:val="00411F09"/>
    <w:rsid w:val="00412DA6"/>
    <w:rsid w:val="004146BC"/>
    <w:rsid w:val="00417A9C"/>
    <w:rsid w:val="00417DD4"/>
    <w:rsid w:val="0042080D"/>
    <w:rsid w:val="0042177E"/>
    <w:rsid w:val="00421ABF"/>
    <w:rsid w:val="00422214"/>
    <w:rsid w:val="00425BA7"/>
    <w:rsid w:val="00430A5E"/>
    <w:rsid w:val="004313BF"/>
    <w:rsid w:val="00432A97"/>
    <w:rsid w:val="00434F98"/>
    <w:rsid w:val="00435DB2"/>
    <w:rsid w:val="00437A13"/>
    <w:rsid w:val="00441FC6"/>
    <w:rsid w:val="00442158"/>
    <w:rsid w:val="00443AF0"/>
    <w:rsid w:val="004442DC"/>
    <w:rsid w:val="0044564C"/>
    <w:rsid w:val="00445717"/>
    <w:rsid w:val="004467EF"/>
    <w:rsid w:val="00450488"/>
    <w:rsid w:val="004544BA"/>
    <w:rsid w:val="00454802"/>
    <w:rsid w:val="004548D1"/>
    <w:rsid w:val="00455BB4"/>
    <w:rsid w:val="004572BC"/>
    <w:rsid w:val="00460D4E"/>
    <w:rsid w:val="00460F89"/>
    <w:rsid w:val="00461266"/>
    <w:rsid w:val="0046128C"/>
    <w:rsid w:val="00461CEA"/>
    <w:rsid w:val="004638FD"/>
    <w:rsid w:val="00463D55"/>
    <w:rsid w:val="00464789"/>
    <w:rsid w:val="00465641"/>
    <w:rsid w:val="0046680B"/>
    <w:rsid w:val="00466854"/>
    <w:rsid w:val="00466B42"/>
    <w:rsid w:val="00470ACE"/>
    <w:rsid w:val="00470E64"/>
    <w:rsid w:val="00471EB3"/>
    <w:rsid w:val="004737B7"/>
    <w:rsid w:val="0047386C"/>
    <w:rsid w:val="00474743"/>
    <w:rsid w:val="00475D06"/>
    <w:rsid w:val="0047712D"/>
    <w:rsid w:val="00480895"/>
    <w:rsid w:val="0048262C"/>
    <w:rsid w:val="00482F8F"/>
    <w:rsid w:val="00486EFB"/>
    <w:rsid w:val="0049044D"/>
    <w:rsid w:val="00491111"/>
    <w:rsid w:val="00493FA2"/>
    <w:rsid w:val="00494372"/>
    <w:rsid w:val="00495D11"/>
    <w:rsid w:val="004965AA"/>
    <w:rsid w:val="00496C78"/>
    <w:rsid w:val="004A002F"/>
    <w:rsid w:val="004A23DE"/>
    <w:rsid w:val="004A42A0"/>
    <w:rsid w:val="004A4715"/>
    <w:rsid w:val="004A60E0"/>
    <w:rsid w:val="004A6102"/>
    <w:rsid w:val="004B05C4"/>
    <w:rsid w:val="004B295D"/>
    <w:rsid w:val="004B554F"/>
    <w:rsid w:val="004B5911"/>
    <w:rsid w:val="004B7549"/>
    <w:rsid w:val="004C2C11"/>
    <w:rsid w:val="004C56C1"/>
    <w:rsid w:val="004C584B"/>
    <w:rsid w:val="004C6318"/>
    <w:rsid w:val="004D047C"/>
    <w:rsid w:val="004D1675"/>
    <w:rsid w:val="004D23F0"/>
    <w:rsid w:val="004D3AE3"/>
    <w:rsid w:val="004D5112"/>
    <w:rsid w:val="004D73A0"/>
    <w:rsid w:val="004E112C"/>
    <w:rsid w:val="004E45DA"/>
    <w:rsid w:val="004E4A49"/>
    <w:rsid w:val="004E583B"/>
    <w:rsid w:val="004E58B9"/>
    <w:rsid w:val="004E6388"/>
    <w:rsid w:val="004E654A"/>
    <w:rsid w:val="004E7A34"/>
    <w:rsid w:val="004F2D1E"/>
    <w:rsid w:val="004F4245"/>
    <w:rsid w:val="004F6EDF"/>
    <w:rsid w:val="004F6F67"/>
    <w:rsid w:val="004F764A"/>
    <w:rsid w:val="00501EA3"/>
    <w:rsid w:val="00502529"/>
    <w:rsid w:val="00503683"/>
    <w:rsid w:val="00503D76"/>
    <w:rsid w:val="00504204"/>
    <w:rsid w:val="005043C5"/>
    <w:rsid w:val="00504787"/>
    <w:rsid w:val="0050496A"/>
    <w:rsid w:val="00507C4F"/>
    <w:rsid w:val="00507E46"/>
    <w:rsid w:val="00507F69"/>
    <w:rsid w:val="00511B3A"/>
    <w:rsid w:val="00512C03"/>
    <w:rsid w:val="00512C60"/>
    <w:rsid w:val="005137D8"/>
    <w:rsid w:val="00513B72"/>
    <w:rsid w:val="00514889"/>
    <w:rsid w:val="00516931"/>
    <w:rsid w:val="00517649"/>
    <w:rsid w:val="00520629"/>
    <w:rsid w:val="00520DD7"/>
    <w:rsid w:val="0052188B"/>
    <w:rsid w:val="00521BD8"/>
    <w:rsid w:val="00524DA2"/>
    <w:rsid w:val="00527B99"/>
    <w:rsid w:val="0053251E"/>
    <w:rsid w:val="0053383D"/>
    <w:rsid w:val="00534313"/>
    <w:rsid w:val="0053457F"/>
    <w:rsid w:val="00534DCA"/>
    <w:rsid w:val="00535CE5"/>
    <w:rsid w:val="00535CEE"/>
    <w:rsid w:val="0054010B"/>
    <w:rsid w:val="005406D3"/>
    <w:rsid w:val="005413CB"/>
    <w:rsid w:val="00541773"/>
    <w:rsid w:val="005421A3"/>
    <w:rsid w:val="00544404"/>
    <w:rsid w:val="005456FD"/>
    <w:rsid w:val="00546D91"/>
    <w:rsid w:val="00547536"/>
    <w:rsid w:val="00550B89"/>
    <w:rsid w:val="00550F47"/>
    <w:rsid w:val="00552640"/>
    <w:rsid w:val="00554380"/>
    <w:rsid w:val="00555735"/>
    <w:rsid w:val="00556063"/>
    <w:rsid w:val="00557B45"/>
    <w:rsid w:val="0056013D"/>
    <w:rsid w:val="00562394"/>
    <w:rsid w:val="00562C33"/>
    <w:rsid w:val="00562D27"/>
    <w:rsid w:val="005675DF"/>
    <w:rsid w:val="0057208E"/>
    <w:rsid w:val="00572278"/>
    <w:rsid w:val="00574539"/>
    <w:rsid w:val="00574FD5"/>
    <w:rsid w:val="00575F40"/>
    <w:rsid w:val="005766AC"/>
    <w:rsid w:val="00576E91"/>
    <w:rsid w:val="00576EA0"/>
    <w:rsid w:val="0058146D"/>
    <w:rsid w:val="005820E5"/>
    <w:rsid w:val="00582398"/>
    <w:rsid w:val="00582648"/>
    <w:rsid w:val="00583CAF"/>
    <w:rsid w:val="00584C01"/>
    <w:rsid w:val="00584CD4"/>
    <w:rsid w:val="00585448"/>
    <w:rsid w:val="00586AF9"/>
    <w:rsid w:val="005870B5"/>
    <w:rsid w:val="00591AFC"/>
    <w:rsid w:val="00591C1C"/>
    <w:rsid w:val="0059243F"/>
    <w:rsid w:val="00593701"/>
    <w:rsid w:val="00593954"/>
    <w:rsid w:val="00593E97"/>
    <w:rsid w:val="005952CB"/>
    <w:rsid w:val="005955CD"/>
    <w:rsid w:val="00596421"/>
    <w:rsid w:val="00596A96"/>
    <w:rsid w:val="005A18B8"/>
    <w:rsid w:val="005A32D8"/>
    <w:rsid w:val="005A35ED"/>
    <w:rsid w:val="005A3E21"/>
    <w:rsid w:val="005A3FF9"/>
    <w:rsid w:val="005A4743"/>
    <w:rsid w:val="005A494D"/>
    <w:rsid w:val="005A4A6C"/>
    <w:rsid w:val="005A4E03"/>
    <w:rsid w:val="005A6A3B"/>
    <w:rsid w:val="005B07DD"/>
    <w:rsid w:val="005B0A02"/>
    <w:rsid w:val="005B0AE3"/>
    <w:rsid w:val="005B1C5C"/>
    <w:rsid w:val="005B23AB"/>
    <w:rsid w:val="005B5851"/>
    <w:rsid w:val="005B6801"/>
    <w:rsid w:val="005B6B06"/>
    <w:rsid w:val="005C0E00"/>
    <w:rsid w:val="005C0F26"/>
    <w:rsid w:val="005C4CA6"/>
    <w:rsid w:val="005C522A"/>
    <w:rsid w:val="005C6C74"/>
    <w:rsid w:val="005D0929"/>
    <w:rsid w:val="005D1C3D"/>
    <w:rsid w:val="005D24AC"/>
    <w:rsid w:val="005D25A5"/>
    <w:rsid w:val="005D3539"/>
    <w:rsid w:val="005D4CDB"/>
    <w:rsid w:val="005D71D4"/>
    <w:rsid w:val="005E0553"/>
    <w:rsid w:val="005E1204"/>
    <w:rsid w:val="005E16CE"/>
    <w:rsid w:val="005E50C3"/>
    <w:rsid w:val="005E7DB5"/>
    <w:rsid w:val="005F2049"/>
    <w:rsid w:val="005F2B3E"/>
    <w:rsid w:val="005F4829"/>
    <w:rsid w:val="005F4FE6"/>
    <w:rsid w:val="005F61DA"/>
    <w:rsid w:val="006012E0"/>
    <w:rsid w:val="006023CA"/>
    <w:rsid w:val="00602FD8"/>
    <w:rsid w:val="00607C5A"/>
    <w:rsid w:val="00612FB1"/>
    <w:rsid w:val="006146A3"/>
    <w:rsid w:val="00614E53"/>
    <w:rsid w:val="00617425"/>
    <w:rsid w:val="006212A2"/>
    <w:rsid w:val="006213FC"/>
    <w:rsid w:val="00621A04"/>
    <w:rsid w:val="006240DF"/>
    <w:rsid w:val="00624C38"/>
    <w:rsid w:val="00626F7D"/>
    <w:rsid w:val="00631A06"/>
    <w:rsid w:val="0063243A"/>
    <w:rsid w:val="00632869"/>
    <w:rsid w:val="00634AC6"/>
    <w:rsid w:val="006353B0"/>
    <w:rsid w:val="0063588D"/>
    <w:rsid w:val="00637850"/>
    <w:rsid w:val="00640F69"/>
    <w:rsid w:val="00640F91"/>
    <w:rsid w:val="00641E44"/>
    <w:rsid w:val="00643448"/>
    <w:rsid w:val="00643833"/>
    <w:rsid w:val="00644608"/>
    <w:rsid w:val="00645C23"/>
    <w:rsid w:val="006461E6"/>
    <w:rsid w:val="006519E3"/>
    <w:rsid w:val="0065751F"/>
    <w:rsid w:val="0066067B"/>
    <w:rsid w:val="00661AE5"/>
    <w:rsid w:val="006622C8"/>
    <w:rsid w:val="00664B7F"/>
    <w:rsid w:val="006674C0"/>
    <w:rsid w:val="00670227"/>
    <w:rsid w:val="00670B10"/>
    <w:rsid w:val="00670B83"/>
    <w:rsid w:val="0067109C"/>
    <w:rsid w:val="006712A4"/>
    <w:rsid w:val="006758DC"/>
    <w:rsid w:val="00675DA7"/>
    <w:rsid w:val="006765E0"/>
    <w:rsid w:val="00677F74"/>
    <w:rsid w:val="00680FE8"/>
    <w:rsid w:val="00681744"/>
    <w:rsid w:val="00683A7A"/>
    <w:rsid w:val="00690CEE"/>
    <w:rsid w:val="006919DD"/>
    <w:rsid w:val="00691B6F"/>
    <w:rsid w:val="0069230B"/>
    <w:rsid w:val="0069248B"/>
    <w:rsid w:val="00692854"/>
    <w:rsid w:val="0069407F"/>
    <w:rsid w:val="00696706"/>
    <w:rsid w:val="00697DB4"/>
    <w:rsid w:val="006A00DD"/>
    <w:rsid w:val="006A0269"/>
    <w:rsid w:val="006A06F5"/>
    <w:rsid w:val="006A1D70"/>
    <w:rsid w:val="006A30D4"/>
    <w:rsid w:val="006A3E0D"/>
    <w:rsid w:val="006A531F"/>
    <w:rsid w:val="006B08FC"/>
    <w:rsid w:val="006B0FDA"/>
    <w:rsid w:val="006B4BAA"/>
    <w:rsid w:val="006B4C02"/>
    <w:rsid w:val="006C0FD0"/>
    <w:rsid w:val="006C1B89"/>
    <w:rsid w:val="006C3E53"/>
    <w:rsid w:val="006C478C"/>
    <w:rsid w:val="006C4C46"/>
    <w:rsid w:val="006D0314"/>
    <w:rsid w:val="006D1FF8"/>
    <w:rsid w:val="006D24A8"/>
    <w:rsid w:val="006D5375"/>
    <w:rsid w:val="006E0788"/>
    <w:rsid w:val="006E0C29"/>
    <w:rsid w:val="006E1F7E"/>
    <w:rsid w:val="006E2DAF"/>
    <w:rsid w:val="006E36EC"/>
    <w:rsid w:val="006E3C7B"/>
    <w:rsid w:val="006E3F75"/>
    <w:rsid w:val="006E5A2D"/>
    <w:rsid w:val="006E6CD7"/>
    <w:rsid w:val="006E7669"/>
    <w:rsid w:val="006F0E06"/>
    <w:rsid w:val="006F3F5F"/>
    <w:rsid w:val="006F4318"/>
    <w:rsid w:val="006F58B1"/>
    <w:rsid w:val="006F6D1D"/>
    <w:rsid w:val="006F7810"/>
    <w:rsid w:val="00700CB5"/>
    <w:rsid w:val="007013E8"/>
    <w:rsid w:val="00703349"/>
    <w:rsid w:val="007045BA"/>
    <w:rsid w:val="00705962"/>
    <w:rsid w:val="00706680"/>
    <w:rsid w:val="0070677D"/>
    <w:rsid w:val="00710585"/>
    <w:rsid w:val="00710609"/>
    <w:rsid w:val="00710DEC"/>
    <w:rsid w:val="00712141"/>
    <w:rsid w:val="00712DC3"/>
    <w:rsid w:val="00715BB7"/>
    <w:rsid w:val="00716309"/>
    <w:rsid w:val="0071766F"/>
    <w:rsid w:val="007178C9"/>
    <w:rsid w:val="00720B51"/>
    <w:rsid w:val="00720F91"/>
    <w:rsid w:val="00722B2D"/>
    <w:rsid w:val="007233CF"/>
    <w:rsid w:val="0072491A"/>
    <w:rsid w:val="00724E1D"/>
    <w:rsid w:val="00725145"/>
    <w:rsid w:val="00726594"/>
    <w:rsid w:val="007302DE"/>
    <w:rsid w:val="007309A8"/>
    <w:rsid w:val="00730D21"/>
    <w:rsid w:val="00732972"/>
    <w:rsid w:val="007346F1"/>
    <w:rsid w:val="00736472"/>
    <w:rsid w:val="007365B6"/>
    <w:rsid w:val="00736616"/>
    <w:rsid w:val="00736937"/>
    <w:rsid w:val="007373A8"/>
    <w:rsid w:val="00737C37"/>
    <w:rsid w:val="00740AA4"/>
    <w:rsid w:val="0074183C"/>
    <w:rsid w:val="007418AC"/>
    <w:rsid w:val="00744A6C"/>
    <w:rsid w:val="00745341"/>
    <w:rsid w:val="00750D56"/>
    <w:rsid w:val="007526A6"/>
    <w:rsid w:val="00755474"/>
    <w:rsid w:val="0075550C"/>
    <w:rsid w:val="00756770"/>
    <w:rsid w:val="0075696E"/>
    <w:rsid w:val="00756E8F"/>
    <w:rsid w:val="007627AA"/>
    <w:rsid w:val="00762951"/>
    <w:rsid w:val="00762B99"/>
    <w:rsid w:val="00764354"/>
    <w:rsid w:val="00765562"/>
    <w:rsid w:val="007656FA"/>
    <w:rsid w:val="007706DD"/>
    <w:rsid w:val="0077311B"/>
    <w:rsid w:val="00773E14"/>
    <w:rsid w:val="00774687"/>
    <w:rsid w:val="00774EBD"/>
    <w:rsid w:val="00775861"/>
    <w:rsid w:val="00776C15"/>
    <w:rsid w:val="007773AC"/>
    <w:rsid w:val="00777402"/>
    <w:rsid w:val="00780CB9"/>
    <w:rsid w:val="007814AC"/>
    <w:rsid w:val="00781CBE"/>
    <w:rsid w:val="007836E5"/>
    <w:rsid w:val="0078377F"/>
    <w:rsid w:val="0078677B"/>
    <w:rsid w:val="007907D5"/>
    <w:rsid w:val="00790828"/>
    <w:rsid w:val="00790A9C"/>
    <w:rsid w:val="00791F29"/>
    <w:rsid w:val="007949C3"/>
    <w:rsid w:val="00794B02"/>
    <w:rsid w:val="0079509F"/>
    <w:rsid w:val="00795BC9"/>
    <w:rsid w:val="00795D00"/>
    <w:rsid w:val="00796958"/>
    <w:rsid w:val="00797E69"/>
    <w:rsid w:val="007A070C"/>
    <w:rsid w:val="007A501E"/>
    <w:rsid w:val="007A5BF3"/>
    <w:rsid w:val="007A65FE"/>
    <w:rsid w:val="007A6BE4"/>
    <w:rsid w:val="007A72EB"/>
    <w:rsid w:val="007A7F6B"/>
    <w:rsid w:val="007B0106"/>
    <w:rsid w:val="007B0481"/>
    <w:rsid w:val="007B0864"/>
    <w:rsid w:val="007B0E04"/>
    <w:rsid w:val="007B1C8B"/>
    <w:rsid w:val="007B2A6F"/>
    <w:rsid w:val="007B2ACA"/>
    <w:rsid w:val="007B3378"/>
    <w:rsid w:val="007B455B"/>
    <w:rsid w:val="007B648E"/>
    <w:rsid w:val="007B7700"/>
    <w:rsid w:val="007C28F7"/>
    <w:rsid w:val="007C33A5"/>
    <w:rsid w:val="007C4AFF"/>
    <w:rsid w:val="007C4F23"/>
    <w:rsid w:val="007C57B5"/>
    <w:rsid w:val="007C708B"/>
    <w:rsid w:val="007C75B7"/>
    <w:rsid w:val="007D0792"/>
    <w:rsid w:val="007D0F7A"/>
    <w:rsid w:val="007D147D"/>
    <w:rsid w:val="007D1EAB"/>
    <w:rsid w:val="007D225D"/>
    <w:rsid w:val="007D27AB"/>
    <w:rsid w:val="007D34A1"/>
    <w:rsid w:val="007D40AF"/>
    <w:rsid w:val="007D4958"/>
    <w:rsid w:val="007D4DCA"/>
    <w:rsid w:val="007D5D49"/>
    <w:rsid w:val="007D5F3A"/>
    <w:rsid w:val="007D60AC"/>
    <w:rsid w:val="007D6121"/>
    <w:rsid w:val="007D7807"/>
    <w:rsid w:val="007E24F9"/>
    <w:rsid w:val="007E2A8F"/>
    <w:rsid w:val="007E2B2F"/>
    <w:rsid w:val="007E5582"/>
    <w:rsid w:val="007E7BB1"/>
    <w:rsid w:val="007F024A"/>
    <w:rsid w:val="007F2476"/>
    <w:rsid w:val="007F34D1"/>
    <w:rsid w:val="007F4470"/>
    <w:rsid w:val="007F744C"/>
    <w:rsid w:val="007F7A0B"/>
    <w:rsid w:val="00800525"/>
    <w:rsid w:val="00801A4E"/>
    <w:rsid w:val="00802220"/>
    <w:rsid w:val="008027A4"/>
    <w:rsid w:val="00802D6D"/>
    <w:rsid w:val="0080384B"/>
    <w:rsid w:val="00805DA9"/>
    <w:rsid w:val="00807694"/>
    <w:rsid w:val="00807CF6"/>
    <w:rsid w:val="00810209"/>
    <w:rsid w:val="00810C30"/>
    <w:rsid w:val="00814762"/>
    <w:rsid w:val="008156F8"/>
    <w:rsid w:val="0081739D"/>
    <w:rsid w:val="00821910"/>
    <w:rsid w:val="00822062"/>
    <w:rsid w:val="00823CC2"/>
    <w:rsid w:val="00826F9D"/>
    <w:rsid w:val="00827EEC"/>
    <w:rsid w:val="00832493"/>
    <w:rsid w:val="00832C4F"/>
    <w:rsid w:val="00834DD3"/>
    <w:rsid w:val="008369C2"/>
    <w:rsid w:val="00836CF1"/>
    <w:rsid w:val="008416AC"/>
    <w:rsid w:val="00841C45"/>
    <w:rsid w:val="0084425C"/>
    <w:rsid w:val="0084650A"/>
    <w:rsid w:val="00846C89"/>
    <w:rsid w:val="008521BA"/>
    <w:rsid w:val="00852F75"/>
    <w:rsid w:val="008552A1"/>
    <w:rsid w:val="00855B6E"/>
    <w:rsid w:val="00856752"/>
    <w:rsid w:val="00857998"/>
    <w:rsid w:val="00860A29"/>
    <w:rsid w:val="00860B75"/>
    <w:rsid w:val="008627F3"/>
    <w:rsid w:val="00864A84"/>
    <w:rsid w:val="00864BB9"/>
    <w:rsid w:val="008662E2"/>
    <w:rsid w:val="008678BB"/>
    <w:rsid w:val="008713A4"/>
    <w:rsid w:val="00872920"/>
    <w:rsid w:val="008731C3"/>
    <w:rsid w:val="00875AF3"/>
    <w:rsid w:val="008828CC"/>
    <w:rsid w:val="00884591"/>
    <w:rsid w:val="00891A2E"/>
    <w:rsid w:val="00893297"/>
    <w:rsid w:val="008938BB"/>
    <w:rsid w:val="00894014"/>
    <w:rsid w:val="00895BA7"/>
    <w:rsid w:val="00895D66"/>
    <w:rsid w:val="008962EC"/>
    <w:rsid w:val="00897201"/>
    <w:rsid w:val="008A0042"/>
    <w:rsid w:val="008A02D6"/>
    <w:rsid w:val="008A076E"/>
    <w:rsid w:val="008A1508"/>
    <w:rsid w:val="008A2353"/>
    <w:rsid w:val="008A2864"/>
    <w:rsid w:val="008A2C6B"/>
    <w:rsid w:val="008A3167"/>
    <w:rsid w:val="008A4C77"/>
    <w:rsid w:val="008A5520"/>
    <w:rsid w:val="008A61EC"/>
    <w:rsid w:val="008A7A81"/>
    <w:rsid w:val="008B0B33"/>
    <w:rsid w:val="008B0C39"/>
    <w:rsid w:val="008B1C18"/>
    <w:rsid w:val="008B2600"/>
    <w:rsid w:val="008B5D8B"/>
    <w:rsid w:val="008B5E78"/>
    <w:rsid w:val="008B759D"/>
    <w:rsid w:val="008B7938"/>
    <w:rsid w:val="008C1730"/>
    <w:rsid w:val="008C1C8D"/>
    <w:rsid w:val="008C3ECD"/>
    <w:rsid w:val="008C6198"/>
    <w:rsid w:val="008D05FD"/>
    <w:rsid w:val="008D1C2B"/>
    <w:rsid w:val="008D1E78"/>
    <w:rsid w:val="008D22F9"/>
    <w:rsid w:val="008E1772"/>
    <w:rsid w:val="008E3E70"/>
    <w:rsid w:val="008E3FA9"/>
    <w:rsid w:val="008F1F54"/>
    <w:rsid w:val="008F27F7"/>
    <w:rsid w:val="008F37DD"/>
    <w:rsid w:val="008F4470"/>
    <w:rsid w:val="008F4C64"/>
    <w:rsid w:val="008F5742"/>
    <w:rsid w:val="008F5B38"/>
    <w:rsid w:val="008F62D2"/>
    <w:rsid w:val="00900E9F"/>
    <w:rsid w:val="00900F5F"/>
    <w:rsid w:val="009012E5"/>
    <w:rsid w:val="00901A9C"/>
    <w:rsid w:val="0090380F"/>
    <w:rsid w:val="00903D68"/>
    <w:rsid w:val="00904D41"/>
    <w:rsid w:val="00905E26"/>
    <w:rsid w:val="00906094"/>
    <w:rsid w:val="00906182"/>
    <w:rsid w:val="00906CBA"/>
    <w:rsid w:val="0090712F"/>
    <w:rsid w:val="00907841"/>
    <w:rsid w:val="00907968"/>
    <w:rsid w:val="00907B63"/>
    <w:rsid w:val="00910702"/>
    <w:rsid w:val="00910DF3"/>
    <w:rsid w:val="00910EB6"/>
    <w:rsid w:val="00911A03"/>
    <w:rsid w:val="00913B0B"/>
    <w:rsid w:val="00914302"/>
    <w:rsid w:val="0091480B"/>
    <w:rsid w:val="00915AA2"/>
    <w:rsid w:val="00916022"/>
    <w:rsid w:val="0091617A"/>
    <w:rsid w:val="00916466"/>
    <w:rsid w:val="00917540"/>
    <w:rsid w:val="009212D8"/>
    <w:rsid w:val="009232CB"/>
    <w:rsid w:val="00923DE7"/>
    <w:rsid w:val="0092639A"/>
    <w:rsid w:val="009319C7"/>
    <w:rsid w:val="00931AA1"/>
    <w:rsid w:val="00931C42"/>
    <w:rsid w:val="009344C2"/>
    <w:rsid w:val="00935036"/>
    <w:rsid w:val="009359F5"/>
    <w:rsid w:val="009378C1"/>
    <w:rsid w:val="00937E76"/>
    <w:rsid w:val="0094057E"/>
    <w:rsid w:val="00940F53"/>
    <w:rsid w:val="009425B7"/>
    <w:rsid w:val="00950C14"/>
    <w:rsid w:val="009535EF"/>
    <w:rsid w:val="00953A3C"/>
    <w:rsid w:val="00955185"/>
    <w:rsid w:val="0095585C"/>
    <w:rsid w:val="00957A23"/>
    <w:rsid w:val="0096043D"/>
    <w:rsid w:val="009609AF"/>
    <w:rsid w:val="00960A61"/>
    <w:rsid w:val="00960EE9"/>
    <w:rsid w:val="00962BB5"/>
    <w:rsid w:val="00964473"/>
    <w:rsid w:val="009654D0"/>
    <w:rsid w:val="009720DC"/>
    <w:rsid w:val="0097463F"/>
    <w:rsid w:val="00976443"/>
    <w:rsid w:val="00977405"/>
    <w:rsid w:val="009800E2"/>
    <w:rsid w:val="00980269"/>
    <w:rsid w:val="009826A8"/>
    <w:rsid w:val="00983070"/>
    <w:rsid w:val="009836F4"/>
    <w:rsid w:val="009857B8"/>
    <w:rsid w:val="00986379"/>
    <w:rsid w:val="009866DA"/>
    <w:rsid w:val="00986D83"/>
    <w:rsid w:val="009910C1"/>
    <w:rsid w:val="00994800"/>
    <w:rsid w:val="00994AF1"/>
    <w:rsid w:val="0099607E"/>
    <w:rsid w:val="009965E8"/>
    <w:rsid w:val="00996A22"/>
    <w:rsid w:val="009A0B3A"/>
    <w:rsid w:val="009A0F66"/>
    <w:rsid w:val="009A1E60"/>
    <w:rsid w:val="009A25CB"/>
    <w:rsid w:val="009B168F"/>
    <w:rsid w:val="009B1BF2"/>
    <w:rsid w:val="009B2C05"/>
    <w:rsid w:val="009B2E5D"/>
    <w:rsid w:val="009B3774"/>
    <w:rsid w:val="009B3EC5"/>
    <w:rsid w:val="009B442C"/>
    <w:rsid w:val="009B492C"/>
    <w:rsid w:val="009B7C78"/>
    <w:rsid w:val="009B7F63"/>
    <w:rsid w:val="009C00BA"/>
    <w:rsid w:val="009C0263"/>
    <w:rsid w:val="009C102C"/>
    <w:rsid w:val="009C1481"/>
    <w:rsid w:val="009C1C30"/>
    <w:rsid w:val="009C1F5B"/>
    <w:rsid w:val="009C30EF"/>
    <w:rsid w:val="009C493B"/>
    <w:rsid w:val="009C4B3D"/>
    <w:rsid w:val="009C566D"/>
    <w:rsid w:val="009C5DFF"/>
    <w:rsid w:val="009C5E17"/>
    <w:rsid w:val="009C69B6"/>
    <w:rsid w:val="009C765F"/>
    <w:rsid w:val="009D0F92"/>
    <w:rsid w:val="009D11E9"/>
    <w:rsid w:val="009D346A"/>
    <w:rsid w:val="009D47CD"/>
    <w:rsid w:val="009D4C39"/>
    <w:rsid w:val="009D59A3"/>
    <w:rsid w:val="009D6A48"/>
    <w:rsid w:val="009E01E5"/>
    <w:rsid w:val="009E4361"/>
    <w:rsid w:val="009E595F"/>
    <w:rsid w:val="009E7048"/>
    <w:rsid w:val="009F0CD8"/>
    <w:rsid w:val="009F130C"/>
    <w:rsid w:val="009F1A2A"/>
    <w:rsid w:val="009F1C24"/>
    <w:rsid w:val="00A000E5"/>
    <w:rsid w:val="00A01327"/>
    <w:rsid w:val="00A046CC"/>
    <w:rsid w:val="00A04A28"/>
    <w:rsid w:val="00A06A9E"/>
    <w:rsid w:val="00A07310"/>
    <w:rsid w:val="00A07C38"/>
    <w:rsid w:val="00A11369"/>
    <w:rsid w:val="00A1156A"/>
    <w:rsid w:val="00A115AF"/>
    <w:rsid w:val="00A11BFD"/>
    <w:rsid w:val="00A125F8"/>
    <w:rsid w:val="00A127F6"/>
    <w:rsid w:val="00A13FF3"/>
    <w:rsid w:val="00A16A74"/>
    <w:rsid w:val="00A16C8C"/>
    <w:rsid w:val="00A220E1"/>
    <w:rsid w:val="00A22E3D"/>
    <w:rsid w:val="00A238FD"/>
    <w:rsid w:val="00A24862"/>
    <w:rsid w:val="00A25974"/>
    <w:rsid w:val="00A25D95"/>
    <w:rsid w:val="00A2661F"/>
    <w:rsid w:val="00A34288"/>
    <w:rsid w:val="00A349F0"/>
    <w:rsid w:val="00A34D91"/>
    <w:rsid w:val="00A361C8"/>
    <w:rsid w:val="00A376D4"/>
    <w:rsid w:val="00A40634"/>
    <w:rsid w:val="00A42305"/>
    <w:rsid w:val="00A43815"/>
    <w:rsid w:val="00A43C29"/>
    <w:rsid w:val="00A4591B"/>
    <w:rsid w:val="00A476C9"/>
    <w:rsid w:val="00A548DD"/>
    <w:rsid w:val="00A6074D"/>
    <w:rsid w:val="00A6121B"/>
    <w:rsid w:val="00A66998"/>
    <w:rsid w:val="00A67811"/>
    <w:rsid w:val="00A718CA"/>
    <w:rsid w:val="00A72E37"/>
    <w:rsid w:val="00A73432"/>
    <w:rsid w:val="00A73C98"/>
    <w:rsid w:val="00A7721E"/>
    <w:rsid w:val="00A77D43"/>
    <w:rsid w:val="00A802F4"/>
    <w:rsid w:val="00A80692"/>
    <w:rsid w:val="00A80EFF"/>
    <w:rsid w:val="00A8304D"/>
    <w:rsid w:val="00A833AD"/>
    <w:rsid w:val="00A8381C"/>
    <w:rsid w:val="00A83A70"/>
    <w:rsid w:val="00A83AC0"/>
    <w:rsid w:val="00A83DD9"/>
    <w:rsid w:val="00A91F98"/>
    <w:rsid w:val="00A925E4"/>
    <w:rsid w:val="00A92A9D"/>
    <w:rsid w:val="00A92DB0"/>
    <w:rsid w:val="00A92EFD"/>
    <w:rsid w:val="00A93719"/>
    <w:rsid w:val="00A943C0"/>
    <w:rsid w:val="00A967C9"/>
    <w:rsid w:val="00A96C6F"/>
    <w:rsid w:val="00A97045"/>
    <w:rsid w:val="00A978D4"/>
    <w:rsid w:val="00AA0B2D"/>
    <w:rsid w:val="00AA11B4"/>
    <w:rsid w:val="00AA124E"/>
    <w:rsid w:val="00AA271A"/>
    <w:rsid w:val="00AA3CF2"/>
    <w:rsid w:val="00AA5BE0"/>
    <w:rsid w:val="00AB0C1F"/>
    <w:rsid w:val="00AB102D"/>
    <w:rsid w:val="00AB284C"/>
    <w:rsid w:val="00AB32C1"/>
    <w:rsid w:val="00AB33D5"/>
    <w:rsid w:val="00AB4703"/>
    <w:rsid w:val="00AB5B66"/>
    <w:rsid w:val="00AC2610"/>
    <w:rsid w:val="00AC60BC"/>
    <w:rsid w:val="00AC7E12"/>
    <w:rsid w:val="00AD4043"/>
    <w:rsid w:val="00AD7612"/>
    <w:rsid w:val="00AD7AF3"/>
    <w:rsid w:val="00AE0029"/>
    <w:rsid w:val="00AE0753"/>
    <w:rsid w:val="00AE1313"/>
    <w:rsid w:val="00AE139F"/>
    <w:rsid w:val="00AE24DD"/>
    <w:rsid w:val="00AE25AD"/>
    <w:rsid w:val="00AE26B9"/>
    <w:rsid w:val="00AE325E"/>
    <w:rsid w:val="00AE59D1"/>
    <w:rsid w:val="00AE5DE9"/>
    <w:rsid w:val="00AF168F"/>
    <w:rsid w:val="00AF1838"/>
    <w:rsid w:val="00AF1B7A"/>
    <w:rsid w:val="00AF3BE4"/>
    <w:rsid w:val="00AF5A9F"/>
    <w:rsid w:val="00AF5DC1"/>
    <w:rsid w:val="00AF685A"/>
    <w:rsid w:val="00AF7A23"/>
    <w:rsid w:val="00B0088D"/>
    <w:rsid w:val="00B04498"/>
    <w:rsid w:val="00B044B7"/>
    <w:rsid w:val="00B06502"/>
    <w:rsid w:val="00B11A3E"/>
    <w:rsid w:val="00B126E8"/>
    <w:rsid w:val="00B126FE"/>
    <w:rsid w:val="00B13820"/>
    <w:rsid w:val="00B14DFB"/>
    <w:rsid w:val="00B15EC5"/>
    <w:rsid w:val="00B17001"/>
    <w:rsid w:val="00B17A44"/>
    <w:rsid w:val="00B2178D"/>
    <w:rsid w:val="00B23D89"/>
    <w:rsid w:val="00B246AE"/>
    <w:rsid w:val="00B31246"/>
    <w:rsid w:val="00B31BA1"/>
    <w:rsid w:val="00B330BE"/>
    <w:rsid w:val="00B35486"/>
    <w:rsid w:val="00B356BD"/>
    <w:rsid w:val="00B36085"/>
    <w:rsid w:val="00B41682"/>
    <w:rsid w:val="00B41A60"/>
    <w:rsid w:val="00B41BA0"/>
    <w:rsid w:val="00B458B9"/>
    <w:rsid w:val="00B465B0"/>
    <w:rsid w:val="00B5057C"/>
    <w:rsid w:val="00B521CC"/>
    <w:rsid w:val="00B5286A"/>
    <w:rsid w:val="00B52A26"/>
    <w:rsid w:val="00B537FE"/>
    <w:rsid w:val="00B539BF"/>
    <w:rsid w:val="00B54240"/>
    <w:rsid w:val="00B54744"/>
    <w:rsid w:val="00B60650"/>
    <w:rsid w:val="00B60AC7"/>
    <w:rsid w:val="00B613E7"/>
    <w:rsid w:val="00B61952"/>
    <w:rsid w:val="00B6314E"/>
    <w:rsid w:val="00B71162"/>
    <w:rsid w:val="00B73362"/>
    <w:rsid w:val="00B75882"/>
    <w:rsid w:val="00B75920"/>
    <w:rsid w:val="00B76497"/>
    <w:rsid w:val="00B80FF2"/>
    <w:rsid w:val="00B82597"/>
    <w:rsid w:val="00B825DA"/>
    <w:rsid w:val="00B83C93"/>
    <w:rsid w:val="00B84478"/>
    <w:rsid w:val="00B84680"/>
    <w:rsid w:val="00B84ADA"/>
    <w:rsid w:val="00B8676A"/>
    <w:rsid w:val="00B86B5A"/>
    <w:rsid w:val="00B90F70"/>
    <w:rsid w:val="00B91CA9"/>
    <w:rsid w:val="00B91D7C"/>
    <w:rsid w:val="00B9244D"/>
    <w:rsid w:val="00B92606"/>
    <w:rsid w:val="00B94720"/>
    <w:rsid w:val="00B94B08"/>
    <w:rsid w:val="00B962C7"/>
    <w:rsid w:val="00B97C01"/>
    <w:rsid w:val="00BA0C8E"/>
    <w:rsid w:val="00BA0EB4"/>
    <w:rsid w:val="00BA18F4"/>
    <w:rsid w:val="00BA1CC1"/>
    <w:rsid w:val="00BA336E"/>
    <w:rsid w:val="00BA4800"/>
    <w:rsid w:val="00BA5A6F"/>
    <w:rsid w:val="00BA5BD7"/>
    <w:rsid w:val="00BA6992"/>
    <w:rsid w:val="00BA6C46"/>
    <w:rsid w:val="00BA717A"/>
    <w:rsid w:val="00BA7671"/>
    <w:rsid w:val="00BB0AD6"/>
    <w:rsid w:val="00BB113A"/>
    <w:rsid w:val="00BB36B6"/>
    <w:rsid w:val="00BB37A2"/>
    <w:rsid w:val="00BB4E04"/>
    <w:rsid w:val="00BB58ED"/>
    <w:rsid w:val="00BB6430"/>
    <w:rsid w:val="00BB6667"/>
    <w:rsid w:val="00BB7541"/>
    <w:rsid w:val="00BB7820"/>
    <w:rsid w:val="00BC1B32"/>
    <w:rsid w:val="00BC1BAE"/>
    <w:rsid w:val="00BC2AD4"/>
    <w:rsid w:val="00BC461A"/>
    <w:rsid w:val="00BC482C"/>
    <w:rsid w:val="00BC50C1"/>
    <w:rsid w:val="00BC59DC"/>
    <w:rsid w:val="00BC5EFE"/>
    <w:rsid w:val="00BC6E4C"/>
    <w:rsid w:val="00BC7565"/>
    <w:rsid w:val="00BD08A4"/>
    <w:rsid w:val="00BD08C2"/>
    <w:rsid w:val="00BD0DAB"/>
    <w:rsid w:val="00BD1871"/>
    <w:rsid w:val="00BD49AF"/>
    <w:rsid w:val="00BD5C84"/>
    <w:rsid w:val="00BD6BB7"/>
    <w:rsid w:val="00BD7005"/>
    <w:rsid w:val="00BD74D8"/>
    <w:rsid w:val="00BE59BB"/>
    <w:rsid w:val="00BE76E5"/>
    <w:rsid w:val="00BF0010"/>
    <w:rsid w:val="00BF0D1B"/>
    <w:rsid w:val="00BF284E"/>
    <w:rsid w:val="00BF2962"/>
    <w:rsid w:val="00BF2C54"/>
    <w:rsid w:val="00BF3778"/>
    <w:rsid w:val="00BF411B"/>
    <w:rsid w:val="00BF52EC"/>
    <w:rsid w:val="00BF6E24"/>
    <w:rsid w:val="00BF6FA0"/>
    <w:rsid w:val="00BF76FD"/>
    <w:rsid w:val="00C02992"/>
    <w:rsid w:val="00C04624"/>
    <w:rsid w:val="00C07602"/>
    <w:rsid w:val="00C132AF"/>
    <w:rsid w:val="00C137A0"/>
    <w:rsid w:val="00C2135E"/>
    <w:rsid w:val="00C21E25"/>
    <w:rsid w:val="00C239D8"/>
    <w:rsid w:val="00C240D7"/>
    <w:rsid w:val="00C253C3"/>
    <w:rsid w:val="00C256C3"/>
    <w:rsid w:val="00C27677"/>
    <w:rsid w:val="00C32BE4"/>
    <w:rsid w:val="00C33B8F"/>
    <w:rsid w:val="00C34486"/>
    <w:rsid w:val="00C36FBD"/>
    <w:rsid w:val="00C3705A"/>
    <w:rsid w:val="00C37B52"/>
    <w:rsid w:val="00C37DEF"/>
    <w:rsid w:val="00C37FC0"/>
    <w:rsid w:val="00C4005B"/>
    <w:rsid w:val="00C433DB"/>
    <w:rsid w:val="00C43C28"/>
    <w:rsid w:val="00C44AF8"/>
    <w:rsid w:val="00C44CAB"/>
    <w:rsid w:val="00C44E37"/>
    <w:rsid w:val="00C517A7"/>
    <w:rsid w:val="00C51E0A"/>
    <w:rsid w:val="00C51EB5"/>
    <w:rsid w:val="00C528F9"/>
    <w:rsid w:val="00C5317E"/>
    <w:rsid w:val="00C54941"/>
    <w:rsid w:val="00C63AEE"/>
    <w:rsid w:val="00C7130B"/>
    <w:rsid w:val="00C729D7"/>
    <w:rsid w:val="00C74DE3"/>
    <w:rsid w:val="00C75810"/>
    <w:rsid w:val="00C7674A"/>
    <w:rsid w:val="00C76B16"/>
    <w:rsid w:val="00C7769E"/>
    <w:rsid w:val="00C801D4"/>
    <w:rsid w:val="00C80983"/>
    <w:rsid w:val="00C80A4F"/>
    <w:rsid w:val="00C80D20"/>
    <w:rsid w:val="00C82464"/>
    <w:rsid w:val="00C82AB4"/>
    <w:rsid w:val="00C83C2E"/>
    <w:rsid w:val="00C85A81"/>
    <w:rsid w:val="00C85BCA"/>
    <w:rsid w:val="00C86C74"/>
    <w:rsid w:val="00C87B45"/>
    <w:rsid w:val="00C90502"/>
    <w:rsid w:val="00C90586"/>
    <w:rsid w:val="00C9078F"/>
    <w:rsid w:val="00C921B9"/>
    <w:rsid w:val="00C93EDF"/>
    <w:rsid w:val="00C94C60"/>
    <w:rsid w:val="00C95933"/>
    <w:rsid w:val="00C96B2C"/>
    <w:rsid w:val="00CA04E1"/>
    <w:rsid w:val="00CA1632"/>
    <w:rsid w:val="00CA191A"/>
    <w:rsid w:val="00CA696B"/>
    <w:rsid w:val="00CA6DB8"/>
    <w:rsid w:val="00CB0764"/>
    <w:rsid w:val="00CB09B0"/>
    <w:rsid w:val="00CB285D"/>
    <w:rsid w:val="00CB4659"/>
    <w:rsid w:val="00CB50AA"/>
    <w:rsid w:val="00CB6A49"/>
    <w:rsid w:val="00CB7730"/>
    <w:rsid w:val="00CB7C59"/>
    <w:rsid w:val="00CC1B32"/>
    <w:rsid w:val="00CC200A"/>
    <w:rsid w:val="00CC3084"/>
    <w:rsid w:val="00CC3238"/>
    <w:rsid w:val="00CC7C33"/>
    <w:rsid w:val="00CD254A"/>
    <w:rsid w:val="00CD4D53"/>
    <w:rsid w:val="00CD71DB"/>
    <w:rsid w:val="00CE0270"/>
    <w:rsid w:val="00CE1406"/>
    <w:rsid w:val="00CE14B4"/>
    <w:rsid w:val="00CE150C"/>
    <w:rsid w:val="00CE2C78"/>
    <w:rsid w:val="00CE39F8"/>
    <w:rsid w:val="00CE5B97"/>
    <w:rsid w:val="00CE7353"/>
    <w:rsid w:val="00CF0706"/>
    <w:rsid w:val="00CF1132"/>
    <w:rsid w:val="00CF3EC7"/>
    <w:rsid w:val="00CF4A34"/>
    <w:rsid w:val="00CF5BF9"/>
    <w:rsid w:val="00D00018"/>
    <w:rsid w:val="00D00E9C"/>
    <w:rsid w:val="00D018BA"/>
    <w:rsid w:val="00D02946"/>
    <w:rsid w:val="00D0373E"/>
    <w:rsid w:val="00D04C95"/>
    <w:rsid w:val="00D04CEE"/>
    <w:rsid w:val="00D0636C"/>
    <w:rsid w:val="00D06E9F"/>
    <w:rsid w:val="00D11275"/>
    <w:rsid w:val="00D11991"/>
    <w:rsid w:val="00D12547"/>
    <w:rsid w:val="00D15E1B"/>
    <w:rsid w:val="00D17152"/>
    <w:rsid w:val="00D17954"/>
    <w:rsid w:val="00D20F67"/>
    <w:rsid w:val="00D24CF4"/>
    <w:rsid w:val="00D25EAD"/>
    <w:rsid w:val="00D27F96"/>
    <w:rsid w:val="00D30251"/>
    <w:rsid w:val="00D3185D"/>
    <w:rsid w:val="00D32B03"/>
    <w:rsid w:val="00D33FCB"/>
    <w:rsid w:val="00D34F5C"/>
    <w:rsid w:val="00D3656A"/>
    <w:rsid w:val="00D40724"/>
    <w:rsid w:val="00D41C26"/>
    <w:rsid w:val="00D42613"/>
    <w:rsid w:val="00D44294"/>
    <w:rsid w:val="00D444C5"/>
    <w:rsid w:val="00D445B1"/>
    <w:rsid w:val="00D447D0"/>
    <w:rsid w:val="00D4484A"/>
    <w:rsid w:val="00D45472"/>
    <w:rsid w:val="00D45D77"/>
    <w:rsid w:val="00D46383"/>
    <w:rsid w:val="00D472D1"/>
    <w:rsid w:val="00D47DBC"/>
    <w:rsid w:val="00D532F6"/>
    <w:rsid w:val="00D54585"/>
    <w:rsid w:val="00D555A7"/>
    <w:rsid w:val="00D566A1"/>
    <w:rsid w:val="00D61513"/>
    <w:rsid w:val="00D62333"/>
    <w:rsid w:val="00D64DC2"/>
    <w:rsid w:val="00D65DE4"/>
    <w:rsid w:val="00D66489"/>
    <w:rsid w:val="00D676CB"/>
    <w:rsid w:val="00D70835"/>
    <w:rsid w:val="00D71991"/>
    <w:rsid w:val="00D72D46"/>
    <w:rsid w:val="00D730EE"/>
    <w:rsid w:val="00D73203"/>
    <w:rsid w:val="00D7375C"/>
    <w:rsid w:val="00D75FC9"/>
    <w:rsid w:val="00D7647F"/>
    <w:rsid w:val="00D7697E"/>
    <w:rsid w:val="00D76E59"/>
    <w:rsid w:val="00D805BE"/>
    <w:rsid w:val="00D80A79"/>
    <w:rsid w:val="00D83A51"/>
    <w:rsid w:val="00D8461E"/>
    <w:rsid w:val="00D8473B"/>
    <w:rsid w:val="00D84990"/>
    <w:rsid w:val="00D84B22"/>
    <w:rsid w:val="00D84B50"/>
    <w:rsid w:val="00D8513C"/>
    <w:rsid w:val="00D8538D"/>
    <w:rsid w:val="00D8571B"/>
    <w:rsid w:val="00D86597"/>
    <w:rsid w:val="00D87021"/>
    <w:rsid w:val="00D90114"/>
    <w:rsid w:val="00D911C7"/>
    <w:rsid w:val="00D91C5E"/>
    <w:rsid w:val="00D923A9"/>
    <w:rsid w:val="00D93383"/>
    <w:rsid w:val="00D96391"/>
    <w:rsid w:val="00D96419"/>
    <w:rsid w:val="00DA0E45"/>
    <w:rsid w:val="00DA32E6"/>
    <w:rsid w:val="00DA354B"/>
    <w:rsid w:val="00DA4243"/>
    <w:rsid w:val="00DB1AEF"/>
    <w:rsid w:val="00DB2DB0"/>
    <w:rsid w:val="00DB40E4"/>
    <w:rsid w:val="00DC00DA"/>
    <w:rsid w:val="00DC0745"/>
    <w:rsid w:val="00DC3441"/>
    <w:rsid w:val="00DC471E"/>
    <w:rsid w:val="00DC4C01"/>
    <w:rsid w:val="00DC506F"/>
    <w:rsid w:val="00DD0CF8"/>
    <w:rsid w:val="00DD2876"/>
    <w:rsid w:val="00DD3F45"/>
    <w:rsid w:val="00DD5E89"/>
    <w:rsid w:val="00DD6614"/>
    <w:rsid w:val="00DD664B"/>
    <w:rsid w:val="00DD7650"/>
    <w:rsid w:val="00DD79B0"/>
    <w:rsid w:val="00DD7B32"/>
    <w:rsid w:val="00DD7D3E"/>
    <w:rsid w:val="00DE070C"/>
    <w:rsid w:val="00DE2BB8"/>
    <w:rsid w:val="00DE31F2"/>
    <w:rsid w:val="00DE59AF"/>
    <w:rsid w:val="00DE68AE"/>
    <w:rsid w:val="00DE69DC"/>
    <w:rsid w:val="00DE6BED"/>
    <w:rsid w:val="00DE76BF"/>
    <w:rsid w:val="00DF3688"/>
    <w:rsid w:val="00DF5AFF"/>
    <w:rsid w:val="00DF7D56"/>
    <w:rsid w:val="00E01DE5"/>
    <w:rsid w:val="00E02B62"/>
    <w:rsid w:val="00E03E25"/>
    <w:rsid w:val="00E04735"/>
    <w:rsid w:val="00E04E94"/>
    <w:rsid w:val="00E05732"/>
    <w:rsid w:val="00E0585C"/>
    <w:rsid w:val="00E0673E"/>
    <w:rsid w:val="00E07ABD"/>
    <w:rsid w:val="00E10B14"/>
    <w:rsid w:val="00E113A2"/>
    <w:rsid w:val="00E13E05"/>
    <w:rsid w:val="00E146DB"/>
    <w:rsid w:val="00E16E21"/>
    <w:rsid w:val="00E17CE8"/>
    <w:rsid w:val="00E20E94"/>
    <w:rsid w:val="00E21F7B"/>
    <w:rsid w:val="00E253D8"/>
    <w:rsid w:val="00E263B0"/>
    <w:rsid w:val="00E27D82"/>
    <w:rsid w:val="00E301E6"/>
    <w:rsid w:val="00E30CDD"/>
    <w:rsid w:val="00E3268D"/>
    <w:rsid w:val="00E34459"/>
    <w:rsid w:val="00E35EDC"/>
    <w:rsid w:val="00E36A0C"/>
    <w:rsid w:val="00E36B8D"/>
    <w:rsid w:val="00E36CB9"/>
    <w:rsid w:val="00E36DD5"/>
    <w:rsid w:val="00E40102"/>
    <w:rsid w:val="00E4113F"/>
    <w:rsid w:val="00E41170"/>
    <w:rsid w:val="00E41699"/>
    <w:rsid w:val="00E421C9"/>
    <w:rsid w:val="00E4338B"/>
    <w:rsid w:val="00E458DF"/>
    <w:rsid w:val="00E46039"/>
    <w:rsid w:val="00E4731F"/>
    <w:rsid w:val="00E50BEE"/>
    <w:rsid w:val="00E51AD0"/>
    <w:rsid w:val="00E52813"/>
    <w:rsid w:val="00E54616"/>
    <w:rsid w:val="00E55B7F"/>
    <w:rsid w:val="00E55BE8"/>
    <w:rsid w:val="00E56697"/>
    <w:rsid w:val="00E5670A"/>
    <w:rsid w:val="00E5725D"/>
    <w:rsid w:val="00E578E4"/>
    <w:rsid w:val="00E61A5C"/>
    <w:rsid w:val="00E61E3D"/>
    <w:rsid w:val="00E665D5"/>
    <w:rsid w:val="00E7239E"/>
    <w:rsid w:val="00E72DCD"/>
    <w:rsid w:val="00E732B4"/>
    <w:rsid w:val="00E7338F"/>
    <w:rsid w:val="00E73ED2"/>
    <w:rsid w:val="00E74176"/>
    <w:rsid w:val="00E7564F"/>
    <w:rsid w:val="00E7633A"/>
    <w:rsid w:val="00E768C4"/>
    <w:rsid w:val="00E76AE7"/>
    <w:rsid w:val="00E77069"/>
    <w:rsid w:val="00E771EB"/>
    <w:rsid w:val="00E77D92"/>
    <w:rsid w:val="00E803A2"/>
    <w:rsid w:val="00E826CD"/>
    <w:rsid w:val="00E83810"/>
    <w:rsid w:val="00E84CB9"/>
    <w:rsid w:val="00E852FE"/>
    <w:rsid w:val="00E85389"/>
    <w:rsid w:val="00E8784F"/>
    <w:rsid w:val="00E8795D"/>
    <w:rsid w:val="00E903F7"/>
    <w:rsid w:val="00E910B1"/>
    <w:rsid w:val="00E91395"/>
    <w:rsid w:val="00E913E3"/>
    <w:rsid w:val="00E93EC1"/>
    <w:rsid w:val="00E945BA"/>
    <w:rsid w:val="00E95447"/>
    <w:rsid w:val="00E95EA5"/>
    <w:rsid w:val="00E96BE7"/>
    <w:rsid w:val="00E973FE"/>
    <w:rsid w:val="00E97766"/>
    <w:rsid w:val="00EA08FB"/>
    <w:rsid w:val="00EA0E78"/>
    <w:rsid w:val="00EA2678"/>
    <w:rsid w:val="00EA4602"/>
    <w:rsid w:val="00EA4CE1"/>
    <w:rsid w:val="00EA511B"/>
    <w:rsid w:val="00EA5616"/>
    <w:rsid w:val="00EA6D65"/>
    <w:rsid w:val="00EA7545"/>
    <w:rsid w:val="00EB0F81"/>
    <w:rsid w:val="00EB4968"/>
    <w:rsid w:val="00EB5478"/>
    <w:rsid w:val="00EB5F40"/>
    <w:rsid w:val="00EB7920"/>
    <w:rsid w:val="00EC19FA"/>
    <w:rsid w:val="00EC4658"/>
    <w:rsid w:val="00EC59BF"/>
    <w:rsid w:val="00EC645F"/>
    <w:rsid w:val="00ED1011"/>
    <w:rsid w:val="00ED1E01"/>
    <w:rsid w:val="00ED34F6"/>
    <w:rsid w:val="00ED4034"/>
    <w:rsid w:val="00ED43FA"/>
    <w:rsid w:val="00ED61B1"/>
    <w:rsid w:val="00ED62ED"/>
    <w:rsid w:val="00ED6753"/>
    <w:rsid w:val="00ED705B"/>
    <w:rsid w:val="00ED7165"/>
    <w:rsid w:val="00EE04A7"/>
    <w:rsid w:val="00EE1100"/>
    <w:rsid w:val="00EE23A8"/>
    <w:rsid w:val="00EE2423"/>
    <w:rsid w:val="00EE77DD"/>
    <w:rsid w:val="00EF00D2"/>
    <w:rsid w:val="00EF2365"/>
    <w:rsid w:val="00EF63D9"/>
    <w:rsid w:val="00EF6624"/>
    <w:rsid w:val="00EF6C70"/>
    <w:rsid w:val="00F01ED5"/>
    <w:rsid w:val="00F032A4"/>
    <w:rsid w:val="00F034F1"/>
    <w:rsid w:val="00F04224"/>
    <w:rsid w:val="00F04A1A"/>
    <w:rsid w:val="00F067B8"/>
    <w:rsid w:val="00F068F4"/>
    <w:rsid w:val="00F07228"/>
    <w:rsid w:val="00F07CCB"/>
    <w:rsid w:val="00F10266"/>
    <w:rsid w:val="00F11532"/>
    <w:rsid w:val="00F11873"/>
    <w:rsid w:val="00F13C9A"/>
    <w:rsid w:val="00F16142"/>
    <w:rsid w:val="00F16DCC"/>
    <w:rsid w:val="00F17393"/>
    <w:rsid w:val="00F17AF9"/>
    <w:rsid w:val="00F17D3A"/>
    <w:rsid w:val="00F20DD4"/>
    <w:rsid w:val="00F20FDD"/>
    <w:rsid w:val="00F21471"/>
    <w:rsid w:val="00F21E77"/>
    <w:rsid w:val="00F22453"/>
    <w:rsid w:val="00F22525"/>
    <w:rsid w:val="00F2305B"/>
    <w:rsid w:val="00F23175"/>
    <w:rsid w:val="00F2515C"/>
    <w:rsid w:val="00F30E9C"/>
    <w:rsid w:val="00F31904"/>
    <w:rsid w:val="00F3214F"/>
    <w:rsid w:val="00F32D27"/>
    <w:rsid w:val="00F33A76"/>
    <w:rsid w:val="00F3434E"/>
    <w:rsid w:val="00F3474C"/>
    <w:rsid w:val="00F351FA"/>
    <w:rsid w:val="00F3596F"/>
    <w:rsid w:val="00F36B58"/>
    <w:rsid w:val="00F40609"/>
    <w:rsid w:val="00F40C02"/>
    <w:rsid w:val="00F40E2A"/>
    <w:rsid w:val="00F436F9"/>
    <w:rsid w:val="00F462EA"/>
    <w:rsid w:val="00F46809"/>
    <w:rsid w:val="00F46D67"/>
    <w:rsid w:val="00F50A18"/>
    <w:rsid w:val="00F52AFF"/>
    <w:rsid w:val="00F53921"/>
    <w:rsid w:val="00F54340"/>
    <w:rsid w:val="00F55CBF"/>
    <w:rsid w:val="00F56531"/>
    <w:rsid w:val="00F579A0"/>
    <w:rsid w:val="00F57F1D"/>
    <w:rsid w:val="00F629C5"/>
    <w:rsid w:val="00F632AA"/>
    <w:rsid w:val="00F63C6B"/>
    <w:rsid w:val="00F662A9"/>
    <w:rsid w:val="00F66CA8"/>
    <w:rsid w:val="00F67CB5"/>
    <w:rsid w:val="00F67EF6"/>
    <w:rsid w:val="00F713A5"/>
    <w:rsid w:val="00F71B4F"/>
    <w:rsid w:val="00F72615"/>
    <w:rsid w:val="00F732D7"/>
    <w:rsid w:val="00F75307"/>
    <w:rsid w:val="00F75CF3"/>
    <w:rsid w:val="00F76EBB"/>
    <w:rsid w:val="00F820A9"/>
    <w:rsid w:val="00F82E23"/>
    <w:rsid w:val="00F83E84"/>
    <w:rsid w:val="00F849D6"/>
    <w:rsid w:val="00F84C3B"/>
    <w:rsid w:val="00F8526D"/>
    <w:rsid w:val="00F85FCA"/>
    <w:rsid w:val="00F90A78"/>
    <w:rsid w:val="00F910E9"/>
    <w:rsid w:val="00F9141B"/>
    <w:rsid w:val="00F92CBF"/>
    <w:rsid w:val="00F93F35"/>
    <w:rsid w:val="00F94969"/>
    <w:rsid w:val="00F95B06"/>
    <w:rsid w:val="00FA1066"/>
    <w:rsid w:val="00FA121F"/>
    <w:rsid w:val="00FA1282"/>
    <w:rsid w:val="00FA1AAA"/>
    <w:rsid w:val="00FA2307"/>
    <w:rsid w:val="00FA23F2"/>
    <w:rsid w:val="00FA6EBA"/>
    <w:rsid w:val="00FA6EDF"/>
    <w:rsid w:val="00FA74C0"/>
    <w:rsid w:val="00FB0210"/>
    <w:rsid w:val="00FB0F09"/>
    <w:rsid w:val="00FB1804"/>
    <w:rsid w:val="00FB25C7"/>
    <w:rsid w:val="00FB34DB"/>
    <w:rsid w:val="00FB3D84"/>
    <w:rsid w:val="00FB585F"/>
    <w:rsid w:val="00FB7591"/>
    <w:rsid w:val="00FB75C7"/>
    <w:rsid w:val="00FB7D88"/>
    <w:rsid w:val="00FC1B50"/>
    <w:rsid w:val="00FC1F91"/>
    <w:rsid w:val="00FC4DF4"/>
    <w:rsid w:val="00FC64CC"/>
    <w:rsid w:val="00FC7B2F"/>
    <w:rsid w:val="00FD0C83"/>
    <w:rsid w:val="00FD1DBA"/>
    <w:rsid w:val="00FD1FC8"/>
    <w:rsid w:val="00FD3EC1"/>
    <w:rsid w:val="00FD5C2C"/>
    <w:rsid w:val="00FD5DFC"/>
    <w:rsid w:val="00FD62C8"/>
    <w:rsid w:val="00FD6EBF"/>
    <w:rsid w:val="00FD7090"/>
    <w:rsid w:val="00FE13FA"/>
    <w:rsid w:val="00FE2447"/>
    <w:rsid w:val="00FE2841"/>
    <w:rsid w:val="00FE2FC0"/>
    <w:rsid w:val="00FE3B9C"/>
    <w:rsid w:val="00FE5A2D"/>
    <w:rsid w:val="00FE6417"/>
    <w:rsid w:val="00FE67AF"/>
    <w:rsid w:val="00FE6DD8"/>
    <w:rsid w:val="00FE722D"/>
    <w:rsid w:val="00FF19FD"/>
    <w:rsid w:val="00FF3B7C"/>
    <w:rsid w:val="00FF49C2"/>
    <w:rsid w:val="00FF4AC0"/>
    <w:rsid w:val="00FF5DDB"/>
    <w:rsid w:val="00FF746D"/>
    <w:rsid w:val="4C84DE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B1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08F"/>
    <w:rPr>
      <w:sz w:val="24"/>
    </w:rPr>
  </w:style>
  <w:style w:type="paragraph" w:styleId="Heading1">
    <w:name w:val="heading 1"/>
    <w:basedOn w:val="Normal"/>
    <w:next w:val="Normal"/>
    <w:qFormat/>
    <w:rsid w:val="0047408F"/>
    <w:pPr>
      <w:keepNext/>
      <w:ind w:left="5040"/>
      <w:outlineLvl w:val="0"/>
    </w:pPr>
    <w:rPr>
      <w:b/>
    </w:rPr>
  </w:style>
  <w:style w:type="paragraph" w:styleId="Heading2">
    <w:name w:val="heading 2"/>
    <w:basedOn w:val="Normal"/>
    <w:next w:val="Normal"/>
    <w:qFormat/>
    <w:rsid w:val="0047408F"/>
    <w:pPr>
      <w:keepNext/>
      <w:outlineLvl w:val="1"/>
    </w:pPr>
    <w:rPr>
      <w:b/>
      <w:u w:val="single"/>
    </w:rPr>
  </w:style>
  <w:style w:type="paragraph" w:styleId="Heading3">
    <w:name w:val="heading 3"/>
    <w:basedOn w:val="Normal"/>
    <w:next w:val="Normal"/>
    <w:qFormat/>
    <w:rsid w:val="0047408F"/>
    <w:pPr>
      <w:keepNext/>
      <w:jc w:val="center"/>
      <w:outlineLvl w:val="2"/>
    </w:pPr>
    <w:rPr>
      <w:b/>
    </w:rPr>
  </w:style>
  <w:style w:type="paragraph" w:styleId="Heading4">
    <w:name w:val="heading 4"/>
    <w:basedOn w:val="Normal"/>
    <w:next w:val="Normal"/>
    <w:qFormat/>
    <w:rsid w:val="0047408F"/>
    <w:pPr>
      <w:keepNext/>
      <w:ind w:left="2160"/>
      <w:outlineLvl w:val="3"/>
    </w:pPr>
    <w:rPr>
      <w:b/>
    </w:rPr>
  </w:style>
  <w:style w:type="paragraph" w:styleId="Heading5">
    <w:name w:val="heading 5"/>
    <w:basedOn w:val="Normal"/>
    <w:next w:val="Normal"/>
    <w:qFormat/>
    <w:rsid w:val="0047408F"/>
    <w:pPr>
      <w:keepNext/>
      <w:outlineLvl w:val="4"/>
    </w:pPr>
    <w:rPr>
      <w:rFonts w:ascii="Arial" w:hAnsi="Arial"/>
      <w:i/>
      <w:snapToGrid w:val="0"/>
    </w:rPr>
  </w:style>
  <w:style w:type="paragraph" w:styleId="Heading6">
    <w:name w:val="heading 6"/>
    <w:basedOn w:val="Normal"/>
    <w:next w:val="Normal"/>
    <w:qFormat/>
    <w:rsid w:val="0047408F"/>
    <w:pPr>
      <w:keepNext/>
      <w:outlineLvl w:val="5"/>
    </w:pPr>
    <w:rPr>
      <w:b/>
    </w:rPr>
  </w:style>
  <w:style w:type="paragraph" w:styleId="Heading7">
    <w:name w:val="heading 7"/>
    <w:basedOn w:val="Normal"/>
    <w:next w:val="Normal"/>
    <w:qFormat/>
    <w:rsid w:val="0047408F"/>
    <w:pPr>
      <w:keepNext/>
      <w:ind w:left="360"/>
      <w:jc w:val="center"/>
      <w:outlineLvl w:val="6"/>
    </w:pPr>
    <w:rPr>
      <w:b/>
    </w:rPr>
  </w:style>
  <w:style w:type="paragraph" w:styleId="Heading8">
    <w:name w:val="heading 8"/>
    <w:basedOn w:val="Normal"/>
    <w:next w:val="Normal"/>
    <w:qFormat/>
    <w:rsid w:val="0047408F"/>
    <w:pPr>
      <w:keepNext/>
      <w:ind w:left="720"/>
      <w:outlineLvl w:val="7"/>
    </w:pPr>
    <w:rPr>
      <w:b/>
      <w:snapToGrid w:val="0"/>
      <w:color w:val="000000"/>
    </w:rPr>
  </w:style>
  <w:style w:type="paragraph" w:styleId="Heading9">
    <w:name w:val="heading 9"/>
    <w:basedOn w:val="Normal"/>
    <w:next w:val="Normal"/>
    <w:qFormat/>
    <w:rsid w:val="0047408F"/>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408F"/>
    <w:rPr>
      <w:color w:val="0000FF"/>
      <w:u w:val="single"/>
    </w:rPr>
  </w:style>
  <w:style w:type="paragraph" w:styleId="Header">
    <w:name w:val="header"/>
    <w:basedOn w:val="Normal"/>
    <w:link w:val="HeaderChar"/>
    <w:uiPriority w:val="99"/>
    <w:rsid w:val="0047408F"/>
    <w:pPr>
      <w:tabs>
        <w:tab w:val="center" w:pos="4320"/>
        <w:tab w:val="right" w:pos="8640"/>
      </w:tabs>
    </w:pPr>
  </w:style>
  <w:style w:type="paragraph" w:styleId="Footer">
    <w:name w:val="footer"/>
    <w:basedOn w:val="Normal"/>
    <w:link w:val="FooterChar"/>
    <w:uiPriority w:val="99"/>
    <w:rsid w:val="0047408F"/>
    <w:pPr>
      <w:tabs>
        <w:tab w:val="center" w:pos="4320"/>
        <w:tab w:val="right" w:pos="8640"/>
      </w:tabs>
    </w:pPr>
  </w:style>
  <w:style w:type="character" w:styleId="PageNumber">
    <w:name w:val="page number"/>
    <w:basedOn w:val="DefaultParagraphFont"/>
    <w:rsid w:val="0047408F"/>
  </w:style>
  <w:style w:type="paragraph" w:styleId="FootnoteText">
    <w:name w:val="footnote text"/>
    <w:aliases w:val="Footnote Text Char,Footnote Text1 Char,Footnote Text Char Ch,Car,Footnote Text Char1 Char,Footnote Text Char Char Char,Footnote Text Char1 Char Char Char,Footnote Text Char Char Char Char Char,Footnote Text Char1 Char Char Char Char1 Char"/>
    <w:basedOn w:val="Normal"/>
    <w:link w:val="FootnoteTextChar1"/>
    <w:rsid w:val="0047408F"/>
    <w:rPr>
      <w:sz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rsid w:val="0047408F"/>
    <w:rPr>
      <w:vertAlign w:val="superscript"/>
    </w:rPr>
  </w:style>
  <w:style w:type="character" w:styleId="FollowedHyperlink">
    <w:name w:val="FollowedHyperlink"/>
    <w:rsid w:val="0047408F"/>
    <w:rPr>
      <w:color w:val="800080"/>
      <w:u w:val="single"/>
    </w:rPr>
  </w:style>
  <w:style w:type="paragraph" w:styleId="BodyTextIndent">
    <w:name w:val="Body Text Indent"/>
    <w:basedOn w:val="Normal"/>
    <w:link w:val="BodyTextIndentChar"/>
    <w:rsid w:val="0047408F"/>
    <w:pPr>
      <w:ind w:left="720"/>
    </w:pPr>
  </w:style>
  <w:style w:type="paragraph" w:styleId="BodyTextIndent2">
    <w:name w:val="Body Text Indent 2"/>
    <w:basedOn w:val="Normal"/>
    <w:rsid w:val="0047408F"/>
    <w:pPr>
      <w:ind w:left="360"/>
    </w:pPr>
  </w:style>
  <w:style w:type="paragraph" w:styleId="BodyText">
    <w:name w:val="Body Text"/>
    <w:basedOn w:val="Normal"/>
    <w:rsid w:val="0047408F"/>
    <w:rPr>
      <w:b/>
      <w:sz w:val="48"/>
    </w:rPr>
  </w:style>
  <w:style w:type="paragraph" w:styleId="BodyText2">
    <w:name w:val="Body Text 2"/>
    <w:basedOn w:val="Normal"/>
    <w:rsid w:val="0047408F"/>
    <w:rPr>
      <w:snapToGrid w:val="0"/>
      <w:color w:val="000000"/>
    </w:rPr>
  </w:style>
  <w:style w:type="paragraph" w:styleId="BodyText3">
    <w:name w:val="Body Text 3"/>
    <w:basedOn w:val="Normal"/>
    <w:rsid w:val="0047408F"/>
    <w:rPr>
      <w:b/>
      <w:snapToGrid w:val="0"/>
      <w:color w:val="000000"/>
    </w:rPr>
  </w:style>
  <w:style w:type="paragraph" w:styleId="BodyTextIndent3">
    <w:name w:val="Body Text Indent 3"/>
    <w:basedOn w:val="Normal"/>
    <w:rsid w:val="0047408F"/>
    <w:pPr>
      <w:ind w:left="1440"/>
    </w:pPr>
  </w:style>
  <w:style w:type="paragraph" w:customStyle="1" w:styleId="SRLeg2AL1">
    <w:name w:val="SRLeg2A_L1"/>
    <w:basedOn w:val="Normal"/>
    <w:next w:val="SRLeg2ACont1"/>
    <w:rsid w:val="0047408F"/>
    <w:pPr>
      <w:keepNext/>
      <w:tabs>
        <w:tab w:val="num" w:pos="720"/>
      </w:tabs>
      <w:spacing w:after="240"/>
      <w:jc w:val="center"/>
      <w:outlineLvl w:val="0"/>
    </w:pPr>
    <w:rPr>
      <w:caps/>
      <w:snapToGrid w:val="0"/>
      <w:u w:val="single"/>
    </w:rPr>
  </w:style>
  <w:style w:type="paragraph" w:customStyle="1" w:styleId="SRLeg2ACont1">
    <w:name w:val="SRLeg2A Cont 1"/>
    <w:basedOn w:val="Normal"/>
    <w:rsid w:val="0047408F"/>
    <w:pPr>
      <w:spacing w:after="240"/>
      <w:ind w:firstLine="720"/>
    </w:pPr>
  </w:style>
  <w:style w:type="paragraph" w:customStyle="1" w:styleId="SRLeg2AL2">
    <w:name w:val="SRLeg2A_L2"/>
    <w:basedOn w:val="Normal"/>
    <w:next w:val="SRLeg2ACont2"/>
    <w:rsid w:val="0047408F"/>
    <w:pPr>
      <w:tabs>
        <w:tab w:val="num" w:pos="1440"/>
      </w:tabs>
      <w:spacing w:after="240"/>
      <w:ind w:firstLine="720"/>
      <w:outlineLvl w:val="1"/>
    </w:pPr>
    <w:rPr>
      <w:snapToGrid w:val="0"/>
      <w:color w:val="000000"/>
    </w:rPr>
  </w:style>
  <w:style w:type="paragraph" w:customStyle="1" w:styleId="SRLeg2ACont2">
    <w:name w:val="SRLeg2A Cont 2"/>
    <w:basedOn w:val="Normal"/>
    <w:rsid w:val="0047408F"/>
    <w:pPr>
      <w:spacing w:after="240"/>
      <w:ind w:firstLine="2160"/>
    </w:pPr>
  </w:style>
  <w:style w:type="paragraph" w:customStyle="1" w:styleId="SRLeg2AL3">
    <w:name w:val="SRLeg2A_L3"/>
    <w:basedOn w:val="Normal"/>
    <w:next w:val="SRLeg2ACont3"/>
    <w:rsid w:val="0047408F"/>
    <w:pPr>
      <w:tabs>
        <w:tab w:val="num" w:pos="2520"/>
      </w:tabs>
      <w:spacing w:after="240"/>
      <w:ind w:firstLine="1440"/>
      <w:outlineLvl w:val="2"/>
    </w:pPr>
  </w:style>
  <w:style w:type="paragraph" w:customStyle="1" w:styleId="SRLeg2ACont3">
    <w:name w:val="SRLeg2A Cont 3"/>
    <w:basedOn w:val="Normal"/>
    <w:rsid w:val="0047408F"/>
    <w:pPr>
      <w:spacing w:after="240"/>
      <w:ind w:firstLine="2160"/>
    </w:pPr>
  </w:style>
  <w:style w:type="paragraph" w:customStyle="1" w:styleId="SRLeg2AL4">
    <w:name w:val="SRLeg2A_L4"/>
    <w:basedOn w:val="Normal"/>
    <w:next w:val="SRLeg2ACont4"/>
    <w:rsid w:val="0047408F"/>
    <w:pPr>
      <w:tabs>
        <w:tab w:val="num" w:pos="2880"/>
      </w:tabs>
      <w:spacing w:after="240"/>
      <w:ind w:left="720" w:firstLine="1440"/>
      <w:outlineLvl w:val="3"/>
    </w:pPr>
  </w:style>
  <w:style w:type="paragraph" w:customStyle="1" w:styleId="SRLeg2ACont4">
    <w:name w:val="SRLeg2A Cont 4"/>
    <w:basedOn w:val="Normal"/>
    <w:rsid w:val="0047408F"/>
    <w:pPr>
      <w:spacing w:after="240"/>
      <w:ind w:left="720" w:firstLine="2160"/>
    </w:pPr>
  </w:style>
  <w:style w:type="paragraph" w:customStyle="1" w:styleId="SRLeg2AL5">
    <w:name w:val="SRLeg2A_L5"/>
    <w:basedOn w:val="Normal"/>
    <w:next w:val="SRLeg2ACont5"/>
    <w:rsid w:val="0047408F"/>
    <w:pPr>
      <w:tabs>
        <w:tab w:val="num" w:pos="3600"/>
      </w:tabs>
      <w:spacing w:after="240"/>
      <w:ind w:left="1440" w:firstLine="1440"/>
      <w:outlineLvl w:val="4"/>
    </w:pPr>
  </w:style>
  <w:style w:type="paragraph" w:customStyle="1" w:styleId="SRLeg2ACont5">
    <w:name w:val="SRLeg2A Cont 5"/>
    <w:basedOn w:val="Normal"/>
    <w:rsid w:val="0047408F"/>
    <w:pPr>
      <w:spacing w:after="240"/>
      <w:ind w:left="1440" w:firstLine="2160"/>
    </w:pPr>
  </w:style>
  <w:style w:type="paragraph" w:customStyle="1" w:styleId="SRLeg2AL6">
    <w:name w:val="SRLeg2A_L6"/>
    <w:basedOn w:val="Normal"/>
    <w:next w:val="SRLeg2ACont6"/>
    <w:rsid w:val="0047408F"/>
    <w:pPr>
      <w:tabs>
        <w:tab w:val="num" w:pos="4320"/>
      </w:tabs>
      <w:spacing w:after="240"/>
      <w:ind w:left="2160" w:firstLine="1440"/>
      <w:outlineLvl w:val="5"/>
    </w:pPr>
  </w:style>
  <w:style w:type="paragraph" w:customStyle="1" w:styleId="SRLeg2ACont6">
    <w:name w:val="SRLeg2A Cont 6"/>
    <w:basedOn w:val="Normal"/>
    <w:rsid w:val="0047408F"/>
    <w:pPr>
      <w:spacing w:after="240"/>
      <w:ind w:left="2160" w:firstLine="2160"/>
    </w:pPr>
  </w:style>
  <w:style w:type="paragraph" w:customStyle="1" w:styleId="SRLeg2AL7">
    <w:name w:val="SRLeg2A_L7"/>
    <w:basedOn w:val="Normal"/>
    <w:next w:val="SRLeg2ACont7"/>
    <w:rsid w:val="0047408F"/>
    <w:pPr>
      <w:tabs>
        <w:tab w:val="num" w:pos="5040"/>
      </w:tabs>
      <w:spacing w:after="240"/>
      <w:ind w:left="2880" w:firstLine="1440"/>
      <w:outlineLvl w:val="6"/>
    </w:pPr>
  </w:style>
  <w:style w:type="paragraph" w:customStyle="1" w:styleId="SRLeg2ACont7">
    <w:name w:val="SRLeg2A Cont 7"/>
    <w:basedOn w:val="Normal"/>
    <w:rsid w:val="0047408F"/>
    <w:pPr>
      <w:spacing w:after="240"/>
      <w:ind w:left="2880" w:firstLine="2160"/>
    </w:pPr>
  </w:style>
  <w:style w:type="paragraph" w:customStyle="1" w:styleId="SRLeg2AL8">
    <w:name w:val="SRLeg2A_L8"/>
    <w:basedOn w:val="Normal"/>
    <w:next w:val="SRLeg2ACont8"/>
    <w:rsid w:val="0047408F"/>
    <w:pPr>
      <w:tabs>
        <w:tab w:val="num" w:pos="5760"/>
      </w:tabs>
      <w:spacing w:after="240"/>
      <w:ind w:left="3600" w:firstLine="1440"/>
      <w:outlineLvl w:val="7"/>
    </w:pPr>
  </w:style>
  <w:style w:type="paragraph" w:customStyle="1" w:styleId="SRLeg2ACont8">
    <w:name w:val="SRLeg2A Cont 8"/>
    <w:basedOn w:val="Normal"/>
    <w:rsid w:val="0047408F"/>
    <w:pPr>
      <w:spacing w:after="240"/>
      <w:ind w:left="3600" w:firstLine="2160"/>
    </w:pPr>
  </w:style>
  <w:style w:type="paragraph" w:styleId="ListBullet">
    <w:name w:val="List Bullet"/>
    <w:basedOn w:val="Normal"/>
    <w:autoRedefine/>
    <w:rsid w:val="0047408F"/>
    <w:pPr>
      <w:tabs>
        <w:tab w:val="num" w:pos="360"/>
      </w:tabs>
      <w:ind w:left="360" w:hanging="360"/>
    </w:pPr>
  </w:style>
  <w:style w:type="paragraph" w:styleId="ListBullet3">
    <w:name w:val="List Bullet 3"/>
    <w:basedOn w:val="Normal"/>
    <w:autoRedefine/>
    <w:rsid w:val="00F55E10"/>
    <w:pPr>
      <w:tabs>
        <w:tab w:val="num" w:pos="1440"/>
      </w:tabs>
      <w:ind w:left="1440" w:hanging="360"/>
      <w:jc w:val="both"/>
    </w:pPr>
  </w:style>
  <w:style w:type="paragraph" w:styleId="ListBullet4">
    <w:name w:val="List Bullet 4"/>
    <w:basedOn w:val="Normal"/>
    <w:autoRedefine/>
    <w:rsid w:val="0047408F"/>
    <w:pPr>
      <w:tabs>
        <w:tab w:val="num" w:pos="1440"/>
      </w:tabs>
      <w:ind w:left="1440" w:hanging="360"/>
    </w:pPr>
  </w:style>
  <w:style w:type="paragraph" w:styleId="ListBullet5">
    <w:name w:val="List Bullet 5"/>
    <w:basedOn w:val="Normal"/>
    <w:autoRedefine/>
    <w:rsid w:val="0047408F"/>
    <w:pPr>
      <w:tabs>
        <w:tab w:val="num" w:pos="1800"/>
      </w:tabs>
      <w:ind w:left="1800" w:hanging="360"/>
    </w:pPr>
  </w:style>
  <w:style w:type="paragraph" w:styleId="ListNumber">
    <w:name w:val="List Number"/>
    <w:basedOn w:val="Normal"/>
    <w:rsid w:val="0047408F"/>
    <w:pPr>
      <w:tabs>
        <w:tab w:val="num" w:pos="360"/>
      </w:tabs>
      <w:ind w:left="360" w:hanging="360"/>
    </w:pPr>
  </w:style>
  <w:style w:type="paragraph" w:styleId="ListNumber2">
    <w:name w:val="List Number 2"/>
    <w:basedOn w:val="Normal"/>
    <w:rsid w:val="0047408F"/>
    <w:pPr>
      <w:tabs>
        <w:tab w:val="num" w:pos="720"/>
      </w:tabs>
      <w:ind w:left="720" w:hanging="360"/>
    </w:pPr>
  </w:style>
  <w:style w:type="paragraph" w:styleId="ListNumber3">
    <w:name w:val="List Number 3"/>
    <w:basedOn w:val="Normal"/>
    <w:rsid w:val="0047408F"/>
    <w:pPr>
      <w:tabs>
        <w:tab w:val="num" w:pos="1080"/>
      </w:tabs>
      <w:ind w:left="1080" w:hanging="360"/>
    </w:pPr>
  </w:style>
  <w:style w:type="paragraph" w:styleId="ListNumber4">
    <w:name w:val="List Number 4"/>
    <w:basedOn w:val="Normal"/>
    <w:rsid w:val="0047408F"/>
    <w:pPr>
      <w:tabs>
        <w:tab w:val="num" w:pos="1440"/>
      </w:tabs>
      <w:ind w:left="1440" w:hanging="360"/>
    </w:pPr>
  </w:style>
  <w:style w:type="paragraph" w:styleId="ListNumber5">
    <w:name w:val="List Number 5"/>
    <w:basedOn w:val="Normal"/>
    <w:rsid w:val="0047408F"/>
    <w:pPr>
      <w:tabs>
        <w:tab w:val="num" w:pos="1800"/>
      </w:tabs>
      <w:ind w:left="1800" w:hanging="360"/>
    </w:pPr>
  </w:style>
  <w:style w:type="paragraph" w:customStyle="1" w:styleId="noTOC3">
    <w:name w:val="noTOC3"/>
    <w:basedOn w:val="SRLeg2AL3"/>
    <w:rsid w:val="0047408F"/>
  </w:style>
  <w:style w:type="paragraph" w:styleId="EndnoteText">
    <w:name w:val="endnote text"/>
    <w:basedOn w:val="Normal"/>
    <w:semiHidden/>
    <w:rsid w:val="0047408F"/>
    <w:rPr>
      <w:sz w:val="20"/>
    </w:rPr>
  </w:style>
  <w:style w:type="character" w:styleId="EndnoteReference">
    <w:name w:val="endnote reference"/>
    <w:semiHidden/>
    <w:rsid w:val="0047408F"/>
    <w:rPr>
      <w:vertAlign w:val="superscript"/>
    </w:rPr>
  </w:style>
  <w:style w:type="character" w:styleId="CommentReference">
    <w:name w:val="annotation reference"/>
    <w:uiPriority w:val="99"/>
    <w:semiHidden/>
    <w:rsid w:val="0047408F"/>
    <w:rPr>
      <w:sz w:val="16"/>
    </w:rPr>
  </w:style>
  <w:style w:type="paragraph" w:styleId="CommentText">
    <w:name w:val="annotation text"/>
    <w:basedOn w:val="Normal"/>
    <w:link w:val="CommentTextChar"/>
    <w:uiPriority w:val="99"/>
    <w:semiHidden/>
    <w:rsid w:val="0047408F"/>
    <w:rPr>
      <w:sz w:val="20"/>
    </w:rPr>
  </w:style>
  <w:style w:type="paragraph" w:customStyle="1" w:styleId="CharChar">
    <w:name w:val="Char Char"/>
    <w:basedOn w:val="Normal"/>
    <w:rsid w:val="00985AAC"/>
    <w:pPr>
      <w:spacing w:after="160" w:line="240" w:lineRule="exact"/>
    </w:pPr>
    <w:rPr>
      <w:rFonts w:ascii="Verdana" w:hAnsi="Verdana"/>
      <w:szCs w:val="24"/>
    </w:rPr>
  </w:style>
  <w:style w:type="paragraph" w:customStyle="1" w:styleId="CharChar1">
    <w:name w:val="Char Char1"/>
    <w:basedOn w:val="Normal"/>
    <w:rsid w:val="00BA6489"/>
    <w:pPr>
      <w:spacing w:after="160" w:line="240" w:lineRule="exact"/>
    </w:pPr>
    <w:rPr>
      <w:rFonts w:ascii="Verdana" w:hAnsi="Verdana" w:cs="Verdana"/>
      <w:sz w:val="20"/>
    </w:rPr>
  </w:style>
  <w:style w:type="character" w:customStyle="1" w:styleId="FootnoteTextChar1">
    <w:name w:val="Footnote Text Char1"/>
    <w:aliases w:val="Footnote Text Char Char,Footnote Text1 Char Char,Footnote Text Char Ch Char,Car Char,Footnote Text Char1 Char Char,Footnote Text Char Char Char Char,Footnote Text Char1 Char Char Char Char,Footnote Text Char Char Char Char Char Char"/>
    <w:link w:val="FootnoteText"/>
    <w:rsid w:val="002B1D2E"/>
    <w:rPr>
      <w:lang w:val="en-US" w:eastAsia="en-US" w:bidi="ar-SA"/>
    </w:rPr>
  </w:style>
  <w:style w:type="paragraph" w:styleId="BalloonText">
    <w:name w:val="Balloon Text"/>
    <w:basedOn w:val="Normal"/>
    <w:semiHidden/>
    <w:rsid w:val="00500726"/>
    <w:rPr>
      <w:rFonts w:ascii="Tahoma" w:hAnsi="Tahoma" w:cs="Tahoma"/>
      <w:sz w:val="16"/>
      <w:szCs w:val="16"/>
    </w:rPr>
  </w:style>
  <w:style w:type="table" w:styleId="TableGrid">
    <w:name w:val="Table Grid"/>
    <w:basedOn w:val="TableNormal"/>
    <w:uiPriority w:val="59"/>
    <w:rsid w:val="0063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2">
    <w:name w:val="Outline_L2"/>
    <w:basedOn w:val="Normal"/>
    <w:next w:val="BodyText"/>
    <w:link w:val="OutlineL2Char"/>
    <w:rsid w:val="00A91F98"/>
    <w:pPr>
      <w:keepNext/>
      <w:numPr>
        <w:ilvl w:val="1"/>
        <w:numId w:val="4"/>
      </w:numPr>
      <w:spacing w:after="240"/>
      <w:outlineLvl w:val="1"/>
    </w:pPr>
    <w:rPr>
      <w:rFonts w:ascii="Times New Roman Bold" w:hAnsi="Times New Roman Bold"/>
      <w:b/>
      <w:caps/>
    </w:rPr>
  </w:style>
  <w:style w:type="paragraph" w:customStyle="1" w:styleId="OutlineL4">
    <w:name w:val="Outline_L4"/>
    <w:basedOn w:val="Normal"/>
    <w:next w:val="BodyText"/>
    <w:link w:val="OutlineL4Char"/>
    <w:rsid w:val="00404DB3"/>
    <w:pPr>
      <w:keepNext/>
      <w:numPr>
        <w:ilvl w:val="3"/>
        <w:numId w:val="4"/>
      </w:numPr>
      <w:spacing w:after="240"/>
      <w:outlineLvl w:val="3"/>
    </w:pPr>
  </w:style>
  <w:style w:type="paragraph" w:styleId="List2">
    <w:name w:val="List 2"/>
    <w:basedOn w:val="Normal"/>
    <w:rsid w:val="00404DB3"/>
    <w:pPr>
      <w:ind w:left="720" w:hanging="360"/>
    </w:pPr>
    <w:rPr>
      <w:szCs w:val="24"/>
    </w:rPr>
  </w:style>
  <w:style w:type="character" w:customStyle="1" w:styleId="OutlineL2Char">
    <w:name w:val="Outline_L2 Char"/>
    <w:link w:val="OutlineL2"/>
    <w:rsid w:val="00A91F98"/>
    <w:rPr>
      <w:rFonts w:ascii="Times New Roman Bold" w:hAnsi="Times New Roman Bold"/>
      <w:b/>
      <w:caps/>
      <w:sz w:val="24"/>
    </w:rPr>
  </w:style>
  <w:style w:type="paragraph" w:customStyle="1" w:styleId="OutlineL3">
    <w:name w:val="Outline_L3"/>
    <w:basedOn w:val="OutlineL2"/>
    <w:next w:val="BodyText"/>
    <w:link w:val="OutlineL3Char"/>
    <w:rsid w:val="00085989"/>
    <w:pPr>
      <w:numPr>
        <w:ilvl w:val="0"/>
        <w:numId w:val="0"/>
      </w:numPr>
      <w:outlineLvl w:val="2"/>
    </w:pPr>
  </w:style>
  <w:style w:type="character" w:customStyle="1" w:styleId="OutlineL3Char">
    <w:name w:val="Outline_L3 Char"/>
    <w:link w:val="OutlineL3"/>
    <w:rsid w:val="00085989"/>
    <w:rPr>
      <w:rFonts w:ascii="Times New Roman Bold" w:hAnsi="Times New Roman Bold"/>
      <w:b/>
      <w:caps/>
      <w:sz w:val="24"/>
    </w:rPr>
  </w:style>
  <w:style w:type="paragraph" w:customStyle="1" w:styleId="OutlineL1">
    <w:name w:val="Outline_L1"/>
    <w:basedOn w:val="Normal"/>
    <w:next w:val="BodyText"/>
    <w:link w:val="OutlineL1Char"/>
    <w:rsid w:val="002D0EA7"/>
    <w:pPr>
      <w:tabs>
        <w:tab w:val="num" w:pos="5760"/>
      </w:tabs>
      <w:spacing w:after="240"/>
      <w:ind w:left="5040"/>
      <w:jc w:val="center"/>
      <w:outlineLvl w:val="0"/>
    </w:pPr>
    <w:rPr>
      <w:rFonts w:ascii="Times New Roman Bold" w:hAnsi="Times New Roman Bold"/>
      <w:b/>
      <w:caps/>
    </w:rPr>
  </w:style>
  <w:style w:type="character" w:customStyle="1" w:styleId="OutlineL1Char">
    <w:name w:val="Outline_L1 Char"/>
    <w:link w:val="OutlineL1"/>
    <w:rsid w:val="002D0EA7"/>
    <w:rPr>
      <w:rFonts w:ascii="Times New Roman Bold" w:hAnsi="Times New Roman Bold"/>
      <w:b/>
      <w:caps/>
      <w:sz w:val="24"/>
      <w:lang w:val="en-US" w:eastAsia="en-US" w:bidi="ar-SA"/>
    </w:rPr>
  </w:style>
  <w:style w:type="paragraph" w:customStyle="1" w:styleId="HeadingBase">
    <w:name w:val="Heading Base"/>
    <w:basedOn w:val="BodyText"/>
    <w:next w:val="BodyText"/>
    <w:rsid w:val="00827BFB"/>
    <w:pPr>
      <w:keepNext/>
      <w:keepLines/>
      <w:spacing w:line="180" w:lineRule="atLeast"/>
    </w:pPr>
    <w:rPr>
      <w:rFonts w:ascii="Arial Black" w:hAnsi="Arial Black"/>
      <w:b w:val="0"/>
      <w:spacing w:val="-10"/>
      <w:kern w:val="28"/>
      <w:sz w:val="24"/>
      <w:szCs w:val="24"/>
    </w:rPr>
  </w:style>
  <w:style w:type="character" w:customStyle="1" w:styleId="us">
    <w:name w:val="us"/>
    <w:rsid w:val="00BD4079"/>
    <w:rPr>
      <w:u w:val="single"/>
    </w:rPr>
  </w:style>
  <w:style w:type="paragraph" w:customStyle="1" w:styleId="CharChar11">
    <w:name w:val="Char Char11"/>
    <w:basedOn w:val="Normal"/>
    <w:rsid w:val="000442EA"/>
    <w:pPr>
      <w:spacing w:after="160" w:line="240" w:lineRule="exact"/>
    </w:pPr>
    <w:rPr>
      <w:rFonts w:ascii="Verdana" w:hAnsi="Verdana"/>
      <w:sz w:val="20"/>
    </w:rPr>
  </w:style>
  <w:style w:type="paragraph" w:styleId="CommentSubject">
    <w:name w:val="annotation subject"/>
    <w:basedOn w:val="CommentText"/>
    <w:next w:val="CommentText"/>
    <w:link w:val="CommentSubjectChar"/>
    <w:uiPriority w:val="99"/>
    <w:semiHidden/>
    <w:unhideWhenUsed/>
    <w:rsid w:val="0093750B"/>
    <w:rPr>
      <w:b/>
      <w:bCs/>
    </w:rPr>
  </w:style>
  <w:style w:type="character" w:customStyle="1" w:styleId="CommentTextChar">
    <w:name w:val="Comment Text Char"/>
    <w:basedOn w:val="DefaultParagraphFont"/>
    <w:link w:val="CommentText"/>
    <w:uiPriority w:val="99"/>
    <w:semiHidden/>
    <w:rsid w:val="0093750B"/>
  </w:style>
  <w:style w:type="character" w:customStyle="1" w:styleId="CommentSubjectChar">
    <w:name w:val="Comment Subject Char"/>
    <w:basedOn w:val="CommentTextChar"/>
    <w:link w:val="CommentSubject"/>
    <w:rsid w:val="0093750B"/>
  </w:style>
  <w:style w:type="paragraph" w:styleId="NormalIndent">
    <w:name w:val="Normal Indent"/>
    <w:basedOn w:val="Normal"/>
    <w:rsid w:val="003D0020"/>
    <w:pPr>
      <w:widowControl w:val="0"/>
      <w:adjustRightInd w:val="0"/>
      <w:spacing w:line="360" w:lineRule="atLeast"/>
      <w:ind w:left="720"/>
      <w:jc w:val="both"/>
      <w:textAlignment w:val="baseline"/>
    </w:pPr>
    <w:rPr>
      <w:szCs w:val="24"/>
    </w:rPr>
  </w:style>
  <w:style w:type="paragraph" w:styleId="TOC1">
    <w:name w:val="toc 1"/>
    <w:basedOn w:val="Normal"/>
    <w:next w:val="Normal"/>
    <w:autoRedefine/>
    <w:uiPriority w:val="39"/>
    <w:rsid w:val="00C137A0"/>
    <w:pPr>
      <w:tabs>
        <w:tab w:val="right" w:leader="dot" w:pos="8630"/>
      </w:tabs>
      <w:spacing w:after="120"/>
      <w:outlineLvl w:val="0"/>
    </w:pPr>
    <w:rPr>
      <w:caps/>
      <w:szCs w:val="24"/>
    </w:rPr>
  </w:style>
  <w:style w:type="paragraph" w:styleId="TOC2">
    <w:name w:val="toc 2"/>
    <w:basedOn w:val="Normal"/>
    <w:next w:val="Normal"/>
    <w:autoRedefine/>
    <w:uiPriority w:val="39"/>
    <w:rsid w:val="002878C8"/>
    <w:pPr>
      <w:tabs>
        <w:tab w:val="left" w:pos="1440"/>
        <w:tab w:val="right" w:leader="dot" w:pos="8630"/>
      </w:tabs>
      <w:ind w:left="1440" w:hanging="720"/>
    </w:pPr>
    <w:rPr>
      <w:caps/>
      <w:szCs w:val="24"/>
    </w:rPr>
  </w:style>
  <w:style w:type="paragraph" w:styleId="TOC3">
    <w:name w:val="toc 3"/>
    <w:basedOn w:val="Normal"/>
    <w:next w:val="Normal"/>
    <w:autoRedefine/>
    <w:semiHidden/>
    <w:rsid w:val="009F6205"/>
    <w:pPr>
      <w:ind w:left="480"/>
    </w:pPr>
  </w:style>
  <w:style w:type="paragraph" w:customStyle="1" w:styleId="PleadingBody">
    <w:name w:val="Pleading Body"/>
    <w:basedOn w:val="Normal"/>
    <w:rsid w:val="00E70C57"/>
    <w:pPr>
      <w:spacing w:line="480" w:lineRule="exact"/>
      <w:ind w:firstLine="720"/>
    </w:pPr>
    <w:rPr>
      <w:rFonts w:ascii="CG Times" w:hAnsi="CG Times"/>
    </w:rPr>
  </w:style>
  <w:style w:type="paragraph" w:styleId="ListParagraph">
    <w:name w:val="List Paragraph"/>
    <w:basedOn w:val="Normal"/>
    <w:uiPriority w:val="34"/>
    <w:qFormat/>
    <w:rsid w:val="00CC3084"/>
    <w:pPr>
      <w:ind w:left="720"/>
      <w:contextualSpacing/>
    </w:pPr>
  </w:style>
  <w:style w:type="character" w:customStyle="1" w:styleId="OutlineL4Char">
    <w:name w:val="Outline_L4 Char"/>
    <w:basedOn w:val="OutlineL3Char"/>
    <w:link w:val="OutlineL4"/>
    <w:locked/>
    <w:rsid w:val="0078377F"/>
    <w:rPr>
      <w:rFonts w:ascii="Times New Roman Bold" w:hAnsi="Times New Roman Bold"/>
      <w:b w:val="0"/>
      <w:caps w:val="0"/>
      <w:sz w:val="24"/>
    </w:rPr>
  </w:style>
  <w:style w:type="table" w:customStyle="1" w:styleId="TableGrid1">
    <w:name w:val="Table Grid1"/>
    <w:basedOn w:val="TableNormal"/>
    <w:next w:val="TableGrid"/>
    <w:rsid w:val="0079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057C"/>
    <w:rPr>
      <w:sz w:val="24"/>
    </w:rPr>
  </w:style>
  <w:style w:type="paragraph" w:styleId="Revision">
    <w:name w:val="Revision"/>
    <w:hidden/>
    <w:uiPriority w:val="99"/>
    <w:semiHidden/>
    <w:rsid w:val="001728F1"/>
    <w:rPr>
      <w:sz w:val="24"/>
    </w:rPr>
  </w:style>
  <w:style w:type="character" w:customStyle="1" w:styleId="HeaderChar">
    <w:name w:val="Header Char"/>
    <w:basedOn w:val="DefaultParagraphFont"/>
    <w:link w:val="Header"/>
    <w:uiPriority w:val="99"/>
    <w:rsid w:val="007302DE"/>
    <w:rPr>
      <w:sz w:val="24"/>
    </w:rPr>
  </w:style>
  <w:style w:type="character" w:customStyle="1" w:styleId="BodyTextIndentChar">
    <w:name w:val="Body Text Indent Char"/>
    <w:basedOn w:val="DefaultParagraphFont"/>
    <w:link w:val="BodyTextIndent"/>
    <w:rsid w:val="00A25D95"/>
    <w:rPr>
      <w:sz w:val="24"/>
    </w:rPr>
  </w:style>
  <w:style w:type="paragraph" w:styleId="ListBullet2">
    <w:name w:val="List Bullet 2"/>
    <w:basedOn w:val="Normal"/>
    <w:unhideWhenUsed/>
    <w:rsid w:val="00ED705B"/>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0093">
      <w:bodyDiv w:val="1"/>
      <w:marLeft w:val="0"/>
      <w:marRight w:val="0"/>
      <w:marTop w:val="0"/>
      <w:marBottom w:val="0"/>
      <w:divBdr>
        <w:top w:val="none" w:sz="0" w:space="0" w:color="auto"/>
        <w:left w:val="none" w:sz="0" w:space="0" w:color="auto"/>
        <w:bottom w:val="none" w:sz="0" w:space="0" w:color="auto"/>
        <w:right w:val="none" w:sz="0" w:space="0" w:color="auto"/>
      </w:divBdr>
    </w:div>
    <w:div w:id="225576265">
      <w:bodyDiv w:val="1"/>
      <w:marLeft w:val="0"/>
      <w:marRight w:val="0"/>
      <w:marTop w:val="0"/>
      <w:marBottom w:val="0"/>
      <w:divBdr>
        <w:top w:val="none" w:sz="0" w:space="0" w:color="auto"/>
        <w:left w:val="none" w:sz="0" w:space="0" w:color="auto"/>
        <w:bottom w:val="none" w:sz="0" w:space="0" w:color="auto"/>
        <w:right w:val="none" w:sz="0" w:space="0" w:color="auto"/>
      </w:divBdr>
    </w:div>
    <w:div w:id="258758471">
      <w:bodyDiv w:val="1"/>
      <w:marLeft w:val="0"/>
      <w:marRight w:val="0"/>
      <w:marTop w:val="0"/>
      <w:marBottom w:val="0"/>
      <w:divBdr>
        <w:top w:val="none" w:sz="0" w:space="0" w:color="auto"/>
        <w:left w:val="none" w:sz="0" w:space="0" w:color="auto"/>
        <w:bottom w:val="none" w:sz="0" w:space="0" w:color="auto"/>
        <w:right w:val="none" w:sz="0" w:space="0" w:color="auto"/>
      </w:divBdr>
    </w:div>
    <w:div w:id="452990407">
      <w:bodyDiv w:val="1"/>
      <w:marLeft w:val="0"/>
      <w:marRight w:val="0"/>
      <w:marTop w:val="0"/>
      <w:marBottom w:val="0"/>
      <w:divBdr>
        <w:top w:val="none" w:sz="0" w:space="0" w:color="auto"/>
        <w:left w:val="none" w:sz="0" w:space="0" w:color="auto"/>
        <w:bottom w:val="none" w:sz="0" w:space="0" w:color="auto"/>
        <w:right w:val="none" w:sz="0" w:space="0" w:color="auto"/>
      </w:divBdr>
    </w:div>
    <w:div w:id="712847928">
      <w:bodyDiv w:val="1"/>
      <w:marLeft w:val="0"/>
      <w:marRight w:val="0"/>
      <w:marTop w:val="0"/>
      <w:marBottom w:val="0"/>
      <w:divBdr>
        <w:top w:val="none" w:sz="0" w:space="0" w:color="auto"/>
        <w:left w:val="none" w:sz="0" w:space="0" w:color="auto"/>
        <w:bottom w:val="none" w:sz="0" w:space="0" w:color="auto"/>
        <w:right w:val="none" w:sz="0" w:space="0" w:color="auto"/>
      </w:divBdr>
    </w:div>
    <w:div w:id="735786565">
      <w:bodyDiv w:val="1"/>
      <w:marLeft w:val="0"/>
      <w:marRight w:val="0"/>
      <w:marTop w:val="0"/>
      <w:marBottom w:val="0"/>
      <w:divBdr>
        <w:top w:val="none" w:sz="0" w:space="0" w:color="auto"/>
        <w:left w:val="none" w:sz="0" w:space="0" w:color="auto"/>
        <w:bottom w:val="none" w:sz="0" w:space="0" w:color="auto"/>
        <w:right w:val="none" w:sz="0" w:space="0" w:color="auto"/>
      </w:divBdr>
    </w:div>
    <w:div w:id="1052001675">
      <w:bodyDiv w:val="1"/>
      <w:marLeft w:val="0"/>
      <w:marRight w:val="0"/>
      <w:marTop w:val="0"/>
      <w:marBottom w:val="0"/>
      <w:divBdr>
        <w:top w:val="none" w:sz="0" w:space="0" w:color="auto"/>
        <w:left w:val="none" w:sz="0" w:space="0" w:color="auto"/>
        <w:bottom w:val="none" w:sz="0" w:space="0" w:color="auto"/>
        <w:right w:val="none" w:sz="0" w:space="0" w:color="auto"/>
      </w:divBdr>
    </w:div>
    <w:div w:id="1171874139">
      <w:bodyDiv w:val="1"/>
      <w:marLeft w:val="0"/>
      <w:marRight w:val="0"/>
      <w:marTop w:val="0"/>
      <w:marBottom w:val="0"/>
      <w:divBdr>
        <w:top w:val="none" w:sz="0" w:space="0" w:color="auto"/>
        <w:left w:val="none" w:sz="0" w:space="0" w:color="auto"/>
        <w:bottom w:val="none" w:sz="0" w:space="0" w:color="auto"/>
        <w:right w:val="none" w:sz="0" w:space="0" w:color="auto"/>
      </w:divBdr>
    </w:div>
    <w:div w:id="1190098463">
      <w:bodyDiv w:val="1"/>
      <w:marLeft w:val="0"/>
      <w:marRight w:val="0"/>
      <w:marTop w:val="0"/>
      <w:marBottom w:val="0"/>
      <w:divBdr>
        <w:top w:val="none" w:sz="0" w:space="0" w:color="auto"/>
        <w:left w:val="none" w:sz="0" w:space="0" w:color="auto"/>
        <w:bottom w:val="none" w:sz="0" w:space="0" w:color="auto"/>
        <w:right w:val="none" w:sz="0" w:space="0" w:color="auto"/>
      </w:divBdr>
    </w:div>
    <w:div w:id="1237665189">
      <w:bodyDiv w:val="1"/>
      <w:marLeft w:val="0"/>
      <w:marRight w:val="0"/>
      <w:marTop w:val="0"/>
      <w:marBottom w:val="0"/>
      <w:divBdr>
        <w:top w:val="none" w:sz="0" w:space="0" w:color="auto"/>
        <w:left w:val="none" w:sz="0" w:space="0" w:color="auto"/>
        <w:bottom w:val="none" w:sz="0" w:space="0" w:color="auto"/>
        <w:right w:val="none" w:sz="0" w:space="0" w:color="auto"/>
      </w:divBdr>
    </w:div>
    <w:div w:id="1242058974">
      <w:bodyDiv w:val="1"/>
      <w:marLeft w:val="0"/>
      <w:marRight w:val="0"/>
      <w:marTop w:val="0"/>
      <w:marBottom w:val="0"/>
      <w:divBdr>
        <w:top w:val="none" w:sz="0" w:space="0" w:color="auto"/>
        <w:left w:val="none" w:sz="0" w:space="0" w:color="auto"/>
        <w:bottom w:val="none" w:sz="0" w:space="0" w:color="auto"/>
        <w:right w:val="none" w:sz="0" w:space="0" w:color="auto"/>
      </w:divBdr>
    </w:div>
    <w:div w:id="1310357852">
      <w:bodyDiv w:val="1"/>
      <w:marLeft w:val="0"/>
      <w:marRight w:val="0"/>
      <w:marTop w:val="0"/>
      <w:marBottom w:val="0"/>
      <w:divBdr>
        <w:top w:val="none" w:sz="0" w:space="0" w:color="auto"/>
        <w:left w:val="none" w:sz="0" w:space="0" w:color="auto"/>
        <w:bottom w:val="none" w:sz="0" w:space="0" w:color="auto"/>
        <w:right w:val="none" w:sz="0" w:space="0" w:color="auto"/>
      </w:divBdr>
    </w:div>
    <w:div w:id="1372530299">
      <w:bodyDiv w:val="1"/>
      <w:marLeft w:val="0"/>
      <w:marRight w:val="0"/>
      <w:marTop w:val="0"/>
      <w:marBottom w:val="0"/>
      <w:divBdr>
        <w:top w:val="none" w:sz="0" w:space="0" w:color="auto"/>
        <w:left w:val="none" w:sz="0" w:space="0" w:color="auto"/>
        <w:bottom w:val="none" w:sz="0" w:space="0" w:color="auto"/>
        <w:right w:val="none" w:sz="0" w:space="0" w:color="auto"/>
      </w:divBdr>
    </w:div>
    <w:div w:id="1432554270">
      <w:bodyDiv w:val="1"/>
      <w:marLeft w:val="0"/>
      <w:marRight w:val="0"/>
      <w:marTop w:val="0"/>
      <w:marBottom w:val="0"/>
      <w:divBdr>
        <w:top w:val="none" w:sz="0" w:space="0" w:color="auto"/>
        <w:left w:val="none" w:sz="0" w:space="0" w:color="auto"/>
        <w:bottom w:val="none" w:sz="0" w:space="0" w:color="auto"/>
        <w:right w:val="none" w:sz="0" w:space="0" w:color="auto"/>
      </w:divBdr>
    </w:div>
    <w:div w:id="1565263263">
      <w:bodyDiv w:val="1"/>
      <w:marLeft w:val="0"/>
      <w:marRight w:val="0"/>
      <w:marTop w:val="0"/>
      <w:marBottom w:val="0"/>
      <w:divBdr>
        <w:top w:val="none" w:sz="0" w:space="0" w:color="auto"/>
        <w:left w:val="none" w:sz="0" w:space="0" w:color="auto"/>
        <w:bottom w:val="none" w:sz="0" w:space="0" w:color="auto"/>
        <w:right w:val="none" w:sz="0" w:space="0" w:color="auto"/>
      </w:divBdr>
    </w:div>
    <w:div w:id="1856310967">
      <w:bodyDiv w:val="1"/>
      <w:marLeft w:val="0"/>
      <w:marRight w:val="0"/>
      <w:marTop w:val="0"/>
      <w:marBottom w:val="0"/>
      <w:divBdr>
        <w:top w:val="none" w:sz="0" w:space="0" w:color="auto"/>
        <w:left w:val="none" w:sz="0" w:space="0" w:color="auto"/>
        <w:bottom w:val="none" w:sz="0" w:space="0" w:color="auto"/>
        <w:right w:val="none" w:sz="0" w:space="0" w:color="auto"/>
      </w:divBdr>
      <w:divsChild>
        <w:div w:id="162477099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oasis.pacificorp.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fp_2019R-Utah@pacificorp.com" TargetMode="External"/><Relationship Id="rId20" Type="http://schemas.openxmlformats.org/officeDocument/2006/relationships/hyperlink" Target="mailto:rfp_2019R-Utah@pacificorp.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rfp_2019R-Utah@pacificorp.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12508-ACD1-443D-9194-959816E1B1CE}">
  <ds:schemaRefs>
    <ds:schemaRef ds:uri="http://schemas.openxmlformats.org/officeDocument/2006/bibliography"/>
  </ds:schemaRefs>
</ds:datastoreItem>
</file>

<file path=customXml/itemProps2.xml><?xml version="1.0" encoding="utf-8"?>
<ds:datastoreItem xmlns:ds="http://schemas.openxmlformats.org/officeDocument/2006/customXml" ds:itemID="{935D8D05-6ED7-46F6-8677-727ACBCEEB02}">
  <ds:schemaRefs>
    <ds:schemaRef ds:uri="http://schemas.openxmlformats.org/officeDocument/2006/bibliography"/>
  </ds:schemaRefs>
</ds:datastoreItem>
</file>

<file path=customXml/itemProps3.xml><?xml version="1.0" encoding="utf-8"?>
<ds:datastoreItem xmlns:ds="http://schemas.openxmlformats.org/officeDocument/2006/customXml" ds:itemID="{260E0F61-01D6-4828-8BCF-82E1E3D18724}">
  <ds:schemaRefs>
    <ds:schemaRef ds:uri="http://schemas.openxmlformats.org/officeDocument/2006/bibliography"/>
  </ds:schemaRefs>
</ds:datastoreItem>
</file>

<file path=customXml/itemProps4.xml><?xml version="1.0" encoding="utf-8"?>
<ds:datastoreItem xmlns:ds="http://schemas.openxmlformats.org/officeDocument/2006/customXml" ds:itemID="{AFB9EE64-38EE-45F6-BE71-F8F1CBDB8E81}">
  <ds:schemaRefs>
    <ds:schemaRef ds:uri="http://schemas.openxmlformats.org/officeDocument/2006/bibliography"/>
  </ds:schemaRefs>
</ds:datastoreItem>
</file>

<file path=customXml/itemProps5.xml><?xml version="1.0" encoding="utf-8"?>
<ds:datastoreItem xmlns:ds="http://schemas.openxmlformats.org/officeDocument/2006/customXml" ds:itemID="{57B95AFB-C216-4D74-8C61-E02952FA068A}">
  <ds:schemaRefs>
    <ds:schemaRef ds:uri="http://schemas.openxmlformats.org/officeDocument/2006/bibliography"/>
  </ds:schemaRefs>
</ds:datastoreItem>
</file>

<file path=customXml/itemProps6.xml><?xml version="1.0" encoding="utf-8"?>
<ds:datastoreItem xmlns:ds="http://schemas.openxmlformats.org/officeDocument/2006/customXml" ds:itemID="{EF1CD25B-7170-4481-9F0E-5C6FC9727FAE}">
  <ds:schemaRefs>
    <ds:schemaRef ds:uri="http://schemas.openxmlformats.org/officeDocument/2006/bibliography"/>
  </ds:schemaRefs>
</ds:datastoreItem>
</file>

<file path=customXml/itemProps7.xml><?xml version="1.0" encoding="utf-8"?>
<ds:datastoreItem xmlns:ds="http://schemas.openxmlformats.org/officeDocument/2006/customXml" ds:itemID="{6309CB75-BB52-49B9-BCDA-A3E497A696A6}">
  <ds:schemaRefs>
    <ds:schemaRef ds:uri="http://schemas.openxmlformats.org/officeDocument/2006/bibliography"/>
  </ds:schemaRefs>
</ds:datastoreItem>
</file>

<file path=customXml/itemProps8.xml><?xml version="1.0" encoding="utf-8"?>
<ds:datastoreItem xmlns:ds="http://schemas.openxmlformats.org/officeDocument/2006/customXml" ds:itemID="{2B9BA7F2-4857-4593-98B5-A755FCAC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11461</Words>
  <Characters>65331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76639</CharactersWithSpaces>
  <SharedDoc>false</SharedDoc>
  <HyperlinkBase/>
  <HLinks>
    <vt:vector size="240" baseType="variant">
      <vt:variant>
        <vt:i4>5111814</vt:i4>
      </vt:variant>
      <vt:variant>
        <vt:i4>225</vt:i4>
      </vt:variant>
      <vt:variant>
        <vt:i4>0</vt:i4>
      </vt:variant>
      <vt:variant>
        <vt:i4>5</vt:i4>
      </vt:variant>
      <vt:variant>
        <vt:lpwstr>http://www.oasis.pacificorp.com/</vt:lpwstr>
      </vt:variant>
      <vt:variant>
        <vt:lpwstr/>
      </vt:variant>
      <vt:variant>
        <vt:i4>6160484</vt:i4>
      </vt:variant>
      <vt:variant>
        <vt:i4>222</vt:i4>
      </vt:variant>
      <vt:variant>
        <vt:i4>0</vt:i4>
      </vt:variant>
      <vt:variant>
        <vt:i4>5</vt:i4>
      </vt:variant>
      <vt:variant>
        <vt:lpwstr>mailto:rfpsolar@pacificorp.com</vt:lpwstr>
      </vt:variant>
      <vt:variant>
        <vt:lpwstr/>
      </vt:variant>
      <vt:variant>
        <vt:i4>2162720</vt:i4>
      </vt:variant>
      <vt:variant>
        <vt:i4>219</vt:i4>
      </vt:variant>
      <vt:variant>
        <vt:i4>0</vt:i4>
      </vt:variant>
      <vt:variant>
        <vt:i4>5</vt:i4>
      </vt:variant>
      <vt:variant>
        <vt:lpwstr>http://www.pacificorp.com/</vt:lpwstr>
      </vt:variant>
      <vt:variant>
        <vt:lpwstr/>
      </vt:variant>
      <vt:variant>
        <vt:i4>2162720</vt:i4>
      </vt:variant>
      <vt:variant>
        <vt:i4>216</vt:i4>
      </vt:variant>
      <vt:variant>
        <vt:i4>0</vt:i4>
      </vt:variant>
      <vt:variant>
        <vt:i4>5</vt:i4>
      </vt:variant>
      <vt:variant>
        <vt:lpwstr>http://www.pacificorp.com/</vt:lpwstr>
      </vt:variant>
      <vt:variant>
        <vt:lpwstr/>
      </vt:variant>
      <vt:variant>
        <vt:i4>5111814</vt:i4>
      </vt:variant>
      <vt:variant>
        <vt:i4>213</vt:i4>
      </vt:variant>
      <vt:variant>
        <vt:i4>0</vt:i4>
      </vt:variant>
      <vt:variant>
        <vt:i4>5</vt:i4>
      </vt:variant>
      <vt:variant>
        <vt:lpwstr>http://www.oasis.pacificorp.com/</vt:lpwstr>
      </vt:variant>
      <vt:variant>
        <vt:lpwstr/>
      </vt:variant>
      <vt:variant>
        <vt:i4>1114161</vt:i4>
      </vt:variant>
      <vt:variant>
        <vt:i4>206</vt:i4>
      </vt:variant>
      <vt:variant>
        <vt:i4>0</vt:i4>
      </vt:variant>
      <vt:variant>
        <vt:i4>5</vt:i4>
      </vt:variant>
      <vt:variant>
        <vt:lpwstr/>
      </vt:variant>
      <vt:variant>
        <vt:lpwstr>_Toc205025430</vt:lpwstr>
      </vt:variant>
      <vt:variant>
        <vt:i4>1048625</vt:i4>
      </vt:variant>
      <vt:variant>
        <vt:i4>200</vt:i4>
      </vt:variant>
      <vt:variant>
        <vt:i4>0</vt:i4>
      </vt:variant>
      <vt:variant>
        <vt:i4>5</vt:i4>
      </vt:variant>
      <vt:variant>
        <vt:lpwstr/>
      </vt:variant>
      <vt:variant>
        <vt:lpwstr>_Toc205025429</vt:lpwstr>
      </vt:variant>
      <vt:variant>
        <vt:i4>1048625</vt:i4>
      </vt:variant>
      <vt:variant>
        <vt:i4>194</vt:i4>
      </vt:variant>
      <vt:variant>
        <vt:i4>0</vt:i4>
      </vt:variant>
      <vt:variant>
        <vt:i4>5</vt:i4>
      </vt:variant>
      <vt:variant>
        <vt:lpwstr/>
      </vt:variant>
      <vt:variant>
        <vt:lpwstr>_Toc205025428</vt:lpwstr>
      </vt:variant>
      <vt:variant>
        <vt:i4>1048625</vt:i4>
      </vt:variant>
      <vt:variant>
        <vt:i4>188</vt:i4>
      </vt:variant>
      <vt:variant>
        <vt:i4>0</vt:i4>
      </vt:variant>
      <vt:variant>
        <vt:i4>5</vt:i4>
      </vt:variant>
      <vt:variant>
        <vt:lpwstr/>
      </vt:variant>
      <vt:variant>
        <vt:lpwstr>_Toc205025427</vt:lpwstr>
      </vt:variant>
      <vt:variant>
        <vt:i4>1048625</vt:i4>
      </vt:variant>
      <vt:variant>
        <vt:i4>182</vt:i4>
      </vt:variant>
      <vt:variant>
        <vt:i4>0</vt:i4>
      </vt:variant>
      <vt:variant>
        <vt:i4>5</vt:i4>
      </vt:variant>
      <vt:variant>
        <vt:lpwstr/>
      </vt:variant>
      <vt:variant>
        <vt:lpwstr>_Toc205025426</vt:lpwstr>
      </vt:variant>
      <vt:variant>
        <vt:i4>1048625</vt:i4>
      </vt:variant>
      <vt:variant>
        <vt:i4>176</vt:i4>
      </vt:variant>
      <vt:variant>
        <vt:i4>0</vt:i4>
      </vt:variant>
      <vt:variant>
        <vt:i4>5</vt:i4>
      </vt:variant>
      <vt:variant>
        <vt:lpwstr/>
      </vt:variant>
      <vt:variant>
        <vt:lpwstr>_Toc205025425</vt:lpwstr>
      </vt:variant>
      <vt:variant>
        <vt:i4>1048625</vt:i4>
      </vt:variant>
      <vt:variant>
        <vt:i4>170</vt:i4>
      </vt:variant>
      <vt:variant>
        <vt:i4>0</vt:i4>
      </vt:variant>
      <vt:variant>
        <vt:i4>5</vt:i4>
      </vt:variant>
      <vt:variant>
        <vt:lpwstr/>
      </vt:variant>
      <vt:variant>
        <vt:lpwstr>_Toc205025424</vt:lpwstr>
      </vt:variant>
      <vt:variant>
        <vt:i4>1048625</vt:i4>
      </vt:variant>
      <vt:variant>
        <vt:i4>164</vt:i4>
      </vt:variant>
      <vt:variant>
        <vt:i4>0</vt:i4>
      </vt:variant>
      <vt:variant>
        <vt:i4>5</vt:i4>
      </vt:variant>
      <vt:variant>
        <vt:lpwstr/>
      </vt:variant>
      <vt:variant>
        <vt:lpwstr>_Toc205025423</vt:lpwstr>
      </vt:variant>
      <vt:variant>
        <vt:i4>1048625</vt:i4>
      </vt:variant>
      <vt:variant>
        <vt:i4>158</vt:i4>
      </vt:variant>
      <vt:variant>
        <vt:i4>0</vt:i4>
      </vt:variant>
      <vt:variant>
        <vt:i4>5</vt:i4>
      </vt:variant>
      <vt:variant>
        <vt:lpwstr/>
      </vt:variant>
      <vt:variant>
        <vt:lpwstr>_Toc205025422</vt:lpwstr>
      </vt:variant>
      <vt:variant>
        <vt:i4>1048625</vt:i4>
      </vt:variant>
      <vt:variant>
        <vt:i4>152</vt:i4>
      </vt:variant>
      <vt:variant>
        <vt:i4>0</vt:i4>
      </vt:variant>
      <vt:variant>
        <vt:i4>5</vt:i4>
      </vt:variant>
      <vt:variant>
        <vt:lpwstr/>
      </vt:variant>
      <vt:variant>
        <vt:lpwstr>_Toc205025421</vt:lpwstr>
      </vt:variant>
      <vt:variant>
        <vt:i4>1048625</vt:i4>
      </vt:variant>
      <vt:variant>
        <vt:i4>146</vt:i4>
      </vt:variant>
      <vt:variant>
        <vt:i4>0</vt:i4>
      </vt:variant>
      <vt:variant>
        <vt:i4>5</vt:i4>
      </vt:variant>
      <vt:variant>
        <vt:lpwstr/>
      </vt:variant>
      <vt:variant>
        <vt:lpwstr>_Toc205025420</vt:lpwstr>
      </vt:variant>
      <vt:variant>
        <vt:i4>1245233</vt:i4>
      </vt:variant>
      <vt:variant>
        <vt:i4>140</vt:i4>
      </vt:variant>
      <vt:variant>
        <vt:i4>0</vt:i4>
      </vt:variant>
      <vt:variant>
        <vt:i4>5</vt:i4>
      </vt:variant>
      <vt:variant>
        <vt:lpwstr/>
      </vt:variant>
      <vt:variant>
        <vt:lpwstr>_Toc205025419</vt:lpwstr>
      </vt:variant>
      <vt:variant>
        <vt:i4>1245233</vt:i4>
      </vt:variant>
      <vt:variant>
        <vt:i4>134</vt:i4>
      </vt:variant>
      <vt:variant>
        <vt:i4>0</vt:i4>
      </vt:variant>
      <vt:variant>
        <vt:i4>5</vt:i4>
      </vt:variant>
      <vt:variant>
        <vt:lpwstr/>
      </vt:variant>
      <vt:variant>
        <vt:lpwstr>_Toc205025418</vt:lpwstr>
      </vt:variant>
      <vt:variant>
        <vt:i4>1245233</vt:i4>
      </vt:variant>
      <vt:variant>
        <vt:i4>128</vt:i4>
      </vt:variant>
      <vt:variant>
        <vt:i4>0</vt:i4>
      </vt:variant>
      <vt:variant>
        <vt:i4>5</vt:i4>
      </vt:variant>
      <vt:variant>
        <vt:lpwstr/>
      </vt:variant>
      <vt:variant>
        <vt:lpwstr>_Toc205025417</vt:lpwstr>
      </vt:variant>
      <vt:variant>
        <vt:i4>1245233</vt:i4>
      </vt:variant>
      <vt:variant>
        <vt:i4>122</vt:i4>
      </vt:variant>
      <vt:variant>
        <vt:i4>0</vt:i4>
      </vt:variant>
      <vt:variant>
        <vt:i4>5</vt:i4>
      </vt:variant>
      <vt:variant>
        <vt:lpwstr/>
      </vt:variant>
      <vt:variant>
        <vt:lpwstr>_Toc205025416</vt:lpwstr>
      </vt:variant>
      <vt:variant>
        <vt:i4>1245233</vt:i4>
      </vt:variant>
      <vt:variant>
        <vt:i4>116</vt:i4>
      </vt:variant>
      <vt:variant>
        <vt:i4>0</vt:i4>
      </vt:variant>
      <vt:variant>
        <vt:i4>5</vt:i4>
      </vt:variant>
      <vt:variant>
        <vt:lpwstr/>
      </vt:variant>
      <vt:variant>
        <vt:lpwstr>_Toc205025415</vt:lpwstr>
      </vt:variant>
      <vt:variant>
        <vt:i4>1245233</vt:i4>
      </vt:variant>
      <vt:variant>
        <vt:i4>110</vt:i4>
      </vt:variant>
      <vt:variant>
        <vt:i4>0</vt:i4>
      </vt:variant>
      <vt:variant>
        <vt:i4>5</vt:i4>
      </vt:variant>
      <vt:variant>
        <vt:lpwstr/>
      </vt:variant>
      <vt:variant>
        <vt:lpwstr>_Toc205025414</vt:lpwstr>
      </vt:variant>
      <vt:variant>
        <vt:i4>1245233</vt:i4>
      </vt:variant>
      <vt:variant>
        <vt:i4>104</vt:i4>
      </vt:variant>
      <vt:variant>
        <vt:i4>0</vt:i4>
      </vt:variant>
      <vt:variant>
        <vt:i4>5</vt:i4>
      </vt:variant>
      <vt:variant>
        <vt:lpwstr/>
      </vt:variant>
      <vt:variant>
        <vt:lpwstr>_Toc205025413</vt:lpwstr>
      </vt:variant>
      <vt:variant>
        <vt:i4>1245233</vt:i4>
      </vt:variant>
      <vt:variant>
        <vt:i4>98</vt:i4>
      </vt:variant>
      <vt:variant>
        <vt:i4>0</vt:i4>
      </vt:variant>
      <vt:variant>
        <vt:i4>5</vt:i4>
      </vt:variant>
      <vt:variant>
        <vt:lpwstr/>
      </vt:variant>
      <vt:variant>
        <vt:lpwstr>_Toc205025412</vt:lpwstr>
      </vt:variant>
      <vt:variant>
        <vt:i4>1245233</vt:i4>
      </vt:variant>
      <vt:variant>
        <vt:i4>92</vt:i4>
      </vt:variant>
      <vt:variant>
        <vt:i4>0</vt:i4>
      </vt:variant>
      <vt:variant>
        <vt:i4>5</vt:i4>
      </vt:variant>
      <vt:variant>
        <vt:lpwstr/>
      </vt:variant>
      <vt:variant>
        <vt:lpwstr>_Toc205025411</vt:lpwstr>
      </vt:variant>
      <vt:variant>
        <vt:i4>1245233</vt:i4>
      </vt:variant>
      <vt:variant>
        <vt:i4>86</vt:i4>
      </vt:variant>
      <vt:variant>
        <vt:i4>0</vt:i4>
      </vt:variant>
      <vt:variant>
        <vt:i4>5</vt:i4>
      </vt:variant>
      <vt:variant>
        <vt:lpwstr/>
      </vt:variant>
      <vt:variant>
        <vt:lpwstr>_Toc205025410</vt:lpwstr>
      </vt:variant>
      <vt:variant>
        <vt:i4>1179697</vt:i4>
      </vt:variant>
      <vt:variant>
        <vt:i4>80</vt:i4>
      </vt:variant>
      <vt:variant>
        <vt:i4>0</vt:i4>
      </vt:variant>
      <vt:variant>
        <vt:i4>5</vt:i4>
      </vt:variant>
      <vt:variant>
        <vt:lpwstr/>
      </vt:variant>
      <vt:variant>
        <vt:lpwstr>_Toc205025409</vt:lpwstr>
      </vt:variant>
      <vt:variant>
        <vt:i4>1179697</vt:i4>
      </vt:variant>
      <vt:variant>
        <vt:i4>74</vt:i4>
      </vt:variant>
      <vt:variant>
        <vt:i4>0</vt:i4>
      </vt:variant>
      <vt:variant>
        <vt:i4>5</vt:i4>
      </vt:variant>
      <vt:variant>
        <vt:lpwstr/>
      </vt:variant>
      <vt:variant>
        <vt:lpwstr>_Toc205025407</vt:lpwstr>
      </vt:variant>
      <vt:variant>
        <vt:i4>1179697</vt:i4>
      </vt:variant>
      <vt:variant>
        <vt:i4>68</vt:i4>
      </vt:variant>
      <vt:variant>
        <vt:i4>0</vt:i4>
      </vt:variant>
      <vt:variant>
        <vt:i4>5</vt:i4>
      </vt:variant>
      <vt:variant>
        <vt:lpwstr/>
      </vt:variant>
      <vt:variant>
        <vt:lpwstr>_Toc205025406</vt:lpwstr>
      </vt:variant>
      <vt:variant>
        <vt:i4>1179697</vt:i4>
      </vt:variant>
      <vt:variant>
        <vt:i4>62</vt:i4>
      </vt:variant>
      <vt:variant>
        <vt:i4>0</vt:i4>
      </vt:variant>
      <vt:variant>
        <vt:i4>5</vt:i4>
      </vt:variant>
      <vt:variant>
        <vt:lpwstr/>
      </vt:variant>
      <vt:variant>
        <vt:lpwstr>_Toc205025405</vt:lpwstr>
      </vt:variant>
      <vt:variant>
        <vt:i4>1179697</vt:i4>
      </vt:variant>
      <vt:variant>
        <vt:i4>56</vt:i4>
      </vt:variant>
      <vt:variant>
        <vt:i4>0</vt:i4>
      </vt:variant>
      <vt:variant>
        <vt:i4>5</vt:i4>
      </vt:variant>
      <vt:variant>
        <vt:lpwstr/>
      </vt:variant>
      <vt:variant>
        <vt:lpwstr>_Toc205025404</vt:lpwstr>
      </vt:variant>
      <vt:variant>
        <vt:i4>1179697</vt:i4>
      </vt:variant>
      <vt:variant>
        <vt:i4>50</vt:i4>
      </vt:variant>
      <vt:variant>
        <vt:i4>0</vt:i4>
      </vt:variant>
      <vt:variant>
        <vt:i4>5</vt:i4>
      </vt:variant>
      <vt:variant>
        <vt:lpwstr/>
      </vt:variant>
      <vt:variant>
        <vt:lpwstr>_Toc205025403</vt:lpwstr>
      </vt:variant>
      <vt:variant>
        <vt:i4>1179697</vt:i4>
      </vt:variant>
      <vt:variant>
        <vt:i4>44</vt:i4>
      </vt:variant>
      <vt:variant>
        <vt:i4>0</vt:i4>
      </vt:variant>
      <vt:variant>
        <vt:i4>5</vt:i4>
      </vt:variant>
      <vt:variant>
        <vt:lpwstr/>
      </vt:variant>
      <vt:variant>
        <vt:lpwstr>_Toc205025402</vt:lpwstr>
      </vt:variant>
      <vt:variant>
        <vt:i4>1179697</vt:i4>
      </vt:variant>
      <vt:variant>
        <vt:i4>38</vt:i4>
      </vt:variant>
      <vt:variant>
        <vt:i4>0</vt:i4>
      </vt:variant>
      <vt:variant>
        <vt:i4>5</vt:i4>
      </vt:variant>
      <vt:variant>
        <vt:lpwstr/>
      </vt:variant>
      <vt:variant>
        <vt:lpwstr>_Toc205025401</vt:lpwstr>
      </vt:variant>
      <vt:variant>
        <vt:i4>1769526</vt:i4>
      </vt:variant>
      <vt:variant>
        <vt:i4>32</vt:i4>
      </vt:variant>
      <vt:variant>
        <vt:i4>0</vt:i4>
      </vt:variant>
      <vt:variant>
        <vt:i4>5</vt:i4>
      </vt:variant>
      <vt:variant>
        <vt:lpwstr/>
      </vt:variant>
      <vt:variant>
        <vt:lpwstr>_Toc205025399</vt:lpwstr>
      </vt:variant>
      <vt:variant>
        <vt:i4>1769526</vt:i4>
      </vt:variant>
      <vt:variant>
        <vt:i4>26</vt:i4>
      </vt:variant>
      <vt:variant>
        <vt:i4>0</vt:i4>
      </vt:variant>
      <vt:variant>
        <vt:i4>5</vt:i4>
      </vt:variant>
      <vt:variant>
        <vt:lpwstr/>
      </vt:variant>
      <vt:variant>
        <vt:lpwstr>_Toc205025398</vt:lpwstr>
      </vt:variant>
      <vt:variant>
        <vt:i4>1769526</vt:i4>
      </vt:variant>
      <vt:variant>
        <vt:i4>20</vt:i4>
      </vt:variant>
      <vt:variant>
        <vt:i4>0</vt:i4>
      </vt:variant>
      <vt:variant>
        <vt:i4>5</vt:i4>
      </vt:variant>
      <vt:variant>
        <vt:lpwstr/>
      </vt:variant>
      <vt:variant>
        <vt:lpwstr>_Toc205025395</vt:lpwstr>
      </vt:variant>
      <vt:variant>
        <vt:i4>1769526</vt:i4>
      </vt:variant>
      <vt:variant>
        <vt:i4>14</vt:i4>
      </vt:variant>
      <vt:variant>
        <vt:i4>0</vt:i4>
      </vt:variant>
      <vt:variant>
        <vt:i4>5</vt:i4>
      </vt:variant>
      <vt:variant>
        <vt:lpwstr/>
      </vt:variant>
      <vt:variant>
        <vt:lpwstr>_Toc205025394</vt:lpwstr>
      </vt:variant>
      <vt:variant>
        <vt:i4>1769526</vt:i4>
      </vt:variant>
      <vt:variant>
        <vt:i4>8</vt:i4>
      </vt:variant>
      <vt:variant>
        <vt:i4>0</vt:i4>
      </vt:variant>
      <vt:variant>
        <vt:i4>5</vt:i4>
      </vt:variant>
      <vt:variant>
        <vt:lpwstr/>
      </vt:variant>
      <vt:variant>
        <vt:lpwstr>_Toc205025393</vt:lpwstr>
      </vt:variant>
      <vt:variant>
        <vt:i4>1769526</vt:i4>
      </vt:variant>
      <vt:variant>
        <vt:i4>2</vt:i4>
      </vt:variant>
      <vt:variant>
        <vt:i4>0</vt:i4>
      </vt:variant>
      <vt:variant>
        <vt:i4>5</vt:i4>
      </vt:variant>
      <vt:variant>
        <vt:lpwstr/>
      </vt:variant>
      <vt:variant>
        <vt:lpwstr>_Toc205025392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2019-03-18T23:43:00Z</dcterms:created>
  <dcterms:modified xsi:type="dcterms:W3CDTF">2019-03-18T23:43:00Z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gFAAbtDMpgn6UholwPRcVu6eG8l1za8KxhrTiVtD5Nj7I+JF8qawN/s/DP5aWZu84QtdH2NJTuUzLRmq
9BjpSK8cooYkmOX7FuQAXH18CkGJS/dUFZdHEe6L8YOb6PVr5QfIRNsAqN048MptDckObgdJen54
3EOx32vrG91HpHGKoVNrkw/I1MY4mGXDHCgAHK+ogDI3Pxjvq3aYzSTF65S7+EKPfAJtkFx1IBEg
2WbYtrAOxUKdY57MY</vt:lpwstr>
  </property>
  <property fmtid="{D5CDD505-2E9C-101B-9397-08002B2CF9AE}" pid="3" name="MAIL_MSG_ID2">
    <vt:lpwstr>kty8oPUg4WT6+SI0YaKopkJOBnArhapafMWxsXyDIAT3scLquHcWMFQBbqo
dwCdQzEzEalpIQph0OGvJoy3uesW/gbpHeRrIg==</vt:lpwstr>
  </property>
  <property fmtid="{D5CDD505-2E9C-101B-9397-08002B2CF9AE}" pid="4" name="RESPONSE_SENDER_NAME">
    <vt:lpwstr>ABAAJXrvhtoYpC7QQOiEvmyRiNcmxc7B8dx5GU5htzMJEbZioC9OGYH2Tev4LqQEvxQz</vt:lpwstr>
  </property>
  <property fmtid="{D5CDD505-2E9C-101B-9397-08002B2CF9AE}" pid="5" name="EMAIL_OWNER_ADDRESS">
    <vt:lpwstr>ABAAgoCixPcRe8lJ2ZC60VTTnes8L+JxnykUqXfmiaqial8eU+ntJDH+eZLKmXauu8l5</vt:lpwstr>
  </property>
  <property fmtid="{D5CDD505-2E9C-101B-9397-08002B2CF9AE}" pid="6" name="WS_TRACKING_ID">
    <vt:lpwstr>76459e19-1719-4727-b5e4-e839726c28aa</vt:lpwstr>
  </property>
</Properties>
</file>