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9F74" w14:textId="77777777" w:rsidR="00B700D4" w:rsidRPr="004F08C5" w:rsidRDefault="004E10EA" w:rsidP="00B700D4">
      <w:pPr>
        <w:jc w:val="center"/>
        <w:outlineLvl w:val="0"/>
        <w:rPr>
          <w:b/>
        </w:rPr>
      </w:pPr>
      <w:r>
        <w:rPr>
          <w:b/>
        </w:rPr>
        <w:t xml:space="preserve">INTEGRATED SOLAR/STORAGE </w:t>
      </w:r>
      <w:r w:rsidRPr="004F08C5">
        <w:rPr>
          <w:b/>
        </w:rPr>
        <w:t>O&amp;M TERM SHEET</w:t>
      </w:r>
    </w:p>
    <w:p w14:paraId="40640DF7" w14:textId="77777777" w:rsidR="00B700D4" w:rsidRPr="004F08C5" w:rsidRDefault="004E10EA" w:rsidP="00B700D4">
      <w:pPr>
        <w:jc w:val="center"/>
        <w:outlineLvl w:val="0"/>
        <w:rPr>
          <w:b/>
        </w:rPr>
      </w:pPr>
    </w:p>
    <w:p w14:paraId="59789AFD" w14:textId="77777777" w:rsidR="00B700D4" w:rsidRPr="004F08C5" w:rsidRDefault="004E10EA" w:rsidP="00B700D4">
      <w:pPr>
        <w:pStyle w:val="LR"/>
        <w:rPr>
          <w:b/>
          <w:i/>
          <w:color w:val="000000" w:themeColor="text1"/>
          <w:sz w:val="22"/>
          <w:szCs w:val="22"/>
        </w:rPr>
      </w:pPr>
      <w:r w:rsidRPr="004F08C5">
        <w:rPr>
          <w:color w:val="000000" w:themeColor="text1"/>
          <w:sz w:val="22"/>
          <w:szCs w:val="22"/>
        </w:rPr>
        <w:t xml:space="preserve">THIS TERM SHEET DOES NOT CONSTITUTE A BINDING OFFER AND SHALL NOT FORM THE BASIS FOR AN AGREEMENT BY ESTOPPEL OR OTHERWISE.  ANY ACTIONS TAKEN BY A PARTY IN RELIANCE ON THE TERMS SET FORTH IN THIS TERM SHEET OR </w:t>
      </w:r>
      <w:r w:rsidRPr="004F08C5">
        <w:rPr>
          <w:color w:val="000000" w:themeColor="text1"/>
          <w:sz w:val="22"/>
          <w:szCs w:val="22"/>
        </w:rPr>
        <w:t xml:space="preserve">ON STATEMENTS MADE DURING NEGOTIATIONS PURSUANT TO THIS TERM SHEET SHALL BE AT THAT PARTY’S OWN RISK.  UNTIL THE PARTIES HAVE COMPLETED THEIR DUE DILIGENCE AND A DEFINITIVE AGREEMENT IS NEGOTIATED, APPROVED, EXECUTED AND DELIVERED, NO PARTY SHALL HAVE ANY </w:t>
      </w:r>
      <w:r w:rsidRPr="004F08C5">
        <w:rPr>
          <w:color w:val="000000" w:themeColor="text1"/>
          <w:sz w:val="22"/>
          <w:szCs w:val="22"/>
        </w:rPr>
        <w:t>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8"/>
        <w:gridCol w:w="7740"/>
        <w:gridCol w:w="18"/>
      </w:tblGrid>
      <w:tr w:rsidR="005611EB" w14:paraId="0016B86C" w14:textId="77777777" w:rsidTr="008D6749">
        <w:trPr>
          <w:gridAfter w:val="1"/>
          <w:wAfter w:w="18" w:type="dxa"/>
          <w:cantSplit/>
        </w:trPr>
        <w:tc>
          <w:tcPr>
            <w:tcW w:w="1818" w:type="dxa"/>
          </w:tcPr>
          <w:p w14:paraId="02DEC916" w14:textId="77777777" w:rsidR="00B700D4" w:rsidRPr="004F08C5" w:rsidRDefault="004E10EA" w:rsidP="008D6749">
            <w:pPr>
              <w:jc w:val="left"/>
              <w:rPr>
                <w:u w:val="single"/>
              </w:rPr>
            </w:pPr>
            <w:r w:rsidRPr="004F08C5">
              <w:rPr>
                <w:u w:val="single"/>
              </w:rPr>
              <w:t>Operator</w:t>
            </w:r>
            <w:r w:rsidRPr="004F08C5">
              <w:t>:</w:t>
            </w:r>
          </w:p>
        </w:tc>
        <w:tc>
          <w:tcPr>
            <w:tcW w:w="7740" w:type="dxa"/>
          </w:tcPr>
          <w:p w14:paraId="37D4F70E" w14:textId="77777777" w:rsidR="00B700D4" w:rsidRPr="004F08C5" w:rsidRDefault="004E10EA" w:rsidP="008D6749">
            <w:r w:rsidRPr="004F08C5">
              <w:t>[__</w:t>
            </w:r>
            <w:r>
              <w:t>___</w:t>
            </w:r>
            <w:r w:rsidRPr="004F08C5">
              <w:t>] (“</w:t>
            </w:r>
            <w:r w:rsidRPr="004F08C5">
              <w:rPr>
                <w:b/>
              </w:rPr>
              <w:t>Operator</w:t>
            </w:r>
            <w:r w:rsidRPr="004F08C5">
              <w:t>”).</w:t>
            </w:r>
          </w:p>
        </w:tc>
      </w:tr>
      <w:tr w:rsidR="005611EB" w14:paraId="1103AFB5" w14:textId="77777777" w:rsidTr="008D6749">
        <w:trPr>
          <w:gridAfter w:val="1"/>
          <w:wAfter w:w="18" w:type="dxa"/>
          <w:cantSplit/>
        </w:trPr>
        <w:tc>
          <w:tcPr>
            <w:tcW w:w="1818" w:type="dxa"/>
          </w:tcPr>
          <w:p w14:paraId="02ADB3AC" w14:textId="77777777" w:rsidR="00B700D4" w:rsidRPr="004F08C5" w:rsidRDefault="004E10EA" w:rsidP="008D6749">
            <w:pPr>
              <w:jc w:val="left"/>
              <w:rPr>
                <w:u w:val="single"/>
              </w:rPr>
            </w:pPr>
            <w:r w:rsidRPr="004F08C5">
              <w:rPr>
                <w:u w:val="single"/>
              </w:rPr>
              <w:t>Owner</w:t>
            </w:r>
            <w:r w:rsidRPr="004F08C5">
              <w:t>:</w:t>
            </w:r>
          </w:p>
        </w:tc>
        <w:tc>
          <w:tcPr>
            <w:tcW w:w="7740" w:type="dxa"/>
          </w:tcPr>
          <w:p w14:paraId="5CD275F2" w14:textId="77777777" w:rsidR="00B700D4" w:rsidRPr="004F08C5" w:rsidRDefault="004E10EA" w:rsidP="008D6749">
            <w:r>
              <w:t xml:space="preserve">PacifiCorp, an Oregon corporation </w:t>
            </w:r>
            <w:r w:rsidRPr="004F08C5">
              <w:t>(“</w:t>
            </w:r>
            <w:r w:rsidRPr="004F08C5">
              <w:rPr>
                <w:b/>
              </w:rPr>
              <w:t>Owner</w:t>
            </w:r>
            <w:r w:rsidRPr="004F08C5">
              <w:t>”).</w:t>
            </w:r>
            <w:r>
              <w:t xml:space="preserve">  Owner and </w:t>
            </w:r>
            <w:r w:rsidRPr="00F8787D">
              <w:rPr>
                <w:rFonts w:cs="Times New Roman"/>
              </w:rPr>
              <w:t>[__</w:t>
            </w:r>
            <w:r>
              <w:rPr>
                <w:rFonts w:cs="Times New Roman"/>
              </w:rPr>
              <w:t>___</w:t>
            </w:r>
            <w:r w:rsidRPr="00F8787D">
              <w:rPr>
                <w:rFonts w:cs="Times New Roman"/>
              </w:rPr>
              <w:t>] (“</w:t>
            </w:r>
            <w:r w:rsidRPr="00F8787D">
              <w:rPr>
                <w:rFonts w:cs="Times New Roman"/>
                <w:b/>
              </w:rPr>
              <w:t>Developer</w:t>
            </w:r>
            <w:r w:rsidRPr="00F8787D">
              <w:rPr>
                <w:rFonts w:cs="Times New Roman"/>
              </w:rPr>
              <w:t>”)</w:t>
            </w:r>
            <w:r>
              <w:rPr>
                <w:rFonts w:cs="Times New Roman"/>
              </w:rPr>
              <w:t xml:space="preserve"> </w:t>
            </w:r>
            <w:r>
              <w:t>have e</w:t>
            </w:r>
            <w:r>
              <w:t>ntered into that certain Build Transfer Agreement (“</w:t>
            </w:r>
            <w:r>
              <w:rPr>
                <w:b/>
              </w:rPr>
              <w:t>Build Transfer Agreement</w:t>
            </w:r>
            <w:r>
              <w:t>”) whereby Owner shall purchase (and Developer shall sell and transfer) the Facility (as defined below) prior to Availability Completion (as defined in the Build Transfer Agreement</w:t>
            </w:r>
            <w:r>
              <w:t>).</w:t>
            </w:r>
          </w:p>
        </w:tc>
      </w:tr>
      <w:tr w:rsidR="005611EB" w14:paraId="52F964C6" w14:textId="77777777" w:rsidTr="008D6749">
        <w:trPr>
          <w:gridAfter w:val="1"/>
          <w:wAfter w:w="18" w:type="dxa"/>
          <w:cantSplit/>
        </w:trPr>
        <w:tc>
          <w:tcPr>
            <w:tcW w:w="1818" w:type="dxa"/>
          </w:tcPr>
          <w:p w14:paraId="55787E81" w14:textId="77777777" w:rsidR="00B700D4" w:rsidRPr="004F08C5" w:rsidRDefault="004E10EA" w:rsidP="008D6749">
            <w:pPr>
              <w:jc w:val="left"/>
              <w:rPr>
                <w:u w:val="single"/>
              </w:rPr>
            </w:pPr>
            <w:r w:rsidRPr="004F08C5">
              <w:rPr>
                <w:u w:val="single"/>
              </w:rPr>
              <w:t>Scope</w:t>
            </w:r>
            <w:r w:rsidRPr="004F08C5">
              <w:t>:</w:t>
            </w:r>
          </w:p>
        </w:tc>
        <w:tc>
          <w:tcPr>
            <w:tcW w:w="7740" w:type="dxa"/>
          </w:tcPr>
          <w:p w14:paraId="0A9A0D35" w14:textId="77777777" w:rsidR="00B700D4" w:rsidRPr="004F08C5" w:rsidRDefault="004E10EA" w:rsidP="008D6749">
            <w:r>
              <w:t>Operator and Owner would enter into a</w:t>
            </w:r>
            <w:r w:rsidRPr="004F08C5">
              <w:t>n Operations and Maintenance Agreement (</w:t>
            </w:r>
            <w:r>
              <w:t xml:space="preserve">the </w:t>
            </w:r>
            <w:r w:rsidRPr="004F08C5">
              <w:t>“</w:t>
            </w:r>
            <w:r w:rsidRPr="004F08C5">
              <w:rPr>
                <w:b/>
              </w:rPr>
              <w:t>Agreement</w:t>
            </w:r>
            <w:r w:rsidRPr="004F08C5">
              <w:t>”) for the provision of O&amp;M Services (defined below) with respect to a</w:t>
            </w:r>
            <w:r>
              <w:t xml:space="preserve">n integrated </w:t>
            </w:r>
            <w:r w:rsidRPr="00D56FA3">
              <w:rPr>
                <w:snapToGrid w:val="0"/>
                <w:sz w:val="24"/>
                <w:szCs w:val="24"/>
              </w:rPr>
              <w:t>[__] MW(ac) ground-mounted solar photovoltaic</w:t>
            </w:r>
            <w:r w:rsidRPr="004F08C5">
              <w:t xml:space="preserve"> </w:t>
            </w:r>
            <w:r>
              <w:t>electric generating and e</w:t>
            </w:r>
            <w:r>
              <w:t>nergy storage facility</w:t>
            </w:r>
            <w:r w:rsidRPr="004F08C5">
              <w:t xml:space="preserve"> (the “</w:t>
            </w:r>
            <w:r w:rsidRPr="004F08C5">
              <w:rPr>
                <w:b/>
              </w:rPr>
              <w:t>Facility</w:t>
            </w:r>
            <w:r w:rsidRPr="004F08C5">
              <w:t>”) to be located in [__</w:t>
            </w:r>
            <w:r>
              <w:t>___</w:t>
            </w:r>
            <w:r w:rsidRPr="004F08C5">
              <w:t>] (the “</w:t>
            </w:r>
            <w:r w:rsidRPr="004F08C5">
              <w:rPr>
                <w:b/>
              </w:rPr>
              <w:t>Site</w:t>
            </w:r>
            <w:r w:rsidRPr="004F08C5">
              <w:t>”) and to be constructed pursuant to an Engineering, Procurement and Construction Agreement (the “</w:t>
            </w:r>
            <w:r w:rsidRPr="004F08C5">
              <w:rPr>
                <w:b/>
              </w:rPr>
              <w:t>EPC Agreement</w:t>
            </w:r>
            <w:r w:rsidRPr="004F08C5">
              <w:t xml:space="preserve">”) </w:t>
            </w:r>
            <w:r w:rsidRPr="000261C0">
              <w:t>between [__</w:t>
            </w:r>
            <w:r>
              <w:t>___</w:t>
            </w:r>
            <w:r w:rsidRPr="000261C0">
              <w:t>] (“</w:t>
            </w:r>
            <w:r w:rsidRPr="000261C0">
              <w:rPr>
                <w:b/>
              </w:rPr>
              <w:t>EPC Contractor</w:t>
            </w:r>
            <w:r w:rsidRPr="000261C0">
              <w:t xml:space="preserve">”) and </w:t>
            </w:r>
            <w:r>
              <w:t>Developer</w:t>
            </w:r>
            <w:r w:rsidRPr="000261C0">
              <w:t xml:space="preserve">.  The EPC Agreement will be assigned by Developer to Owner prior to </w:t>
            </w:r>
            <w:r>
              <w:t xml:space="preserve">the Substantial Completion (as defined in the EPC Agreement) </w:t>
            </w:r>
            <w:r w:rsidRPr="000261C0">
              <w:t>and the commencement of the Term of the Agreement</w:t>
            </w:r>
            <w:r>
              <w:t xml:space="preserve"> (at closing of the Build Transfer Agreement)</w:t>
            </w:r>
            <w:r w:rsidRPr="000261C0">
              <w:t>.</w:t>
            </w:r>
          </w:p>
        </w:tc>
      </w:tr>
      <w:tr w:rsidR="005611EB" w14:paraId="016C9B51" w14:textId="77777777" w:rsidTr="008D6749">
        <w:trPr>
          <w:gridAfter w:val="1"/>
          <w:wAfter w:w="18" w:type="dxa"/>
          <w:cantSplit/>
        </w:trPr>
        <w:tc>
          <w:tcPr>
            <w:tcW w:w="1818" w:type="dxa"/>
          </w:tcPr>
          <w:p w14:paraId="449BD473" w14:textId="77777777" w:rsidR="00B700D4" w:rsidRPr="004F08C5" w:rsidRDefault="004E10EA" w:rsidP="008D6749">
            <w:pPr>
              <w:jc w:val="left"/>
              <w:rPr>
                <w:u w:val="single"/>
              </w:rPr>
            </w:pPr>
            <w:r w:rsidRPr="004F08C5">
              <w:rPr>
                <w:u w:val="single"/>
              </w:rPr>
              <w:lastRenderedPageBreak/>
              <w:t>O&amp;M Services</w:t>
            </w:r>
            <w:r w:rsidRPr="004F08C5">
              <w:t>:</w:t>
            </w:r>
          </w:p>
        </w:tc>
        <w:tc>
          <w:tcPr>
            <w:tcW w:w="7740" w:type="dxa"/>
          </w:tcPr>
          <w:p w14:paraId="2932156C" w14:textId="77777777" w:rsidR="00B700D4" w:rsidRPr="004F08C5" w:rsidRDefault="004E10EA" w:rsidP="008D6749">
            <w:r w:rsidRPr="004F08C5">
              <w:t xml:space="preserve">Operator shall </w:t>
            </w:r>
            <w:r w:rsidRPr="004F08C5">
              <w:t xml:space="preserve">provide all </w:t>
            </w:r>
            <w:r>
              <w:t>typical and customary,</w:t>
            </w:r>
            <w:r w:rsidRPr="004F08C5">
              <w:t xml:space="preserve"> </w:t>
            </w:r>
            <w:r w:rsidRPr="004F08C5">
              <w:t>necessary and recommended preventative, scheduled and unscheduled maintenance services for the entire Facility for the duration of the Term (the “</w:t>
            </w:r>
            <w:r w:rsidRPr="004F08C5">
              <w:rPr>
                <w:b/>
              </w:rPr>
              <w:t>O&amp;M Services</w:t>
            </w:r>
            <w:r w:rsidRPr="004F08C5">
              <w:t xml:space="preserve">”), </w:t>
            </w:r>
            <w:r>
              <w:t>which shall include (i) certain</w:t>
            </w:r>
            <w:r w:rsidRPr="004F08C5">
              <w:t xml:space="preserve"> </w:t>
            </w:r>
            <w:r>
              <w:t>basic services</w:t>
            </w:r>
            <w:r w:rsidRPr="004F08C5">
              <w:t xml:space="preserve"> </w:t>
            </w:r>
            <w:r>
              <w:t>that constit</w:t>
            </w:r>
            <w:r>
              <w:t xml:space="preserve">ute </w:t>
            </w:r>
            <w:r>
              <w:t xml:space="preserve">typical and </w:t>
            </w:r>
            <w:r>
              <w:t>customary operation and maintenance activities for a regulated electric utility,</w:t>
            </w:r>
            <w:r w:rsidRPr="004F08C5">
              <w:t xml:space="preserve"> to be defined and set forth in an exhibit to the Agreement</w:t>
            </w:r>
            <w:r>
              <w:t>,</w:t>
            </w:r>
            <w:r w:rsidRPr="004F08C5">
              <w:t xml:space="preserve"> but including, at a minimum, </w:t>
            </w:r>
            <w:r w:rsidRPr="000F22F4">
              <w:t>annual cleaning (x2)</w:t>
            </w:r>
            <w:r w:rsidRPr="004F08C5">
              <w:t>, full preventative maintenance (including mechani</w:t>
            </w:r>
            <w:r w:rsidRPr="004F08C5">
              <w:t>cal, electrical, inverter, tracker and MV/HV maintenance services</w:t>
            </w:r>
            <w:r>
              <w:t xml:space="preserve"> and including maintenance services with respect to the energy storage system</w:t>
            </w:r>
            <w:r w:rsidRPr="004F08C5">
              <w:t xml:space="preserve">), visual inspection, system testing and calibration, corrective and unscheduled maintenance, failure response, </w:t>
            </w:r>
            <w:r>
              <w:t>no</w:t>
            </w:r>
            <w:r>
              <w:t xml:space="preserve">tifications, </w:t>
            </w:r>
            <w:r w:rsidRPr="004F08C5">
              <w:t xml:space="preserve">forecasting, staffing and remote monitoring, warranty support, </w:t>
            </w:r>
            <w:r w:rsidRPr="000F22F4">
              <w:t>asset management, regulatory/compliance, site and vegetation management</w:t>
            </w:r>
            <w:r>
              <w:t xml:space="preserve"> (including any site grading and maintenance of storm water structures)</w:t>
            </w:r>
            <w:r w:rsidRPr="000F22F4">
              <w:t>, garbage disposal, security services,</w:t>
            </w:r>
            <w:r w:rsidRPr="000F22F4">
              <w:t xml:space="preserve"> perimeter fencing, restroom and </w:t>
            </w:r>
            <w:r>
              <w:t>F</w:t>
            </w:r>
            <w:r w:rsidRPr="000F22F4">
              <w:t xml:space="preserve">acility maintenance (including janitorial services), water supply, dust containment, snow </w:t>
            </w:r>
            <w:r>
              <w:t>and ice</w:t>
            </w:r>
            <w:r w:rsidRPr="000F22F4">
              <w:t xml:space="preserve"> </w:t>
            </w:r>
            <w:r w:rsidRPr="000F22F4">
              <w:t>removal, road maintenance</w:t>
            </w:r>
            <w:r w:rsidRPr="004F08C5">
              <w:t>, reporting and compliance</w:t>
            </w:r>
            <w:r>
              <w:t xml:space="preserve"> (including environmental compliance), </w:t>
            </w:r>
            <w:r w:rsidRPr="004F08C5">
              <w:t>training</w:t>
            </w:r>
            <w:r>
              <w:t xml:space="preserve"> of personnel and </w:t>
            </w:r>
            <w:r w:rsidRPr="003C3C1A">
              <w:t>reasonab</w:t>
            </w:r>
            <w:r w:rsidRPr="003C3C1A">
              <w:t xml:space="preserve">le assistance to Owner in its annual operation, maintenance, administrative and general budgeting and capital planning efforts </w:t>
            </w:r>
            <w:r>
              <w:t xml:space="preserve">(the </w:t>
            </w:r>
            <w:r w:rsidRPr="003C3C1A">
              <w:t>“</w:t>
            </w:r>
            <w:r w:rsidRPr="003C3C1A">
              <w:rPr>
                <w:b/>
              </w:rPr>
              <w:t>Basic Services</w:t>
            </w:r>
            <w:r w:rsidRPr="003C3C1A">
              <w:t>”</w:t>
            </w:r>
            <w:r>
              <w:t>)</w:t>
            </w:r>
            <w:r w:rsidRPr="004F08C5">
              <w:t xml:space="preserve">, (ii) any </w:t>
            </w:r>
            <w:r>
              <w:t xml:space="preserve">additional services </w:t>
            </w:r>
            <w:r w:rsidRPr="004F08C5">
              <w:t>requested by Owner or recommended by Operator and documented in a written ch</w:t>
            </w:r>
            <w:r w:rsidRPr="004F08C5">
              <w:t xml:space="preserve">ange order executed by the parties </w:t>
            </w:r>
            <w:r>
              <w:t xml:space="preserve">(the </w:t>
            </w:r>
            <w:r w:rsidRPr="003C3C1A">
              <w:t>“</w:t>
            </w:r>
            <w:r w:rsidRPr="003C3C1A">
              <w:rPr>
                <w:b/>
              </w:rPr>
              <w:t>Additional Services</w:t>
            </w:r>
            <w:r w:rsidRPr="003C3C1A">
              <w:t>”</w:t>
            </w:r>
            <w:r>
              <w:t>)</w:t>
            </w:r>
            <w:r w:rsidRPr="003C3C1A">
              <w:t xml:space="preserve"> </w:t>
            </w:r>
            <w:r w:rsidRPr="004F08C5">
              <w:t xml:space="preserve">and (iii) any </w:t>
            </w:r>
            <w:r>
              <w:t>emergency services</w:t>
            </w:r>
            <w:r w:rsidRPr="004F08C5">
              <w:t xml:space="preserve"> necessary to address emergency affecting the safety or protection of </w:t>
            </w:r>
            <w:r>
              <w:t>p</w:t>
            </w:r>
            <w:r w:rsidRPr="004F08C5">
              <w:t xml:space="preserve">ersons or endangering the </w:t>
            </w:r>
            <w:r>
              <w:t>Facility</w:t>
            </w:r>
            <w:r w:rsidRPr="004F08C5">
              <w:t xml:space="preserve"> or other property located at the Site</w:t>
            </w:r>
            <w:r>
              <w:t xml:space="preserve"> (the </w:t>
            </w:r>
            <w:r w:rsidRPr="003C3C1A">
              <w:t>“</w:t>
            </w:r>
            <w:r w:rsidRPr="003C3C1A">
              <w:rPr>
                <w:b/>
              </w:rPr>
              <w:t>Emergency Services</w:t>
            </w:r>
            <w:r w:rsidRPr="003C3C1A">
              <w:t>”</w:t>
            </w:r>
            <w:r>
              <w:t>)</w:t>
            </w:r>
            <w:r w:rsidRPr="004F08C5">
              <w:t>.</w:t>
            </w:r>
            <w:r>
              <w:t xml:space="preserve">  </w:t>
            </w:r>
          </w:p>
        </w:tc>
      </w:tr>
      <w:tr w:rsidR="005611EB" w14:paraId="7E4ADDBA" w14:textId="77777777" w:rsidTr="008D6749">
        <w:trPr>
          <w:gridAfter w:val="1"/>
          <w:wAfter w:w="18" w:type="dxa"/>
          <w:cantSplit/>
        </w:trPr>
        <w:tc>
          <w:tcPr>
            <w:tcW w:w="1818" w:type="dxa"/>
          </w:tcPr>
          <w:p w14:paraId="3E8F260D" w14:textId="77777777" w:rsidR="00B700D4" w:rsidRPr="004F08C5" w:rsidRDefault="004E10EA" w:rsidP="008D6749">
            <w:pPr>
              <w:jc w:val="left"/>
              <w:rPr>
                <w:u w:val="single"/>
              </w:rPr>
            </w:pPr>
            <w:r w:rsidRPr="004F08C5">
              <w:rPr>
                <w:u w:val="single"/>
              </w:rPr>
              <w:t xml:space="preserve">Spare Parts </w:t>
            </w:r>
            <w:r w:rsidRPr="004F08C5">
              <w:rPr>
                <w:u w:val="single"/>
              </w:rPr>
              <w:br/>
              <w:t>Title</w:t>
            </w:r>
            <w:r w:rsidRPr="004F08C5">
              <w:t>:</w:t>
            </w:r>
          </w:p>
        </w:tc>
        <w:tc>
          <w:tcPr>
            <w:tcW w:w="7740" w:type="dxa"/>
          </w:tcPr>
          <w:p w14:paraId="14B3A056" w14:textId="77777777" w:rsidR="00B700D4" w:rsidRDefault="004E10EA" w:rsidP="008D6749">
            <w:r w:rsidRPr="004F08C5">
              <w:t>Operator shall maintain any initial spare parts provided by Owner or EPC Contractor and otherwise supply all necessary and recommended spare parts and consumables for the Facility (the “</w:t>
            </w:r>
            <w:r w:rsidRPr="004F08C5">
              <w:rPr>
                <w:b/>
              </w:rPr>
              <w:t>Spare Parts</w:t>
            </w:r>
            <w:r w:rsidRPr="004F08C5">
              <w:t xml:space="preserve">”).  Operator </w:t>
            </w:r>
            <w:r w:rsidRPr="004F08C5">
              <w:t>shall maintain the Spare Parts at its own expense at the Site and on a dedicated basis for exclusive use for the Facility</w:t>
            </w:r>
            <w:r>
              <w:t xml:space="preserve">; </w:t>
            </w:r>
            <w:r w:rsidRPr="00175F32">
              <w:rPr>
                <w:iCs/>
                <w:u w:val="single"/>
              </w:rPr>
              <w:t>provided</w:t>
            </w:r>
            <w:r w:rsidRPr="00175F32">
              <w:rPr>
                <w:iCs/>
              </w:rPr>
              <w:t xml:space="preserve">, </w:t>
            </w:r>
            <w:r w:rsidRPr="00175F32">
              <w:rPr>
                <w:iCs/>
                <w:u w:val="single"/>
              </w:rPr>
              <w:t>however</w:t>
            </w:r>
            <w:r w:rsidRPr="003573DD">
              <w:t xml:space="preserve">, that with respect to Spare Parts related to </w:t>
            </w:r>
            <w:r>
              <w:t>Additional Services</w:t>
            </w:r>
            <w:r w:rsidRPr="003573DD">
              <w:t xml:space="preserve">, Operator shall offer to sell to Owner such Spare </w:t>
            </w:r>
            <w:r w:rsidRPr="003573DD">
              <w:t>Parts as are manufactured by Operator or its affiliates at Operator’s then-current market prices in the United States for spare parts and consumables for utility-scale projects subject to an agreed-upon discount set forth in the Agreement</w:t>
            </w:r>
            <w:r w:rsidRPr="004F08C5">
              <w:t xml:space="preserve">.  </w:t>
            </w:r>
          </w:p>
          <w:p w14:paraId="4A1AB97D" w14:textId="77777777" w:rsidR="00B700D4" w:rsidRPr="004F08C5" w:rsidRDefault="004E10EA" w:rsidP="008D6749">
            <w:r w:rsidRPr="004F08C5">
              <w:t>Operator shall</w:t>
            </w:r>
            <w:r w:rsidRPr="004F08C5">
              <w:t xml:space="preserve"> provide a monthly report with respect to the inventory of Spare Parts, including any parts procured or replace</w:t>
            </w:r>
            <w:r>
              <w:t>d</w:t>
            </w:r>
            <w:r w:rsidRPr="004F08C5">
              <w:t xml:space="preserve"> during such period, and shall make recommendations to Owner regarding the appropriate number and type of Spare Parts for the Facility.  </w:t>
            </w:r>
            <w:r>
              <w:t>Operato</w:t>
            </w:r>
            <w:r>
              <w:t xml:space="preserve">r shall replenish the inventory of Spare Parts on an ongoing basis as necessary to ensure operation of the Facility in accordance with the Performance Guarantee.  </w:t>
            </w:r>
            <w:r w:rsidRPr="004F08C5">
              <w:t>All Spare Parts procured or used with respect to the Facility shall be new OEM parts that com</w:t>
            </w:r>
            <w:r w:rsidRPr="004F08C5">
              <w:t>ply with any applicable warranty requirements</w:t>
            </w:r>
            <w:r>
              <w:t xml:space="preserve"> and are of equal or better quality as compared to the OEM parts used in the initial construction of the Facility</w:t>
            </w:r>
            <w:r w:rsidRPr="004F08C5">
              <w:t>.</w:t>
            </w:r>
            <w:r>
              <w:t xml:space="preserve"> </w:t>
            </w:r>
            <w:r w:rsidRPr="004F08C5">
              <w:t xml:space="preserve"> Title to such Spare Parts shall transfer from Operator to Owner upon the earlier of Owner’s pay</w:t>
            </w:r>
            <w:r w:rsidRPr="004F08C5">
              <w:t>ment therefor or installation of the same into the Facility.</w:t>
            </w:r>
          </w:p>
        </w:tc>
      </w:tr>
      <w:tr w:rsidR="005611EB" w14:paraId="47EC6350" w14:textId="77777777" w:rsidTr="008D6749">
        <w:trPr>
          <w:gridAfter w:val="1"/>
          <w:wAfter w:w="18" w:type="dxa"/>
          <w:cantSplit/>
        </w:trPr>
        <w:tc>
          <w:tcPr>
            <w:tcW w:w="1818" w:type="dxa"/>
          </w:tcPr>
          <w:p w14:paraId="1929294D" w14:textId="77777777" w:rsidR="00B700D4" w:rsidRPr="004F08C5" w:rsidRDefault="004E10EA" w:rsidP="008D6749">
            <w:pPr>
              <w:jc w:val="left"/>
              <w:rPr>
                <w:rFonts w:ascii="American Typewriter" w:hAnsi="American Typewriter"/>
                <w:u w:val="single"/>
              </w:rPr>
            </w:pPr>
            <w:r w:rsidRPr="004F08C5">
              <w:rPr>
                <w:u w:val="single"/>
              </w:rPr>
              <w:lastRenderedPageBreak/>
              <w:t>O&amp;M Fee</w:t>
            </w:r>
            <w:r w:rsidRPr="004F08C5">
              <w:t>:</w:t>
            </w:r>
          </w:p>
        </w:tc>
        <w:tc>
          <w:tcPr>
            <w:tcW w:w="7740" w:type="dxa"/>
          </w:tcPr>
          <w:p w14:paraId="5B2224D8" w14:textId="1FCEA786" w:rsidR="00B700D4" w:rsidRPr="004F08C5" w:rsidRDefault="004E10EA" w:rsidP="008D6749">
            <w:r>
              <w:t xml:space="preserve">Owner shall pay </w:t>
            </w:r>
            <w:r w:rsidRPr="0005612D">
              <w:t xml:space="preserve">Operator </w:t>
            </w:r>
            <w:r>
              <w:t xml:space="preserve">a fee of </w:t>
            </w:r>
            <w:r w:rsidRPr="004F08C5">
              <w:t>$[__]/kW (DC) determined on the basis of final capacity of the Facility as certified under the EPC Agreement (the “</w:t>
            </w:r>
            <w:r w:rsidRPr="004F08C5">
              <w:rPr>
                <w:b/>
              </w:rPr>
              <w:t>O&amp;M Fee</w:t>
            </w:r>
            <w:r w:rsidRPr="004F08C5">
              <w:t xml:space="preserve">”). The O&amp;M Fee shall be </w:t>
            </w:r>
            <w:r w:rsidRPr="004F08C5">
              <w:t>paid in semi-annual installment in arrears</w:t>
            </w:r>
            <w:r>
              <w:t>.</w:t>
            </w:r>
            <w:r w:rsidRPr="004F08C5">
              <w:t xml:space="preserve">  The O&amp;M Fee covers all Basic Services.  Operator shall not be entitled to any additional compensation, except as set forth in a change order with respec</w:t>
            </w:r>
            <w:r w:rsidRPr="004F08C5">
              <w:t>t to Additional Services or with respect to Emergency Services</w:t>
            </w:r>
            <w:r>
              <w:t xml:space="preserve"> or </w:t>
            </w:r>
            <w:r w:rsidRPr="007F6BC3">
              <w:t>in connection with Owner’s purchase of Spare Parts as described above</w:t>
            </w:r>
            <w:r w:rsidRPr="004F08C5">
              <w:t xml:space="preserve">.  Payment for Additional Services or Emergency Services shall be capped at (i) Operator’s personnel costs (at an agreed </w:t>
            </w:r>
            <w:r w:rsidRPr="004F08C5">
              <w:t xml:space="preserve">rate schedule) plus (ii) any actual, direct third-party costs to Operator plus a markup of </w:t>
            </w:r>
            <w:r w:rsidRPr="00462B40">
              <w:t>five percent (5%)</w:t>
            </w:r>
            <w:r w:rsidRPr="004F08C5">
              <w:t>.</w:t>
            </w:r>
            <w:r>
              <w:t xml:space="preserve"> </w:t>
            </w:r>
            <w:r w:rsidRPr="004F08C5">
              <w:t xml:space="preserve"> </w:t>
            </w:r>
          </w:p>
        </w:tc>
      </w:tr>
      <w:tr w:rsidR="005611EB" w14:paraId="67099F64" w14:textId="77777777" w:rsidTr="008D6749">
        <w:trPr>
          <w:gridAfter w:val="1"/>
          <w:wAfter w:w="18" w:type="dxa"/>
          <w:cantSplit/>
        </w:trPr>
        <w:tc>
          <w:tcPr>
            <w:tcW w:w="1818" w:type="dxa"/>
          </w:tcPr>
          <w:p w14:paraId="52AABCAB" w14:textId="77777777" w:rsidR="00B700D4" w:rsidRPr="004F08C5" w:rsidRDefault="004E10EA" w:rsidP="008D6749">
            <w:pPr>
              <w:jc w:val="left"/>
              <w:rPr>
                <w:u w:val="single"/>
              </w:rPr>
            </w:pPr>
            <w:r w:rsidRPr="004F08C5">
              <w:rPr>
                <w:u w:val="single"/>
              </w:rPr>
              <w:t>Term</w:t>
            </w:r>
            <w:r w:rsidRPr="004F08C5">
              <w:t>:</w:t>
            </w:r>
          </w:p>
        </w:tc>
        <w:tc>
          <w:tcPr>
            <w:tcW w:w="7740" w:type="dxa"/>
          </w:tcPr>
          <w:p w14:paraId="7B14C655" w14:textId="55FD703B" w:rsidR="00B700D4" w:rsidRPr="004F08C5" w:rsidRDefault="004E10EA" w:rsidP="008D6749">
            <w:r w:rsidRPr="004F08C5">
              <w:t xml:space="preserve">The Agreement </w:t>
            </w:r>
            <w:r w:rsidRPr="00B930A1">
              <w:t xml:space="preserve">shall be executed and effective on or before the date that the EPC Agreement is executed by both </w:t>
            </w:r>
            <w:r>
              <w:t>Developer</w:t>
            </w:r>
            <w:r w:rsidRPr="00B930A1">
              <w:t xml:space="preserve"> and EPC Contractor, </w:t>
            </w:r>
            <w:r w:rsidRPr="007F231D">
              <w:rPr>
                <w:iCs/>
                <w:u w:val="single"/>
              </w:rPr>
              <w:t>provided</w:t>
            </w:r>
            <w:r w:rsidRPr="00B930A1">
              <w:t xml:space="preserve"> </w:t>
            </w:r>
            <w:r w:rsidRPr="004F08C5">
              <w:t>that the operational term of the Agreement shall be a period of</w:t>
            </w:r>
            <w:r>
              <w:t xml:space="preserve"> </w:t>
            </w:r>
            <w:r>
              <w:t>[______]</w:t>
            </w:r>
            <w:r w:rsidRPr="004F08C5">
              <w:t xml:space="preserve"> years, commencing upon </w:t>
            </w:r>
            <w:r w:rsidRPr="00C062F2">
              <w:t>Substantial Comp</w:t>
            </w:r>
            <w:r w:rsidRPr="00C062F2">
              <w:t xml:space="preserve">letion </w:t>
            </w:r>
            <w:r w:rsidRPr="004F08C5">
              <w:t>of the Facility</w:t>
            </w:r>
            <w:r>
              <w:t xml:space="preserve"> </w:t>
            </w:r>
            <w:r w:rsidRPr="004F08C5">
              <w:t>(the “</w:t>
            </w:r>
            <w:r w:rsidRPr="004F08C5">
              <w:rPr>
                <w:b/>
              </w:rPr>
              <w:t>Term</w:t>
            </w:r>
            <w:r w:rsidRPr="004F08C5">
              <w:t>”)</w:t>
            </w:r>
            <w:r>
              <w:t xml:space="preserve"> with mutually agreed term extension provisions</w:t>
            </w:r>
            <w:r w:rsidRPr="004F08C5">
              <w:t>.</w:t>
            </w:r>
            <w:r>
              <w:t xml:space="preserve"> </w:t>
            </w:r>
          </w:p>
        </w:tc>
      </w:tr>
      <w:tr w:rsidR="005611EB" w14:paraId="511A856B" w14:textId="77777777" w:rsidTr="008D6749">
        <w:trPr>
          <w:gridAfter w:val="1"/>
          <w:wAfter w:w="18" w:type="dxa"/>
          <w:cantSplit/>
        </w:trPr>
        <w:tc>
          <w:tcPr>
            <w:tcW w:w="1818" w:type="dxa"/>
          </w:tcPr>
          <w:p w14:paraId="7734AA8C" w14:textId="77777777" w:rsidR="00B700D4" w:rsidRPr="004F08C5" w:rsidRDefault="004E10EA" w:rsidP="008D6749">
            <w:pPr>
              <w:jc w:val="left"/>
              <w:rPr>
                <w:u w:val="single"/>
              </w:rPr>
            </w:pPr>
            <w:r w:rsidRPr="004F08C5">
              <w:rPr>
                <w:u w:val="single"/>
              </w:rPr>
              <w:t>Independent Contractor</w:t>
            </w:r>
            <w:r w:rsidRPr="004F08C5">
              <w:t>:</w:t>
            </w:r>
          </w:p>
        </w:tc>
        <w:tc>
          <w:tcPr>
            <w:tcW w:w="7740" w:type="dxa"/>
          </w:tcPr>
          <w:p w14:paraId="3A7FBA4A" w14:textId="77777777" w:rsidR="00B700D4" w:rsidRPr="004F08C5" w:rsidRDefault="004E10EA" w:rsidP="008D6749">
            <w:r w:rsidRPr="004F08C5">
              <w:t>Operator is acting and shall be deemed for all purposes to be an independent contractor and nothing in the Agreement shall be construed as constit</w:t>
            </w:r>
            <w:r w:rsidRPr="004F08C5">
              <w:t xml:space="preserve">uting any relationship with Owner other than that of owner and independent contractor.  </w:t>
            </w:r>
            <w:r>
              <w:t xml:space="preserve">Operator shall have no authority to bind Owner to any contractual obligations with third parties, including any vendors, suppliers, or service-providers.  </w:t>
            </w:r>
            <w:r w:rsidRPr="004F08C5">
              <w:t>Owner and Ope</w:t>
            </w:r>
            <w:r w:rsidRPr="004F08C5">
              <w:t>rator are not partners, agents or joint venturers with each other, and the Agreement is not intended to nor shall it be construed to create a partnership or joint venture between Owner and Operator.  Operator shall complete the O&amp;</w:t>
            </w:r>
            <w:r>
              <w:t xml:space="preserve">M Services </w:t>
            </w:r>
            <w:r w:rsidRPr="004F08C5">
              <w:t>according to it</w:t>
            </w:r>
            <w:r w:rsidRPr="004F08C5">
              <w:t xml:space="preserve">s own means and methods of work, which shall be in the exclusive charge and control of Operator and which shall not be subject to the control and supervision of Owner, except as to the results of the O&amp;M Services. </w:t>
            </w:r>
          </w:p>
        </w:tc>
      </w:tr>
      <w:tr w:rsidR="005611EB" w14:paraId="03089885" w14:textId="77777777" w:rsidTr="008D6749">
        <w:trPr>
          <w:gridAfter w:val="1"/>
          <w:wAfter w:w="18" w:type="dxa"/>
          <w:cantSplit/>
        </w:trPr>
        <w:tc>
          <w:tcPr>
            <w:tcW w:w="1818" w:type="dxa"/>
          </w:tcPr>
          <w:p w14:paraId="017D403A" w14:textId="77777777" w:rsidR="00B700D4" w:rsidRPr="004F08C5" w:rsidRDefault="004E10EA" w:rsidP="008D6749">
            <w:pPr>
              <w:jc w:val="left"/>
            </w:pPr>
            <w:r w:rsidRPr="004F08C5">
              <w:rPr>
                <w:u w:val="single"/>
              </w:rPr>
              <w:t>Subcontracts</w:t>
            </w:r>
            <w:r w:rsidRPr="004F08C5">
              <w:t>:</w:t>
            </w:r>
          </w:p>
        </w:tc>
        <w:tc>
          <w:tcPr>
            <w:tcW w:w="7740" w:type="dxa"/>
          </w:tcPr>
          <w:p w14:paraId="3D15A931" w14:textId="77777777" w:rsidR="00B700D4" w:rsidRPr="004F08C5" w:rsidRDefault="004E10EA" w:rsidP="008D6749">
            <w:r w:rsidRPr="004F08C5">
              <w:t>Subject to Owner’s consent</w:t>
            </w:r>
            <w:r w:rsidRPr="004F08C5">
              <w:t>, not to be unreasonably withheld, Operator may enter into subcontracts for particular aspects of its obligations under the Agreement. All subcontracts shall incorporate and flow-down applicable requirements from the Agreement</w:t>
            </w:r>
            <w:r>
              <w:t xml:space="preserve"> (including with respect to in</w:t>
            </w:r>
            <w:r>
              <w:t>surance)</w:t>
            </w:r>
            <w:r w:rsidRPr="004F08C5">
              <w:t>, be assignable to the Owner upon termination of the Agreement and provide that Owner is a third-party beneficiary thereunder.  Operator shall ensure that all subcontracts contain warranties with respect to services and equipment that comply with O</w:t>
            </w:r>
            <w:r w:rsidRPr="004F08C5">
              <w:t>wner’s warranty requirements.</w:t>
            </w:r>
            <w:r>
              <w:t xml:space="preserve"> </w:t>
            </w:r>
          </w:p>
        </w:tc>
      </w:tr>
      <w:tr w:rsidR="005611EB" w14:paraId="2EBD8226" w14:textId="77777777" w:rsidTr="008D6749">
        <w:trPr>
          <w:gridAfter w:val="1"/>
          <w:wAfter w:w="18" w:type="dxa"/>
          <w:cantSplit/>
          <w:trHeight w:val="2510"/>
        </w:trPr>
        <w:tc>
          <w:tcPr>
            <w:tcW w:w="1818" w:type="dxa"/>
          </w:tcPr>
          <w:p w14:paraId="7BCFCB7A" w14:textId="77777777" w:rsidR="00B700D4" w:rsidRPr="004F08C5" w:rsidRDefault="004E10EA" w:rsidP="008D6749">
            <w:pPr>
              <w:jc w:val="left"/>
              <w:rPr>
                <w:u w:val="single"/>
              </w:rPr>
            </w:pPr>
            <w:r w:rsidRPr="004F08C5">
              <w:rPr>
                <w:u w:val="single"/>
              </w:rPr>
              <w:t>Personnel</w:t>
            </w:r>
            <w:r w:rsidRPr="004F08C5">
              <w:t>:</w:t>
            </w:r>
          </w:p>
        </w:tc>
        <w:tc>
          <w:tcPr>
            <w:tcW w:w="7740" w:type="dxa"/>
          </w:tcPr>
          <w:p w14:paraId="6DBE0B1E" w14:textId="77777777" w:rsidR="00B700D4" w:rsidRPr="004F08C5" w:rsidRDefault="004E10EA" w:rsidP="008D6749">
            <w:r w:rsidRPr="004F08C5">
              <w:t>Operator shall provide an appropriate number of suitably qualified, trained, competent and experienced management, operating and maintenance personnel necessary to perform the O&amp;M Services</w:t>
            </w:r>
            <w:r>
              <w:t xml:space="preserve"> including, for the avoid</w:t>
            </w:r>
            <w:r>
              <w:t>ance of doubt, all such O&amp;M Services related to the energy storage system</w:t>
            </w:r>
            <w:r w:rsidRPr="004F08C5">
              <w:t xml:space="preserve">, and such personnel shall perform such </w:t>
            </w:r>
            <w:r>
              <w:t>O&amp;M S</w:t>
            </w:r>
            <w:r w:rsidRPr="004F08C5">
              <w:t xml:space="preserve">ervices in accordance with </w:t>
            </w:r>
            <w:r>
              <w:t>the applicable</w:t>
            </w:r>
            <w:r w:rsidRPr="004F08C5">
              <w:t xml:space="preserve"> </w:t>
            </w:r>
            <w:r>
              <w:t>R</w:t>
            </w:r>
            <w:r w:rsidRPr="004F08C5">
              <w:t>equirements</w:t>
            </w:r>
            <w:r>
              <w:t xml:space="preserve"> (defined below)</w:t>
            </w:r>
            <w:r w:rsidRPr="004F08C5">
              <w:t xml:space="preserve">.  Operator shall pay all wages and benefits required by applicable </w:t>
            </w:r>
            <w:r w:rsidRPr="004F08C5">
              <w:t xml:space="preserve">law or contract with respect to </w:t>
            </w:r>
            <w:r w:rsidRPr="00B930A1">
              <w:t xml:space="preserve">personnel </w:t>
            </w:r>
            <w:r w:rsidRPr="004F08C5">
              <w:t xml:space="preserve">performing the O&amp;M Services.  Operator shall be responsible for all matters relating to labor relations, working conditions, training, employee benefits, safety programs and related matters pertaining to </w:t>
            </w:r>
            <w:r>
              <w:t xml:space="preserve">such </w:t>
            </w:r>
            <w:r w:rsidRPr="00B930A1">
              <w:t>perso</w:t>
            </w:r>
            <w:r w:rsidRPr="00B930A1">
              <w:t>nnel</w:t>
            </w:r>
            <w:r>
              <w:t>,</w:t>
            </w:r>
            <w:r w:rsidRPr="004F08C5">
              <w:t xml:space="preserve"> including, if applicable, with any prevailing wage, project labor or </w:t>
            </w:r>
            <w:r>
              <w:t>other</w:t>
            </w:r>
            <w:r w:rsidRPr="004F08C5">
              <w:t xml:space="preserve"> requirements.  </w:t>
            </w:r>
          </w:p>
        </w:tc>
      </w:tr>
      <w:tr w:rsidR="005611EB" w14:paraId="123256F3" w14:textId="77777777" w:rsidTr="008D6749">
        <w:trPr>
          <w:gridAfter w:val="1"/>
          <w:wAfter w:w="18" w:type="dxa"/>
          <w:cantSplit/>
        </w:trPr>
        <w:tc>
          <w:tcPr>
            <w:tcW w:w="1818" w:type="dxa"/>
          </w:tcPr>
          <w:p w14:paraId="3736B636" w14:textId="77777777" w:rsidR="00B700D4" w:rsidRPr="004F08C5" w:rsidRDefault="004E10EA" w:rsidP="008D6749">
            <w:pPr>
              <w:jc w:val="left"/>
              <w:rPr>
                <w:u w:val="single"/>
              </w:rPr>
            </w:pPr>
            <w:r w:rsidRPr="004F08C5">
              <w:rPr>
                <w:u w:val="single"/>
              </w:rPr>
              <w:lastRenderedPageBreak/>
              <w:t>Business Practices</w:t>
            </w:r>
            <w:r w:rsidRPr="00273912">
              <w:t>:</w:t>
            </w:r>
          </w:p>
        </w:tc>
        <w:tc>
          <w:tcPr>
            <w:tcW w:w="7740" w:type="dxa"/>
          </w:tcPr>
          <w:p w14:paraId="48F8F741" w14:textId="77777777" w:rsidR="00B700D4" w:rsidRPr="004F08C5" w:rsidRDefault="004E10EA" w:rsidP="008D6749">
            <w:pPr>
              <w:rPr>
                <w:b/>
              </w:rPr>
            </w:pPr>
            <w:r w:rsidRPr="004F08C5">
              <w:t xml:space="preserve">Operator, its employees, agents, representatives and subcontractors shall at all times maintain high ethical standards and avoid </w:t>
            </w:r>
            <w:r w:rsidRPr="004F08C5">
              <w:t>conflicts of interest in performing the O&amp;M Services.  In conjunction with its performance of O&amp;M Services, Operator and its employees, officers, agents and representatives shall comply with, and cause its subcontractors and their respective employees, off</w:t>
            </w:r>
            <w:r w:rsidRPr="004F08C5">
              <w:t>icers, agents and representatives to comply with, all applicable laws prohibiting bribery, corruption, kick-backs or similar unethical practices including, without limitation, the United States Foreign C</w:t>
            </w:r>
            <w:r>
              <w:t xml:space="preserve">orrupt Practices Act and </w:t>
            </w:r>
            <w:r w:rsidRPr="001A70DD">
              <w:t>Owner’s “code of business co</w:t>
            </w:r>
            <w:r w:rsidRPr="001A70DD">
              <w:t>nduct”, which code of business conduct would be included as an exhibit to the Agreement.</w:t>
            </w:r>
            <w:r w:rsidRPr="004F08C5">
              <w:t xml:space="preserve"> </w:t>
            </w:r>
          </w:p>
        </w:tc>
      </w:tr>
      <w:tr w:rsidR="005611EB" w14:paraId="2D124409" w14:textId="77777777" w:rsidTr="008D6749">
        <w:trPr>
          <w:gridAfter w:val="1"/>
          <w:wAfter w:w="18" w:type="dxa"/>
          <w:cantSplit/>
        </w:trPr>
        <w:tc>
          <w:tcPr>
            <w:tcW w:w="1818" w:type="dxa"/>
          </w:tcPr>
          <w:p w14:paraId="303E760E" w14:textId="77777777" w:rsidR="00B700D4" w:rsidRPr="004F08C5" w:rsidRDefault="004E10EA" w:rsidP="008D6749">
            <w:pPr>
              <w:jc w:val="left"/>
              <w:rPr>
                <w:u w:val="single"/>
              </w:rPr>
            </w:pPr>
            <w:r>
              <w:rPr>
                <w:u w:val="single"/>
              </w:rPr>
              <w:t>Cyber Security</w:t>
            </w:r>
          </w:p>
        </w:tc>
        <w:tc>
          <w:tcPr>
            <w:tcW w:w="7740" w:type="dxa"/>
          </w:tcPr>
          <w:p w14:paraId="6743BF64" w14:textId="77777777" w:rsidR="00B700D4" w:rsidRPr="004F08C5" w:rsidRDefault="004E10EA" w:rsidP="008D6749">
            <w:r>
              <w:t xml:space="preserve">Operator shall have and maintain security controls to protect the Owner’s networks, systems, software, confidential information, and data that are no </w:t>
            </w:r>
            <w:r>
              <w:t>less rigorous than the latest published version of ISO/IEC 27001 – Information Security Management Systems-Requirements, and ISO/IEC 27002 – Code of Practice for International Security Management.</w:t>
            </w:r>
            <w:r>
              <w:t xml:space="preserve">  </w:t>
            </w:r>
            <w:r>
              <w:t>All cyber security shall meet the Cybersecurity Requiremen</w:t>
            </w:r>
            <w:r>
              <w:t xml:space="preserve">ts contained in Appendix A-1.2 “Wind Work Specifications” to the Request for Proposal to which this term sheet is attached.  </w:t>
            </w:r>
            <w:bookmarkStart w:id="0" w:name="_Hlk93566412"/>
            <w:r>
              <w:t xml:space="preserve">Note that prior to execution of a definitive agreement, Owner reserves the right to update its cybersecurity requirements to which </w:t>
            </w:r>
            <w:r>
              <w:t>Operator</w:t>
            </w:r>
            <w:r>
              <w:t xml:space="preserve"> must comply, as Owner deems advisable, in its sole discretion.</w:t>
            </w:r>
            <w:bookmarkEnd w:id="0"/>
          </w:p>
        </w:tc>
      </w:tr>
      <w:tr w:rsidR="005611EB" w14:paraId="74DC5ED7" w14:textId="77777777" w:rsidTr="008D6749">
        <w:trPr>
          <w:gridAfter w:val="1"/>
          <w:wAfter w:w="18" w:type="dxa"/>
          <w:cantSplit/>
        </w:trPr>
        <w:tc>
          <w:tcPr>
            <w:tcW w:w="1818" w:type="dxa"/>
          </w:tcPr>
          <w:p w14:paraId="30C8C58B" w14:textId="77777777" w:rsidR="00B700D4" w:rsidRPr="004F08C5" w:rsidRDefault="004E10EA" w:rsidP="008D6749">
            <w:pPr>
              <w:jc w:val="left"/>
              <w:rPr>
                <w:u w:val="single"/>
              </w:rPr>
            </w:pPr>
            <w:r w:rsidRPr="004F08C5">
              <w:rPr>
                <w:u w:val="single"/>
              </w:rPr>
              <w:t>O&amp;M Manual</w:t>
            </w:r>
            <w:r w:rsidRPr="00273912">
              <w:t>:</w:t>
            </w:r>
          </w:p>
        </w:tc>
        <w:tc>
          <w:tcPr>
            <w:tcW w:w="7740" w:type="dxa"/>
          </w:tcPr>
          <w:p w14:paraId="214F28C9" w14:textId="77777777" w:rsidR="00B700D4" w:rsidRPr="004F08C5" w:rsidRDefault="004E10EA" w:rsidP="008D6749">
            <w:r w:rsidRPr="004F08C5">
              <w:t xml:space="preserve">Not later than </w:t>
            </w:r>
            <w:r>
              <w:t>one hundred eighty (180) days</w:t>
            </w:r>
            <w:r w:rsidRPr="004F08C5">
              <w:t xml:space="preserve"> prior to the commencement of the Term, Operator shall prepare and submit, for Owner’s review and approval, a manual relating t</w:t>
            </w:r>
            <w:r w:rsidRPr="004F08C5">
              <w:t>o the operation and maintenance of the Facility that incorporates any specific service requirements necessary to comply with the Requirements</w:t>
            </w:r>
            <w:r>
              <w:t xml:space="preserve"> or that are </w:t>
            </w:r>
            <w:r w:rsidRPr="0026257F">
              <w:t>an integral part of Operator’s obligations in connection with the O&amp;M Services</w:t>
            </w:r>
            <w:r w:rsidRPr="004F08C5">
              <w:t xml:space="preserve"> (the “</w:t>
            </w:r>
            <w:r w:rsidRPr="004F08C5">
              <w:rPr>
                <w:b/>
              </w:rPr>
              <w:t>O&amp;M Manua</w:t>
            </w:r>
            <w:r>
              <w:rPr>
                <w:b/>
              </w:rPr>
              <w:t>l</w:t>
            </w:r>
            <w:r>
              <w:t>”)</w:t>
            </w:r>
            <w:r w:rsidRPr="004F08C5">
              <w:t>.  Ow</w:t>
            </w:r>
            <w:r w:rsidRPr="004F08C5">
              <w:t xml:space="preserve">ner shall provide comments, if any, to the O&amp;M Manual to Operator within </w:t>
            </w:r>
            <w:r w:rsidRPr="000F22F4">
              <w:t>thirty (30)</w:t>
            </w:r>
            <w:r w:rsidRPr="004F08C5">
              <w:t xml:space="preserve"> days after Owner’s receipt of such O&amp;M Manual.  Operator shall modify the O&amp;M Manual based upon Owner’s comments and shall provide Owner with a copy of such revised O&amp;M Ma</w:t>
            </w:r>
            <w:r w:rsidRPr="004F08C5">
              <w:t xml:space="preserve">nual within </w:t>
            </w:r>
            <w:r w:rsidRPr="000F22F4">
              <w:t>thirty (30)</w:t>
            </w:r>
            <w:r w:rsidRPr="004F08C5">
              <w:t xml:space="preserve"> days after Operator’s receipt of Owner’s comments.  Once approved by the parties, the O&amp;M Manual may not be amended or modified without the written consent of the parties, which approval shall not be unreasonably withheld</w:t>
            </w:r>
            <w:r>
              <w:t xml:space="preserve">; </w:t>
            </w:r>
            <w:r w:rsidRPr="00ED1A63">
              <w:rPr>
                <w:u w:val="single"/>
              </w:rPr>
              <w:t>provided</w:t>
            </w:r>
            <w:r>
              <w:t xml:space="preserve"> </w:t>
            </w:r>
            <w:r>
              <w:t>that, Owner may require that the O&amp;M Manual be amended or modified to account for updated security (including cyber-security) requirements of Owner or to cause the O&amp;M Services to be performed in accordance with applicable law and insurance requirements</w:t>
            </w:r>
            <w:r w:rsidRPr="004F08C5">
              <w:t>.</w:t>
            </w:r>
            <w:r>
              <w:t xml:space="preserve">  </w:t>
            </w:r>
          </w:p>
        </w:tc>
      </w:tr>
      <w:tr w:rsidR="005611EB" w14:paraId="0F2563D8" w14:textId="77777777" w:rsidTr="008D6749">
        <w:trPr>
          <w:gridAfter w:val="1"/>
          <w:wAfter w:w="18" w:type="dxa"/>
          <w:cantSplit/>
        </w:trPr>
        <w:tc>
          <w:tcPr>
            <w:tcW w:w="1818" w:type="dxa"/>
          </w:tcPr>
          <w:p w14:paraId="452F444F" w14:textId="77777777" w:rsidR="00B700D4" w:rsidRPr="004F08C5" w:rsidRDefault="004E10EA" w:rsidP="008D6749">
            <w:pPr>
              <w:jc w:val="left"/>
              <w:rPr>
                <w:u w:val="single"/>
              </w:rPr>
            </w:pPr>
            <w:r w:rsidRPr="004F08C5">
              <w:rPr>
                <w:u w:val="single"/>
              </w:rPr>
              <w:lastRenderedPageBreak/>
              <w:t>Annual Maintenance Plan</w:t>
            </w:r>
            <w:r w:rsidRPr="004F08C5">
              <w:t>:</w:t>
            </w:r>
          </w:p>
        </w:tc>
        <w:tc>
          <w:tcPr>
            <w:tcW w:w="7740" w:type="dxa"/>
          </w:tcPr>
          <w:p w14:paraId="415C5B3F" w14:textId="77777777" w:rsidR="00B700D4" w:rsidRPr="004F08C5" w:rsidRDefault="004E10EA" w:rsidP="008D6749">
            <w:r w:rsidRPr="004F08C5">
              <w:t xml:space="preserve">Not later than </w:t>
            </w:r>
            <w:r w:rsidRPr="000F22F4">
              <w:t xml:space="preserve">ninety (90) days prior to the commencement of each contract year, Owner and Operator shall meet to discuss the projected O&amp;M Services for the Facility </w:t>
            </w:r>
            <w:r>
              <w:t>to be performed for</w:t>
            </w:r>
            <w:r w:rsidRPr="000F22F4">
              <w:t xml:space="preserve"> such </w:t>
            </w:r>
            <w:r w:rsidRPr="00223979">
              <w:t xml:space="preserve">upcoming </w:t>
            </w:r>
            <w:r w:rsidRPr="000F22F4">
              <w:t>c</w:t>
            </w:r>
            <w:r>
              <w:t>ontract year</w:t>
            </w:r>
            <w:r w:rsidRPr="000F22F4">
              <w:t xml:space="preserve"> in accordance w</w:t>
            </w:r>
            <w:r w:rsidRPr="000F22F4">
              <w:t>ith the Requirements.  Within twenty (20) days after each such meeting, Operator shall prepare and submit, for Owner’s review and approval, a recommended plan (a</w:t>
            </w:r>
            <w:r>
              <w:t>n</w:t>
            </w:r>
            <w:r w:rsidRPr="000F22F4">
              <w:t xml:space="preserve"> “</w:t>
            </w:r>
            <w:r w:rsidRPr="000F22F4">
              <w:rPr>
                <w:b/>
              </w:rPr>
              <w:t>Annual Maintenance Plan</w:t>
            </w:r>
            <w:r w:rsidRPr="000F22F4">
              <w:t xml:space="preserve">”) setting forth </w:t>
            </w:r>
            <w:r w:rsidRPr="00223979">
              <w:t>(i) </w:t>
            </w:r>
            <w:r w:rsidRPr="000F22F4">
              <w:t>Operator’s intended work plan for the O&amp;M Servic</w:t>
            </w:r>
            <w:r w:rsidRPr="000F22F4">
              <w:t>es</w:t>
            </w:r>
            <w:r>
              <w:t xml:space="preserve">, </w:t>
            </w:r>
            <w:r w:rsidRPr="00223979">
              <w:t>(ii) the expected duration of the performance of any scheduled maintenance</w:t>
            </w:r>
            <w:r>
              <w:t>,</w:t>
            </w:r>
            <w:r w:rsidRPr="00223979">
              <w:t xml:space="preserve"> (iii) a description of the O&amp;M Services to be performed</w:t>
            </w:r>
            <w:r>
              <w:t>,</w:t>
            </w:r>
            <w:r w:rsidRPr="000F22F4">
              <w:t xml:space="preserve"> and </w:t>
            </w:r>
            <w:r>
              <w:t xml:space="preserve">(iv) any </w:t>
            </w:r>
            <w:r w:rsidRPr="000F22F4">
              <w:t xml:space="preserve">other related activities for each calendar month over the ensuing contract year, which Annual </w:t>
            </w:r>
            <w:r w:rsidRPr="000F22F4">
              <w:t>Maintenance Plan shall be in compliance with the Requirements.  Owner shall provide comments to the Annual Maintenance Plan, if any, to Operator within fifteen (15) d</w:t>
            </w:r>
            <w:r w:rsidRPr="004F08C5">
              <w:t>ays after such meeting.  Operator shall modify the Annual Maintenance Plan based upon Owne</w:t>
            </w:r>
            <w:r w:rsidRPr="004F08C5">
              <w:t>r’s comments.  Once approved by the parties, the Annual Maintenance Plan may not be amended or modified without the written consent of the parties, which approval shall not be unreasonably withheld</w:t>
            </w:r>
            <w:r>
              <w:t xml:space="preserve">; </w:t>
            </w:r>
            <w:r w:rsidRPr="00ED1A63">
              <w:rPr>
                <w:u w:val="single"/>
              </w:rPr>
              <w:t>provided</w:t>
            </w:r>
            <w:r>
              <w:t xml:space="preserve"> that, Owner may require that the Annual Maintena</w:t>
            </w:r>
            <w:r>
              <w:t>nce Plan be amended or modified to account for updated security (including cyber-security) requirements of Owner or to cause the O&amp;M Services to be performed in accordance with applicable law and insurance requirements</w:t>
            </w:r>
            <w:r w:rsidRPr="004F08C5">
              <w:t xml:space="preserve">.  </w:t>
            </w:r>
            <w:r w:rsidRPr="000F22F4">
              <w:t xml:space="preserve">The </w:t>
            </w:r>
            <w:r>
              <w:t xml:space="preserve">approved </w:t>
            </w:r>
            <w:r w:rsidRPr="000F22F4">
              <w:t>Annual Maintenance Pla</w:t>
            </w:r>
            <w:r w:rsidRPr="000F22F4">
              <w:t>n shall be integrated into the O&amp;M Manual</w:t>
            </w:r>
            <w:r>
              <w:t xml:space="preserve">. </w:t>
            </w:r>
          </w:p>
        </w:tc>
      </w:tr>
      <w:tr w:rsidR="005611EB" w14:paraId="398D979B" w14:textId="77777777" w:rsidTr="008D6749">
        <w:trPr>
          <w:gridAfter w:val="1"/>
          <w:wAfter w:w="18" w:type="dxa"/>
          <w:cantSplit/>
        </w:trPr>
        <w:tc>
          <w:tcPr>
            <w:tcW w:w="1818" w:type="dxa"/>
          </w:tcPr>
          <w:p w14:paraId="287414C9" w14:textId="77777777" w:rsidR="00B700D4" w:rsidRPr="004F08C5" w:rsidRDefault="004E10EA" w:rsidP="008D6749">
            <w:pPr>
              <w:jc w:val="left"/>
              <w:rPr>
                <w:u w:val="single"/>
              </w:rPr>
            </w:pPr>
            <w:r w:rsidRPr="004F08C5">
              <w:rPr>
                <w:u w:val="single"/>
              </w:rPr>
              <w:t>Reporting Requirements</w:t>
            </w:r>
            <w:r w:rsidRPr="004F08C5">
              <w:t>:</w:t>
            </w:r>
          </w:p>
        </w:tc>
        <w:tc>
          <w:tcPr>
            <w:tcW w:w="7740" w:type="dxa"/>
          </w:tcPr>
          <w:p w14:paraId="084E2928" w14:textId="77777777" w:rsidR="00B700D4" w:rsidRPr="004F08C5" w:rsidRDefault="004E10EA" w:rsidP="008D6749">
            <w:r w:rsidRPr="004F08C5">
              <w:t>Operator shall provide usual and customary reports and summaries to Owner, including: (</w:t>
            </w:r>
            <w:r>
              <w:t>i</w:t>
            </w:r>
            <w:r w:rsidRPr="004F08C5">
              <w:t xml:space="preserve">) a daily production report (via email and </w:t>
            </w:r>
            <w:r>
              <w:t>File S</w:t>
            </w:r>
            <w:r w:rsidRPr="004F08C5">
              <w:t xml:space="preserve">hare upload) relating to the weather, irradiance, </w:t>
            </w:r>
            <w:r w:rsidRPr="004F08C5">
              <w:t>availability and performance of the Facility</w:t>
            </w:r>
            <w:r>
              <w:t>;</w:t>
            </w:r>
            <w:r w:rsidRPr="004F08C5">
              <w:t xml:space="preserve"> (</w:t>
            </w:r>
            <w:r>
              <w:t>ii</w:t>
            </w:r>
            <w:r w:rsidRPr="004F08C5">
              <w:t>) a detailed monthly report (in written and electronic format) relating to the monthly and year-to-date availability and performance of the Facility, inverter performance metrics</w:t>
            </w:r>
            <w:r>
              <w:t>, energy storage system perfo</w:t>
            </w:r>
            <w:r>
              <w:t>rmance metrics</w:t>
            </w:r>
            <w:r w:rsidRPr="004F08C5">
              <w:t>, spare parts utilization and inventory, equipment failures and warranty claims, OSHA and safety-related matters, scheduled and unscheduled maintenance activities, alarm logs and failure reports and any Emergency Services o</w:t>
            </w:r>
            <w:r>
              <w:t>r Additional Servic</w:t>
            </w:r>
            <w:r>
              <w:t>es performed;</w:t>
            </w:r>
            <w:r w:rsidRPr="004F08C5">
              <w:t xml:space="preserve"> and (</w:t>
            </w:r>
            <w:r>
              <w:t>iii</w:t>
            </w:r>
            <w:r w:rsidRPr="004F08C5">
              <w:t>) an annual report (in written and electronic format) including a summary of the monthly performance reports together with totals for the Performance Guarantee calculations and performance metrics and Owner recommendations.</w:t>
            </w:r>
            <w:r>
              <w:t xml:space="preserve"> Operator s</w:t>
            </w:r>
            <w:r>
              <w:t>hall provide such reports and summaries in formats as requested by Owner.</w:t>
            </w:r>
            <w:r w:rsidRPr="004F08C5">
              <w:t xml:space="preserve">  </w:t>
            </w:r>
          </w:p>
        </w:tc>
      </w:tr>
      <w:tr w:rsidR="005611EB" w14:paraId="3CF34043" w14:textId="77777777" w:rsidTr="008D6749">
        <w:trPr>
          <w:gridAfter w:val="1"/>
          <w:wAfter w:w="18" w:type="dxa"/>
          <w:cantSplit/>
        </w:trPr>
        <w:tc>
          <w:tcPr>
            <w:tcW w:w="1818" w:type="dxa"/>
          </w:tcPr>
          <w:p w14:paraId="07FDF85E" w14:textId="77777777" w:rsidR="00B700D4" w:rsidRPr="004F08C5" w:rsidRDefault="004E10EA" w:rsidP="008D6749">
            <w:pPr>
              <w:jc w:val="left"/>
              <w:rPr>
                <w:u w:val="single"/>
              </w:rPr>
            </w:pPr>
            <w:r w:rsidRPr="004F08C5">
              <w:rPr>
                <w:u w:val="single"/>
              </w:rPr>
              <w:t>Forecasting</w:t>
            </w:r>
            <w:r w:rsidRPr="004F08C5">
              <w:t>:</w:t>
            </w:r>
          </w:p>
        </w:tc>
        <w:tc>
          <w:tcPr>
            <w:tcW w:w="7740" w:type="dxa"/>
          </w:tcPr>
          <w:p w14:paraId="352DE692" w14:textId="77777777" w:rsidR="00B700D4" w:rsidRPr="004F08C5" w:rsidRDefault="004E10EA" w:rsidP="008D6749">
            <w:pPr>
              <w:pStyle w:val="Heading4"/>
              <w:widowControl/>
              <w:numPr>
                <w:ilvl w:val="0"/>
                <w:numId w:val="0"/>
              </w:numPr>
              <w:shd w:val="clear" w:color="auto" w:fill="auto"/>
              <w:autoSpaceDE/>
              <w:autoSpaceDN/>
              <w:adjustRightInd/>
              <w:outlineLvl w:val="3"/>
              <w:rPr>
                <w:sz w:val="22"/>
                <w:szCs w:val="22"/>
              </w:rPr>
            </w:pPr>
            <w:r w:rsidRPr="004F08C5">
              <w:rPr>
                <w:sz w:val="22"/>
                <w:szCs w:val="22"/>
              </w:rPr>
              <w:t xml:space="preserve">Operator shall deliver to Owner (i) day-ahead and hour-ahead (with five (5) minute increments) forecasts of electrical energy deliveries from the Facility using </w:t>
            </w:r>
            <w:r w:rsidRPr="004F08C5">
              <w:rPr>
                <w:sz w:val="22"/>
                <w:szCs w:val="22"/>
              </w:rPr>
              <w:t>Operator’s then current forecasting tools, (ii) projections of scheduled outages of the Facility and (iii) notification of changes to any forecast of electrical energy deliveries or of any forced outage of the Facility.</w:t>
            </w:r>
          </w:p>
        </w:tc>
      </w:tr>
      <w:tr w:rsidR="005611EB" w14:paraId="3A0868AD" w14:textId="77777777" w:rsidTr="008D6749">
        <w:trPr>
          <w:gridAfter w:val="1"/>
          <w:wAfter w:w="18" w:type="dxa"/>
          <w:cantSplit/>
        </w:trPr>
        <w:tc>
          <w:tcPr>
            <w:tcW w:w="1818" w:type="dxa"/>
          </w:tcPr>
          <w:p w14:paraId="5AF52048" w14:textId="77777777" w:rsidR="00B700D4" w:rsidRPr="004F08C5" w:rsidRDefault="004E10EA" w:rsidP="008D6749">
            <w:pPr>
              <w:jc w:val="left"/>
              <w:rPr>
                <w:u w:val="single"/>
              </w:rPr>
            </w:pPr>
            <w:r>
              <w:rPr>
                <w:u w:val="single"/>
              </w:rPr>
              <w:lastRenderedPageBreak/>
              <w:t>Notifications</w:t>
            </w:r>
            <w:r w:rsidRPr="00110327">
              <w:t>:</w:t>
            </w:r>
          </w:p>
        </w:tc>
        <w:tc>
          <w:tcPr>
            <w:tcW w:w="7740" w:type="dxa"/>
          </w:tcPr>
          <w:p w14:paraId="08E4511D" w14:textId="77777777" w:rsidR="00B700D4" w:rsidRPr="004F08C5" w:rsidRDefault="004E10EA" w:rsidP="008D6749">
            <w:r>
              <w:t>Operator shall promp</w:t>
            </w:r>
            <w:r>
              <w:t xml:space="preserve">tly notify Owner regarding </w:t>
            </w:r>
            <w:r w:rsidRPr="00110327">
              <w:t xml:space="preserve">any pending or threatened litigation, claim, dispute, action, investigation or proceeding </w:t>
            </w:r>
            <w:r>
              <w:t xml:space="preserve">relating to the Facility or the Site, or which may impact the Facility or the Site, </w:t>
            </w:r>
            <w:r w:rsidRPr="00110327">
              <w:t>any refusal or threatened refusal to grant, renew, or e</w:t>
            </w:r>
            <w:r w:rsidRPr="00110327">
              <w:t xml:space="preserve">xtend any </w:t>
            </w:r>
            <w:r>
              <w:t>governmental approval,</w:t>
            </w:r>
            <w:r w:rsidRPr="00110327">
              <w:t xml:space="preserve"> any discover</w:t>
            </w:r>
            <w:r>
              <w:t>y of any existing or concealed h</w:t>
            </w:r>
            <w:r w:rsidRPr="00110327">
              <w:t>azardous</w:t>
            </w:r>
            <w:r>
              <w:t xml:space="preserve"> substances, </w:t>
            </w:r>
            <w:r w:rsidRPr="00110327">
              <w:t xml:space="preserve">forced outages of the </w:t>
            </w:r>
            <w:r>
              <w:t>Facility</w:t>
            </w:r>
            <w:r w:rsidRPr="00110327">
              <w:t xml:space="preserve"> (and the known causes thereof and the corrective action taken wit</w:t>
            </w:r>
            <w:r>
              <w:t>h respect thereto),</w:t>
            </w:r>
            <w:r w:rsidRPr="00110327">
              <w:t xml:space="preserve"> </w:t>
            </w:r>
            <w:r>
              <w:t>a</w:t>
            </w:r>
            <w:r w:rsidRPr="00110327">
              <w:t>ll notices and</w:t>
            </w:r>
            <w:r>
              <w:t xml:space="preserve"> other communications from </w:t>
            </w:r>
            <w:r>
              <w:t>any governmental a</w:t>
            </w:r>
            <w:r w:rsidRPr="00110327">
              <w:t xml:space="preserve">uthority in relation to </w:t>
            </w:r>
            <w:r>
              <w:t>the Facility or the Site and a</w:t>
            </w:r>
            <w:r w:rsidRPr="00110327">
              <w:t xml:space="preserve">ny other event or circumstance that reasonably could be expected to adversely impact the operation of the </w:t>
            </w:r>
            <w:r>
              <w:t>Facility</w:t>
            </w:r>
            <w:r w:rsidRPr="00110327">
              <w:t xml:space="preserve"> </w:t>
            </w:r>
            <w:r>
              <w:t xml:space="preserve">or access to the Site </w:t>
            </w:r>
            <w:r w:rsidRPr="00110327">
              <w:t xml:space="preserve">including labor disputes, </w:t>
            </w:r>
            <w:r>
              <w:t>violations</w:t>
            </w:r>
            <w:r w:rsidRPr="00110327">
              <w:t xml:space="preserve"> of </w:t>
            </w:r>
            <w:r>
              <w:t>applicable laws or applicable governmental approval</w:t>
            </w:r>
            <w:r w:rsidRPr="00110327">
              <w:t xml:space="preserve">s, material damage to any of the major pieces of equipment comprising the </w:t>
            </w:r>
            <w:r>
              <w:t>Facility</w:t>
            </w:r>
            <w:r w:rsidRPr="00110327">
              <w:t xml:space="preserve">, or notices or other communications from </w:t>
            </w:r>
            <w:r>
              <w:t>the transmission provider</w:t>
            </w:r>
            <w:r w:rsidRPr="00110327">
              <w:t>.</w:t>
            </w:r>
          </w:p>
        </w:tc>
      </w:tr>
      <w:tr w:rsidR="005611EB" w14:paraId="2EDAC894" w14:textId="77777777" w:rsidTr="008D6749">
        <w:trPr>
          <w:gridAfter w:val="1"/>
          <w:wAfter w:w="18" w:type="dxa"/>
          <w:cantSplit/>
        </w:trPr>
        <w:tc>
          <w:tcPr>
            <w:tcW w:w="1818" w:type="dxa"/>
          </w:tcPr>
          <w:p w14:paraId="6FA495F4" w14:textId="77777777" w:rsidR="00B700D4" w:rsidRPr="004F08C5" w:rsidRDefault="004E10EA" w:rsidP="008D6749">
            <w:pPr>
              <w:rPr>
                <w:u w:val="single"/>
              </w:rPr>
            </w:pPr>
            <w:r w:rsidRPr="004F08C5">
              <w:rPr>
                <w:u w:val="single"/>
              </w:rPr>
              <w:t>Monitoring Services</w:t>
            </w:r>
            <w:r w:rsidRPr="004F08C5">
              <w:t>:</w:t>
            </w:r>
          </w:p>
        </w:tc>
        <w:tc>
          <w:tcPr>
            <w:tcW w:w="7740" w:type="dxa"/>
          </w:tcPr>
          <w:p w14:paraId="18199B11" w14:textId="77777777" w:rsidR="00B700D4" w:rsidRPr="004F08C5" w:rsidRDefault="004E10EA" w:rsidP="008D6749">
            <w:r w:rsidRPr="004F08C5">
              <w:t>Operator shall staff and maintai</w:t>
            </w:r>
            <w:r w:rsidRPr="004F08C5">
              <w:t>n a first-tier network operations center, and shall provide remote monitoring of the Facility therefrom on a twenty-four (24) hour a day, seven (7) days a week basis via connection with the Facility’s SCADA system.  Remote monitoring shall include real tim</w:t>
            </w:r>
            <w:r w:rsidRPr="004F08C5">
              <w:t>e performance, weather and operational metrics and remote event notification.  Operator shall cause Owner to have a direct, real-time data feed with respect to the foregoing, install and maintain a dedicated T-1 line and such other telecommunications and e</w:t>
            </w:r>
            <w:r w:rsidRPr="004F08C5">
              <w:t>quipment necessary to support the same</w:t>
            </w:r>
            <w:r>
              <w:t>, and shall host and maintain an electronic file share (“</w:t>
            </w:r>
            <w:r w:rsidRPr="00E818BA">
              <w:rPr>
                <w:b/>
              </w:rPr>
              <w:t>File Share</w:t>
            </w:r>
            <w:r>
              <w:t>”) and provide Owner with a license to access same</w:t>
            </w:r>
            <w:r w:rsidRPr="004F08C5">
              <w:t>.</w:t>
            </w:r>
          </w:p>
          <w:p w14:paraId="295EA488" w14:textId="77777777" w:rsidR="00B700D4" w:rsidRPr="004F08C5" w:rsidRDefault="004E10EA" w:rsidP="008D6749">
            <w:r w:rsidRPr="004F08C5">
              <w:t>Operator shall maintain on-site and area staffing consistent with minimum levels and qualifications</w:t>
            </w:r>
            <w:r w:rsidRPr="004F08C5">
              <w:t xml:space="preserve"> to be established and included in the O&amp;M Manual.</w:t>
            </w:r>
          </w:p>
        </w:tc>
      </w:tr>
      <w:tr w:rsidR="005611EB" w14:paraId="0BCEFA4B" w14:textId="77777777" w:rsidTr="008D6749">
        <w:trPr>
          <w:gridAfter w:val="1"/>
          <w:wAfter w:w="18" w:type="dxa"/>
          <w:cantSplit/>
        </w:trPr>
        <w:tc>
          <w:tcPr>
            <w:tcW w:w="1818" w:type="dxa"/>
          </w:tcPr>
          <w:p w14:paraId="1A4DA112" w14:textId="77777777" w:rsidR="00B700D4" w:rsidRPr="004F08C5" w:rsidRDefault="004E10EA" w:rsidP="008D6749">
            <w:pPr>
              <w:jc w:val="left"/>
              <w:rPr>
                <w:u w:val="single"/>
              </w:rPr>
            </w:pPr>
            <w:r w:rsidRPr="004F08C5">
              <w:rPr>
                <w:u w:val="single"/>
              </w:rPr>
              <w:t>Alarm and Failure Response</w:t>
            </w:r>
            <w:r w:rsidRPr="004F08C5">
              <w:t>:</w:t>
            </w:r>
          </w:p>
        </w:tc>
        <w:tc>
          <w:tcPr>
            <w:tcW w:w="7740" w:type="dxa"/>
          </w:tcPr>
          <w:p w14:paraId="2F28F812" w14:textId="77777777" w:rsidR="00B700D4" w:rsidRPr="004F08C5" w:rsidRDefault="004E10EA" w:rsidP="008D6749">
            <w:r w:rsidRPr="004F08C5">
              <w:t>Operator shall</w:t>
            </w:r>
            <w:r>
              <w:t>,</w:t>
            </w:r>
            <w:r w:rsidRPr="004F08C5">
              <w:t xml:space="preserve"> in consultation with Owner, establish an alarm and failure notification protocol.  Pursuant to the O&amp;M Manual, upon receiving a system alarm or failure notifica</w:t>
            </w:r>
            <w:r w:rsidRPr="004F08C5">
              <w:t xml:space="preserve">tion, Operator shall </w:t>
            </w:r>
            <w:r>
              <w:t xml:space="preserve">immediately </w:t>
            </w:r>
            <w:r w:rsidRPr="004F08C5">
              <w:t xml:space="preserve">initiate a response plan appropriate in light of the nature of the alarm or failure. </w:t>
            </w:r>
            <w:r>
              <w:t xml:space="preserve"> </w:t>
            </w:r>
            <w:r w:rsidRPr="004F08C5">
              <w:t xml:space="preserve">Owner and Operator shall agree on a detailed, tiered failure response protocol, which shall require </w:t>
            </w:r>
            <w:r>
              <w:t>Operator</w:t>
            </w:r>
            <w:r w:rsidRPr="004F08C5">
              <w:t xml:space="preserve"> to respond on-site to failur</w:t>
            </w:r>
            <w:r w:rsidRPr="004F08C5">
              <w:t xml:space="preserve">es involving the outage of the Facility or one or more inverters within </w:t>
            </w:r>
            <w:r w:rsidRPr="000F22F4">
              <w:t>four (4)</w:t>
            </w:r>
            <w:r w:rsidRPr="004F08C5">
              <w:t xml:space="preserve"> hours.  </w:t>
            </w:r>
          </w:p>
          <w:p w14:paraId="51C19DC9" w14:textId="77777777" w:rsidR="00B700D4" w:rsidRPr="004F08C5" w:rsidRDefault="004E10EA" w:rsidP="008D6749">
            <w:r w:rsidRPr="004F08C5">
              <w:t xml:space="preserve">Operator shall promptly curtail the production of </w:t>
            </w:r>
            <w:r>
              <w:t xml:space="preserve">the </w:t>
            </w:r>
            <w:r w:rsidRPr="004F08C5">
              <w:t>Fa</w:t>
            </w:r>
            <w:r>
              <w:t>cility upon direction by the transmission provider, utility or other governmental a</w:t>
            </w:r>
            <w:r w:rsidRPr="004F08C5">
              <w:t>uthority.</w:t>
            </w:r>
          </w:p>
        </w:tc>
      </w:tr>
      <w:tr w:rsidR="005611EB" w14:paraId="55E4806B" w14:textId="77777777" w:rsidTr="008D6749">
        <w:trPr>
          <w:gridAfter w:val="1"/>
          <w:wAfter w:w="18" w:type="dxa"/>
          <w:cantSplit/>
        </w:trPr>
        <w:tc>
          <w:tcPr>
            <w:tcW w:w="1818" w:type="dxa"/>
          </w:tcPr>
          <w:p w14:paraId="1E64D3A8" w14:textId="77777777" w:rsidR="00B700D4" w:rsidRPr="004F08C5" w:rsidRDefault="004E10EA" w:rsidP="008D6749">
            <w:pPr>
              <w:rPr>
                <w:u w:val="single"/>
              </w:rPr>
            </w:pPr>
            <w:r w:rsidRPr="004F08C5">
              <w:rPr>
                <w:u w:val="single"/>
              </w:rPr>
              <w:t>Minimal Interfer</w:t>
            </w:r>
            <w:r w:rsidRPr="004F08C5">
              <w:rPr>
                <w:u w:val="single"/>
              </w:rPr>
              <w:t>ence</w:t>
            </w:r>
            <w:r w:rsidRPr="004F08C5">
              <w:t>:</w:t>
            </w:r>
          </w:p>
        </w:tc>
        <w:tc>
          <w:tcPr>
            <w:tcW w:w="7740" w:type="dxa"/>
          </w:tcPr>
          <w:p w14:paraId="1D18A7A7" w14:textId="77777777" w:rsidR="00B700D4" w:rsidRPr="004F08C5" w:rsidRDefault="004E10EA" w:rsidP="008D6749">
            <w:r w:rsidRPr="004F08C5">
              <w:rPr>
                <w:lang w:val="en-GB"/>
              </w:rPr>
              <w:t>Operator shall use commercially reasonable efforts, in light of the circumstances at the time, to perform the O&amp;M Services in a manner that will minimize interference with the operation of the Facility and to conduct its work at such times so as to m</w:t>
            </w:r>
            <w:r w:rsidRPr="004F08C5">
              <w:rPr>
                <w:lang w:val="en-GB"/>
              </w:rPr>
              <w:t xml:space="preserve">inimize reduction of production in respect of the Facility.  Unless granted prior written approval from Owner, Operator shall not conduct any scheduled maintenance on Facility equipment that would reasonably be expected to reduce Facility production </w:t>
            </w:r>
            <w:r w:rsidRPr="00551DC2">
              <w:rPr>
                <w:lang w:val="en-GB"/>
              </w:rPr>
              <w:t>during</w:t>
            </w:r>
            <w:r w:rsidRPr="00551DC2">
              <w:rPr>
                <w:lang w:val="en-GB"/>
              </w:rPr>
              <w:t xml:space="preserve"> summer peak hours.</w:t>
            </w:r>
          </w:p>
        </w:tc>
      </w:tr>
      <w:tr w:rsidR="005611EB" w14:paraId="3CA92721" w14:textId="77777777" w:rsidTr="008D6749">
        <w:trPr>
          <w:gridAfter w:val="1"/>
          <w:wAfter w:w="18" w:type="dxa"/>
          <w:cantSplit/>
        </w:trPr>
        <w:tc>
          <w:tcPr>
            <w:tcW w:w="1818" w:type="dxa"/>
          </w:tcPr>
          <w:p w14:paraId="3A1F5F0A" w14:textId="77777777" w:rsidR="00B700D4" w:rsidRPr="004F08C5" w:rsidRDefault="004E10EA" w:rsidP="008D6749">
            <w:pPr>
              <w:jc w:val="left"/>
              <w:rPr>
                <w:u w:val="single"/>
              </w:rPr>
            </w:pPr>
            <w:r w:rsidRPr="004F08C5">
              <w:rPr>
                <w:u w:val="single"/>
              </w:rPr>
              <w:lastRenderedPageBreak/>
              <w:t>Hazardous Substances</w:t>
            </w:r>
            <w:r w:rsidRPr="00E818BA">
              <w:t>:</w:t>
            </w:r>
          </w:p>
        </w:tc>
        <w:tc>
          <w:tcPr>
            <w:tcW w:w="7740" w:type="dxa"/>
          </w:tcPr>
          <w:p w14:paraId="608DD820" w14:textId="5BB99377" w:rsidR="00B700D4" w:rsidRPr="004F08C5" w:rsidRDefault="004E10EA" w:rsidP="008D6749">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w:t>
            </w:r>
            <w:r>
              <w:rPr>
                <w:sz w:val="22"/>
                <w:szCs w:val="22"/>
              </w:rPr>
              <w:t xml:space="preserve"> shall</w:t>
            </w:r>
            <w:r w:rsidRPr="004F08C5">
              <w:rPr>
                <w:sz w:val="22"/>
                <w:szCs w:val="22"/>
              </w:rPr>
              <w:t xml:space="preserve"> minimize the use of hazardous substances</w:t>
            </w:r>
            <w:r w:rsidRPr="004F08C5">
              <w:rPr>
                <w:sz w:val="22"/>
                <w:szCs w:val="22"/>
              </w:rPr>
              <w:t xml:space="preserve"> and shall not permit any of its subcontractors, directly or indirectly, to use, handle, store, generate, manufacture, transport or release any hazardous substances in, on or under the Facility, </w:t>
            </w:r>
            <w:r>
              <w:rPr>
                <w:sz w:val="22"/>
                <w:szCs w:val="22"/>
              </w:rPr>
              <w:t xml:space="preserve">the </w:t>
            </w:r>
            <w:proofErr w:type="gramStart"/>
            <w:r w:rsidRPr="004F08C5">
              <w:rPr>
                <w:sz w:val="22"/>
                <w:szCs w:val="22"/>
              </w:rPr>
              <w:t>Site</w:t>
            </w:r>
            <w:proofErr w:type="gramEnd"/>
            <w:r w:rsidRPr="004F08C5">
              <w:rPr>
                <w:sz w:val="22"/>
                <w:szCs w:val="22"/>
              </w:rPr>
              <w:t xml:space="preserve"> and </w:t>
            </w:r>
            <w:r>
              <w:rPr>
                <w:sz w:val="22"/>
                <w:szCs w:val="22"/>
              </w:rPr>
              <w:t xml:space="preserve">any </w:t>
            </w:r>
            <w:r w:rsidRPr="004F08C5">
              <w:rPr>
                <w:sz w:val="22"/>
                <w:szCs w:val="22"/>
              </w:rPr>
              <w:t>adjacent areas</w:t>
            </w:r>
            <w:r>
              <w:rPr>
                <w:sz w:val="22"/>
                <w:szCs w:val="22"/>
              </w:rPr>
              <w:t xml:space="preserve"> thereto</w:t>
            </w:r>
            <w:r w:rsidRPr="004F08C5">
              <w:rPr>
                <w:sz w:val="22"/>
                <w:szCs w:val="22"/>
              </w:rPr>
              <w:t>, except to the extent</w:t>
            </w:r>
            <w:r w:rsidRPr="004F08C5">
              <w:rPr>
                <w:sz w:val="22"/>
                <w:szCs w:val="22"/>
              </w:rPr>
              <w:t xml:space="preserve"> required for the performance of the O&amp;M Services,</w:t>
            </w:r>
            <w:r>
              <w:rPr>
                <w:sz w:val="22"/>
                <w:szCs w:val="22"/>
              </w:rPr>
              <w:t xml:space="preserve"> and,</w:t>
            </w:r>
            <w:r w:rsidRPr="004F08C5">
              <w:rPr>
                <w:sz w:val="22"/>
                <w:szCs w:val="22"/>
              </w:rPr>
              <w:t xml:space="preserve"> in each such case in accordance with the Requirements</w:t>
            </w:r>
            <w:r>
              <w:rPr>
                <w:sz w:val="22"/>
                <w:szCs w:val="22"/>
              </w:rPr>
              <w:t xml:space="preserve"> and at the sole cost and expense of Operator</w:t>
            </w:r>
            <w:r w:rsidRPr="004F08C5">
              <w:rPr>
                <w:sz w:val="22"/>
                <w:szCs w:val="22"/>
              </w:rPr>
              <w:t xml:space="preserve">.  </w:t>
            </w:r>
            <w:r>
              <w:rPr>
                <w:sz w:val="22"/>
                <w:szCs w:val="22"/>
              </w:rPr>
              <w:t>Operator</w:t>
            </w:r>
            <w:r>
              <w:rPr>
                <w:sz w:val="22"/>
                <w:szCs w:val="22"/>
              </w:rPr>
              <w:t xml:space="preserve"> or subcontractors shall be responsible for the disposal, transportation and reporting of hazardous substances at the Site, in each case, by licensed, insured, competent and professional contractors in a safe manner and in accordance with applicable laws.</w:t>
            </w:r>
            <w:r w:rsidRPr="00630690">
              <w:rPr>
                <w:sz w:val="22"/>
                <w:szCs w:val="22"/>
              </w:rPr>
              <w:t xml:space="preserve"> </w:t>
            </w:r>
            <w:r w:rsidRPr="00630690">
              <w:rPr>
                <w:sz w:val="22"/>
                <w:szCs w:val="22"/>
              </w:rPr>
              <w:t xml:space="preserve"> </w:t>
            </w:r>
            <w:r w:rsidRPr="004F08C5">
              <w:rPr>
                <w:sz w:val="22"/>
                <w:szCs w:val="22"/>
              </w:rPr>
              <w:t>Operator shall promptly comply with all orders and directives of all governmental authorities regarding the use, transportation, storage, handling or presence of hazardous substances. If Operator discovers, encounters or is notified of the presence or any</w:t>
            </w:r>
            <w:r w:rsidRPr="004F08C5">
              <w:rPr>
                <w:sz w:val="22"/>
                <w:szCs w:val="22"/>
              </w:rPr>
              <w:t xml:space="preserve"> release of any hazardous substances at the Site, Operator shall promptly notify Owner thereof and stop work in and restrict access to the area containing such hazardous substances. </w:t>
            </w:r>
            <w:r>
              <w:rPr>
                <w:sz w:val="22"/>
                <w:szCs w:val="22"/>
              </w:rPr>
              <w:t xml:space="preserve"> </w:t>
            </w:r>
            <w:r w:rsidRPr="004F08C5">
              <w:rPr>
                <w:sz w:val="22"/>
                <w:szCs w:val="22"/>
              </w:rPr>
              <w:t>Operator shall conduct and complete all investigations, studies, sampling</w:t>
            </w:r>
            <w:r w:rsidRPr="004F08C5">
              <w:rPr>
                <w:sz w:val="22"/>
                <w:szCs w:val="22"/>
              </w:rPr>
              <w:t>, testing and remediation of the Site as required by the Requirements in connection with the release of hazardous substances by Operator.   Operator shall not be entitled to any extension of time or additional compensation for any delay or costs incurred b</w:t>
            </w:r>
            <w:r w:rsidRPr="004F08C5">
              <w:rPr>
                <w:sz w:val="22"/>
                <w:szCs w:val="22"/>
              </w:rPr>
              <w:t>y Operator as a result of the remediation or removal of hazardous substances for which Operator is responsible.</w:t>
            </w:r>
          </w:p>
        </w:tc>
      </w:tr>
      <w:tr w:rsidR="005611EB" w14:paraId="1AACC474" w14:textId="77777777" w:rsidTr="008D6749">
        <w:trPr>
          <w:gridAfter w:val="1"/>
          <w:wAfter w:w="18" w:type="dxa"/>
          <w:trHeight w:val="1673"/>
        </w:trPr>
        <w:tc>
          <w:tcPr>
            <w:tcW w:w="1818" w:type="dxa"/>
          </w:tcPr>
          <w:p w14:paraId="404EFF38" w14:textId="77777777" w:rsidR="00B700D4" w:rsidRPr="004F08C5" w:rsidRDefault="004E10EA" w:rsidP="008D6749">
            <w:pPr>
              <w:spacing w:after="0"/>
              <w:rPr>
                <w:u w:val="single"/>
              </w:rPr>
            </w:pPr>
            <w:r w:rsidRPr="004F08C5">
              <w:rPr>
                <w:u w:val="single"/>
              </w:rPr>
              <w:t>Standard of</w:t>
            </w:r>
          </w:p>
          <w:p w14:paraId="31A1E634" w14:textId="77777777" w:rsidR="00B700D4" w:rsidRPr="004F08C5" w:rsidRDefault="004E10EA" w:rsidP="008D6749">
            <w:pPr>
              <w:spacing w:after="0"/>
              <w:rPr>
                <w:u w:val="single"/>
              </w:rPr>
            </w:pPr>
            <w:r w:rsidRPr="004F08C5">
              <w:rPr>
                <w:u w:val="single"/>
              </w:rPr>
              <w:t>Performance</w:t>
            </w:r>
            <w:r w:rsidRPr="004F08C5">
              <w:t>:</w:t>
            </w:r>
          </w:p>
        </w:tc>
        <w:tc>
          <w:tcPr>
            <w:tcW w:w="7740" w:type="dxa"/>
          </w:tcPr>
          <w:p w14:paraId="2B093115" w14:textId="77777777" w:rsidR="00B700D4" w:rsidRPr="004F08C5" w:rsidRDefault="004E10EA" w:rsidP="008D6749">
            <w:r w:rsidRPr="004F08C5">
              <w:t>All O&amp;M Services shall be performed by Operator in a good and workmanlike manner, free of any defect or deficiency, co</w:t>
            </w:r>
            <w:r w:rsidRPr="004F08C5">
              <w:t xml:space="preserve">nsistent with prudent industry practices with respect to first-tier, grid-interconnected, rate-based, </w:t>
            </w:r>
            <w:r>
              <w:t xml:space="preserve">integrated </w:t>
            </w:r>
            <w:r w:rsidRPr="004F08C5">
              <w:t xml:space="preserve">utility-scale </w:t>
            </w:r>
            <w:r>
              <w:t xml:space="preserve">photovoltaic </w:t>
            </w:r>
            <w:r w:rsidRPr="004F08C5">
              <w:t xml:space="preserve">solar </w:t>
            </w:r>
            <w:r>
              <w:t xml:space="preserve">and energy storage </w:t>
            </w:r>
            <w:r w:rsidRPr="004F08C5">
              <w:t>plants in the Western United States, applicable laws, applicable governmental approvals, ap</w:t>
            </w:r>
            <w:r w:rsidRPr="004F08C5">
              <w:t>plicable project documents, the Warranties, the O&amp;M Manual, the Safety Plan and Owner’s operating procedures (collectively, the “</w:t>
            </w:r>
            <w:r w:rsidRPr="004F08C5">
              <w:rPr>
                <w:b/>
              </w:rPr>
              <w:t>Requirements</w:t>
            </w:r>
            <w:r w:rsidRPr="004F08C5">
              <w:t>”).</w:t>
            </w:r>
          </w:p>
        </w:tc>
      </w:tr>
      <w:tr w:rsidR="005611EB" w14:paraId="214D7466" w14:textId="77777777" w:rsidTr="008D6749">
        <w:trPr>
          <w:gridAfter w:val="1"/>
          <w:wAfter w:w="18" w:type="dxa"/>
        </w:trPr>
        <w:tc>
          <w:tcPr>
            <w:tcW w:w="1818" w:type="dxa"/>
          </w:tcPr>
          <w:p w14:paraId="70F9571A" w14:textId="77777777" w:rsidR="00B700D4" w:rsidRPr="004F08C5" w:rsidRDefault="004E10EA" w:rsidP="008D6749">
            <w:pPr>
              <w:jc w:val="left"/>
              <w:rPr>
                <w:u w:val="single"/>
              </w:rPr>
            </w:pPr>
            <w:r w:rsidRPr="004F08C5">
              <w:rPr>
                <w:u w:val="single"/>
              </w:rPr>
              <w:t>Services Warranty</w:t>
            </w:r>
            <w:r w:rsidRPr="004F08C5">
              <w:t>:</w:t>
            </w:r>
          </w:p>
        </w:tc>
        <w:tc>
          <w:tcPr>
            <w:tcW w:w="7740" w:type="dxa"/>
          </w:tcPr>
          <w:p w14:paraId="288F6CCB" w14:textId="77777777" w:rsidR="00B700D4" w:rsidRPr="004F08C5" w:rsidRDefault="004E10EA" w:rsidP="008D6749">
            <w:r w:rsidRPr="004F08C5">
              <w:t xml:space="preserve">Operator shall warrant </w:t>
            </w:r>
            <w:r>
              <w:t xml:space="preserve">in the Agreement </w:t>
            </w:r>
            <w:r w:rsidRPr="004F08C5">
              <w:t xml:space="preserve">that the O&amp;M Services will be performed in a good and workmanlike manner and be free from defects in workmanship and materials </w:t>
            </w:r>
            <w:r>
              <w:t xml:space="preserve">in accordance with the Requirements </w:t>
            </w:r>
            <w:r w:rsidRPr="004F08C5">
              <w:t xml:space="preserve">for a period of </w:t>
            </w:r>
            <w:r>
              <w:t>two (2)</w:t>
            </w:r>
            <w:r w:rsidRPr="00462B40">
              <w:t xml:space="preserve"> year</w:t>
            </w:r>
            <w:r>
              <w:t>s</w:t>
            </w:r>
            <w:r w:rsidRPr="004F08C5">
              <w:t xml:space="preserve"> after the completion thereof (the “</w:t>
            </w:r>
            <w:r w:rsidRPr="004F08C5">
              <w:rPr>
                <w:b/>
              </w:rPr>
              <w:t>Services Warranty</w:t>
            </w:r>
            <w:r w:rsidRPr="004F08C5">
              <w:t>”)</w:t>
            </w:r>
            <w:r>
              <w:t xml:space="preserve"> and Oper</w:t>
            </w:r>
            <w:r>
              <w:t>ator shall be responsible to Owner for costs and expenses incurred by Owner related to defects in workmanship and material related to the O&amp;M Services, which such obligation shall survive the expiration of the Term</w:t>
            </w:r>
            <w:r w:rsidRPr="004F08C5">
              <w:t>.  When Operator detects or is notified of</w:t>
            </w:r>
            <w:r w:rsidRPr="004F08C5">
              <w:t xml:space="preserve"> a defect covered by the Services Warranty, Operator shall, at its sole cost and expense, promptly repair, replace, and/or re-perform the services and/or materials as necessary to cure </w:t>
            </w:r>
            <w:r>
              <w:t>such</w:t>
            </w:r>
            <w:r w:rsidRPr="004F08C5">
              <w:t xml:space="preserve"> defect</w:t>
            </w:r>
            <w:r>
              <w:t>, in each case to the satisfaction of Owner</w:t>
            </w:r>
            <w:r w:rsidRPr="004F08C5">
              <w:t>.  For any O&amp;M Se</w:t>
            </w:r>
            <w:r w:rsidRPr="004F08C5">
              <w:t xml:space="preserve">rvices (including any parts or equipment) required to be re-performed, repaired, corrected or replaced following discovery of a defect, the Services Warranty shall be extended for </w:t>
            </w:r>
            <w:r>
              <w:t>two (2</w:t>
            </w:r>
            <w:r w:rsidRPr="004F08C5">
              <w:t>) additional year</w:t>
            </w:r>
            <w:r>
              <w:t>s</w:t>
            </w:r>
            <w:r w:rsidRPr="004F08C5">
              <w:t xml:space="preserve"> after the date such </w:t>
            </w:r>
            <w:r w:rsidRPr="00376C15">
              <w:t>performance, repair, correction</w:t>
            </w:r>
            <w:r w:rsidRPr="00376C15">
              <w:t xml:space="preserve"> or replacement </w:t>
            </w:r>
            <w:r w:rsidRPr="004F08C5">
              <w:t>is complete.  In addition, to the extent not covered by a Warranty, Operator shall ensure that any replacement modules, inverters, trackers</w:t>
            </w:r>
            <w:r>
              <w:t>, energy storage system components</w:t>
            </w:r>
            <w:r w:rsidRPr="004F08C5">
              <w:t xml:space="preserve"> or other key equipment have warranties consistent with Owner’s war</w:t>
            </w:r>
            <w:r w:rsidRPr="004F08C5">
              <w:t>ranty requirements.</w:t>
            </w:r>
            <w:r>
              <w:t xml:space="preserve"> </w:t>
            </w:r>
          </w:p>
        </w:tc>
      </w:tr>
      <w:tr w:rsidR="005611EB" w14:paraId="1C18CFD8" w14:textId="77777777" w:rsidTr="008D6749">
        <w:trPr>
          <w:gridAfter w:val="1"/>
          <w:wAfter w:w="18" w:type="dxa"/>
        </w:trPr>
        <w:tc>
          <w:tcPr>
            <w:tcW w:w="1818" w:type="dxa"/>
          </w:tcPr>
          <w:p w14:paraId="33773FED" w14:textId="77777777" w:rsidR="00B700D4" w:rsidRPr="004F08C5" w:rsidRDefault="004E10EA" w:rsidP="008D6749">
            <w:pPr>
              <w:jc w:val="left"/>
              <w:rPr>
                <w:u w:val="single"/>
              </w:rPr>
            </w:pPr>
            <w:r w:rsidRPr="004F08C5">
              <w:rPr>
                <w:u w:val="single"/>
              </w:rPr>
              <w:t>Warranty Enforcement</w:t>
            </w:r>
            <w:r w:rsidRPr="004F08C5">
              <w:t>:</w:t>
            </w:r>
          </w:p>
        </w:tc>
        <w:tc>
          <w:tcPr>
            <w:tcW w:w="7740" w:type="dxa"/>
          </w:tcPr>
          <w:p w14:paraId="00DC3CE5" w14:textId="77777777" w:rsidR="00B700D4" w:rsidRPr="004F08C5" w:rsidRDefault="004E10EA" w:rsidP="008D6749">
            <w:pPr>
              <w:pStyle w:val="Heading4"/>
              <w:widowControl/>
              <w:numPr>
                <w:ilvl w:val="0"/>
                <w:numId w:val="0"/>
              </w:numPr>
              <w:shd w:val="clear" w:color="auto" w:fill="auto"/>
              <w:autoSpaceDE/>
              <w:autoSpaceDN/>
              <w:adjustRightInd/>
              <w:outlineLvl w:val="3"/>
              <w:rPr>
                <w:sz w:val="22"/>
                <w:szCs w:val="22"/>
              </w:rPr>
            </w:pPr>
            <w:r w:rsidRPr="004F08C5">
              <w:rPr>
                <w:sz w:val="22"/>
                <w:szCs w:val="22"/>
              </w:rPr>
              <w:t>Operator shall, on Owner’s behalf, maintain, administer and pursue claims with respect to all applicable warranties provided by EPC Contractor and suppliers of the modules, inverters, trackers</w:t>
            </w:r>
            <w:r>
              <w:rPr>
                <w:sz w:val="22"/>
                <w:szCs w:val="22"/>
              </w:rPr>
              <w:t xml:space="preserve">, energy </w:t>
            </w:r>
            <w:r>
              <w:rPr>
                <w:sz w:val="22"/>
                <w:szCs w:val="22"/>
              </w:rPr>
              <w:t>storage system components</w:t>
            </w:r>
            <w:r w:rsidRPr="004F08C5">
              <w:rPr>
                <w:sz w:val="22"/>
                <w:szCs w:val="22"/>
              </w:rPr>
              <w:t xml:space="preserve"> and other components of the Facility (the “</w:t>
            </w:r>
            <w:r w:rsidRPr="004F08C5">
              <w:rPr>
                <w:b/>
                <w:sz w:val="22"/>
                <w:szCs w:val="22"/>
              </w:rPr>
              <w:t>Warranties</w:t>
            </w:r>
            <w:r w:rsidRPr="004F08C5">
              <w:rPr>
                <w:sz w:val="22"/>
                <w:szCs w:val="22"/>
              </w:rPr>
              <w:t xml:space="preserve">”).  Operator shall manage, supervise </w:t>
            </w:r>
            <w:r w:rsidRPr="004F08C5">
              <w:rPr>
                <w:sz w:val="22"/>
                <w:szCs w:val="22"/>
              </w:rPr>
              <w:lastRenderedPageBreak/>
              <w:t>and verify that all persons providing Warranties for the Facility comply promptly and diligently with all of their respective warranty obli</w:t>
            </w:r>
            <w:r w:rsidRPr="004F08C5">
              <w:rPr>
                <w:sz w:val="22"/>
                <w:szCs w:val="22"/>
              </w:rPr>
              <w:t>gations and coordinate and schedule the provision of all warranty work with the O&amp;M Services.  Operator shall keep Owner reasonably informed of the status of any warranty claims and, in any case, provide information and documentation reasonably requested b</w:t>
            </w:r>
            <w:r w:rsidRPr="004F08C5">
              <w:rPr>
                <w:sz w:val="22"/>
                <w:szCs w:val="22"/>
              </w:rPr>
              <w:t xml:space="preserve">y Owner. </w:t>
            </w:r>
            <w:r>
              <w:rPr>
                <w:sz w:val="22"/>
                <w:szCs w:val="22"/>
              </w:rPr>
              <w:t xml:space="preserve"> </w:t>
            </w:r>
            <w:r w:rsidRPr="004F08C5">
              <w:rPr>
                <w:sz w:val="22"/>
                <w:szCs w:val="22"/>
              </w:rPr>
              <w:t>Operator shall not be required to commence or prosecute a legal action (whether litigation, arbitration or otherwise) to enforce a warranty claim, except as may be agreed as part of the Additional Services, but Operator shall cooperate with Owner</w:t>
            </w:r>
            <w:r w:rsidRPr="004F08C5">
              <w:rPr>
                <w:sz w:val="22"/>
                <w:szCs w:val="22"/>
              </w:rPr>
              <w:t xml:space="preserve">’s reasonable requests in connection with any such legal action.  </w:t>
            </w:r>
          </w:p>
        </w:tc>
      </w:tr>
      <w:tr w:rsidR="005611EB" w14:paraId="2411B0E6" w14:textId="77777777" w:rsidTr="008D6749">
        <w:trPr>
          <w:gridAfter w:val="1"/>
          <w:wAfter w:w="18" w:type="dxa"/>
        </w:trPr>
        <w:tc>
          <w:tcPr>
            <w:tcW w:w="1818" w:type="dxa"/>
          </w:tcPr>
          <w:p w14:paraId="7EEA6337" w14:textId="77777777" w:rsidR="00B700D4" w:rsidRPr="004F08C5" w:rsidRDefault="004E10EA" w:rsidP="008D6749">
            <w:pPr>
              <w:rPr>
                <w:u w:val="single"/>
              </w:rPr>
            </w:pPr>
            <w:r w:rsidRPr="004F08C5">
              <w:rPr>
                <w:u w:val="single"/>
              </w:rPr>
              <w:t>Safety Requirements</w:t>
            </w:r>
            <w:r w:rsidRPr="004F08C5">
              <w:t>:</w:t>
            </w:r>
          </w:p>
        </w:tc>
        <w:tc>
          <w:tcPr>
            <w:tcW w:w="7740" w:type="dxa"/>
          </w:tcPr>
          <w:p w14:paraId="00ED20D8" w14:textId="77777777" w:rsidR="00B700D4" w:rsidRPr="004F08C5" w:rsidRDefault="004E10EA" w:rsidP="008D6749">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 shall take necessary safety and other precautions to protect property and persons from damage, injury or illness arising out of the performance of the O&amp;M Ser</w:t>
            </w:r>
            <w:r w:rsidRPr="004F08C5">
              <w:rPr>
                <w:sz w:val="22"/>
                <w:szCs w:val="22"/>
              </w:rPr>
              <w:t>vices and be responsible for the compliance by Operato</w:t>
            </w:r>
            <w:r>
              <w:rPr>
                <w:sz w:val="22"/>
                <w:szCs w:val="22"/>
              </w:rPr>
              <w:t>r</w:t>
            </w:r>
            <w:r w:rsidRPr="000C4D11">
              <w:rPr>
                <w:sz w:val="22"/>
                <w:szCs w:val="22"/>
              </w:rPr>
              <w:t xml:space="preserve">, its employees, agents, representatives and subcontractors </w:t>
            </w:r>
            <w:r w:rsidRPr="004F08C5">
              <w:rPr>
                <w:sz w:val="22"/>
                <w:szCs w:val="22"/>
              </w:rPr>
              <w:t xml:space="preserve">with all requirements governing occupational health and safety in accordance with the Requirements. </w:t>
            </w:r>
            <w:r>
              <w:rPr>
                <w:sz w:val="22"/>
                <w:szCs w:val="22"/>
              </w:rPr>
              <w:t xml:space="preserve"> </w:t>
            </w:r>
            <w:r w:rsidRPr="004F08C5">
              <w:rPr>
                <w:sz w:val="22"/>
                <w:szCs w:val="22"/>
              </w:rPr>
              <w:t>Operator shall be solely responsible for</w:t>
            </w:r>
            <w:r w:rsidRPr="004F08C5">
              <w:rPr>
                <w:sz w:val="22"/>
                <w:szCs w:val="22"/>
              </w:rPr>
              <w:t xml:space="preserve"> initiating, maintaining, and supervising all safety measures and programs in connection with the performance of the O&amp;M Services.  Not later than </w:t>
            </w:r>
            <w:r w:rsidRPr="000F22F4">
              <w:rPr>
                <w:sz w:val="22"/>
                <w:szCs w:val="22"/>
              </w:rPr>
              <w:t>one hundred twenty (120)</w:t>
            </w:r>
            <w:r w:rsidRPr="004F08C5">
              <w:rPr>
                <w:sz w:val="22"/>
                <w:szCs w:val="22"/>
              </w:rPr>
              <w:t xml:space="preserve"> days prior to the commencement of the Term, Operator shall provide Owner with a Site</w:t>
            </w:r>
            <w:r w:rsidRPr="004F08C5">
              <w:rPr>
                <w:sz w:val="22"/>
                <w:szCs w:val="22"/>
              </w:rPr>
              <w:t>-specific safety plan in connection with Operator’s performance of its obligations that complies with the Requirements (the “</w:t>
            </w:r>
            <w:r w:rsidRPr="004F08C5">
              <w:rPr>
                <w:b/>
                <w:sz w:val="22"/>
                <w:szCs w:val="22"/>
              </w:rPr>
              <w:t>Safety Plan</w:t>
            </w:r>
            <w:r w:rsidRPr="004F08C5">
              <w:rPr>
                <w:sz w:val="22"/>
                <w:szCs w:val="22"/>
              </w:rPr>
              <w:t xml:space="preserve">”). </w:t>
            </w:r>
            <w:r>
              <w:rPr>
                <w:sz w:val="22"/>
                <w:szCs w:val="22"/>
              </w:rPr>
              <w:t xml:space="preserve"> </w:t>
            </w:r>
            <w:r w:rsidRPr="004F08C5">
              <w:rPr>
                <w:sz w:val="22"/>
                <w:szCs w:val="22"/>
              </w:rPr>
              <w:t>Owner shall be entitled to review and provide comments to the Safety Plan and Operator shall incorporate any commen</w:t>
            </w:r>
            <w:r w:rsidRPr="004F08C5">
              <w:rPr>
                <w:sz w:val="22"/>
                <w:szCs w:val="22"/>
              </w:rPr>
              <w:t>ts provided by Owner.  Operator shall be responsible for updating and revising the Safety Plan to comply with all Requirements</w:t>
            </w:r>
            <w:r>
              <w:rPr>
                <w:sz w:val="22"/>
                <w:szCs w:val="22"/>
              </w:rPr>
              <w:t>, including</w:t>
            </w:r>
            <w:r w:rsidRPr="004F08C5">
              <w:rPr>
                <w:sz w:val="22"/>
                <w:szCs w:val="22"/>
              </w:rPr>
              <w:t xml:space="preserve"> any changes thereto.  Operator shall comply with the Safety Plan including with respect to passes, badges, drug and al</w:t>
            </w:r>
            <w:r w:rsidRPr="004F08C5">
              <w:rPr>
                <w:sz w:val="22"/>
                <w:szCs w:val="22"/>
              </w:rPr>
              <w:t>cohol testing and conduct on the Site.</w:t>
            </w:r>
            <w:r>
              <w:rPr>
                <w:sz w:val="22"/>
                <w:szCs w:val="22"/>
              </w:rPr>
              <w:t xml:space="preserve">  </w:t>
            </w:r>
          </w:p>
        </w:tc>
      </w:tr>
      <w:tr w:rsidR="005611EB" w14:paraId="338D9EAD" w14:textId="77777777" w:rsidTr="008D6749">
        <w:trPr>
          <w:gridAfter w:val="1"/>
          <w:wAfter w:w="18" w:type="dxa"/>
          <w:cantSplit/>
        </w:trPr>
        <w:tc>
          <w:tcPr>
            <w:tcW w:w="1818" w:type="dxa"/>
          </w:tcPr>
          <w:p w14:paraId="55BC2466" w14:textId="77777777" w:rsidR="00B700D4" w:rsidRPr="004F08C5" w:rsidRDefault="004E10EA" w:rsidP="008D6749">
            <w:pPr>
              <w:rPr>
                <w:u w:val="single"/>
              </w:rPr>
            </w:pPr>
            <w:r w:rsidRPr="004F08C5">
              <w:rPr>
                <w:u w:val="single"/>
              </w:rPr>
              <w:t>Performance Guarantee</w:t>
            </w:r>
            <w:r w:rsidRPr="004F08C5">
              <w:t>:</w:t>
            </w:r>
            <w:r w:rsidRPr="004F08C5">
              <w:rPr>
                <w:u w:val="single"/>
              </w:rPr>
              <w:t xml:space="preserve"> </w:t>
            </w:r>
          </w:p>
        </w:tc>
        <w:tc>
          <w:tcPr>
            <w:tcW w:w="7740" w:type="dxa"/>
          </w:tcPr>
          <w:p w14:paraId="2DCD2EEA" w14:textId="77777777" w:rsidR="00B700D4" w:rsidRPr="004F08C5" w:rsidRDefault="004E10EA" w:rsidP="008D6749">
            <w:r w:rsidRPr="004F08C5">
              <w:t>Operator shall deliver a performance guarantee (“</w:t>
            </w:r>
            <w:r w:rsidRPr="004F08C5">
              <w:rPr>
                <w:b/>
              </w:rPr>
              <w:t>Performance Guarantee</w:t>
            </w:r>
            <w:r w:rsidRPr="004F08C5">
              <w:t xml:space="preserve">”) to Owner which shall guarantee that the actual annual output of the Facility is at least </w:t>
            </w:r>
            <w:r w:rsidRPr="00462B40">
              <w:t>ninety-</w:t>
            </w:r>
            <w:r>
              <w:t>eight</w:t>
            </w:r>
            <w:r w:rsidRPr="00462B40">
              <w:t xml:space="preserve"> percent (9</w:t>
            </w:r>
            <w:r>
              <w:t>8</w:t>
            </w:r>
            <w:r w:rsidRPr="00462B40">
              <w:t>%)</w:t>
            </w:r>
            <w:r w:rsidRPr="004F08C5">
              <w:t xml:space="preserve"> o</w:t>
            </w:r>
            <w:r w:rsidRPr="004F08C5">
              <w:t>f the expected output on a weather-adjusted basis, subject to customary limitations with respect to force majeure, scheduled maintenance and outages directed by Owner or the transmission provider.  Shortfalls in output shall be compensated based upon Owner</w:t>
            </w:r>
            <w:r w:rsidRPr="004F08C5">
              <w:t xml:space="preserve">’s avoided energy price.  Operator shall be excused under the Performance Guarantee if Owner terminates the O&amp;M Agreement for convenience. </w:t>
            </w:r>
            <w:r>
              <w:t xml:space="preserve"> </w:t>
            </w:r>
            <w:r w:rsidRPr="004F08C5">
              <w:t>Owner may, in its sole discretion, accept an availability guarantee in lie</w:t>
            </w:r>
            <w:r>
              <w:t xml:space="preserve">u of the Performance Guarantee. </w:t>
            </w:r>
          </w:p>
        </w:tc>
      </w:tr>
      <w:tr w:rsidR="005611EB" w14:paraId="5CD0D1F5" w14:textId="77777777" w:rsidTr="008D6749">
        <w:trPr>
          <w:gridAfter w:val="1"/>
          <w:wAfter w:w="18" w:type="dxa"/>
          <w:cantSplit/>
        </w:trPr>
        <w:tc>
          <w:tcPr>
            <w:tcW w:w="1818" w:type="dxa"/>
          </w:tcPr>
          <w:p w14:paraId="5B0D1A41" w14:textId="77777777" w:rsidR="00B700D4" w:rsidRPr="004F08C5" w:rsidRDefault="004E10EA" w:rsidP="008D6749">
            <w:pPr>
              <w:rPr>
                <w:u w:val="single"/>
              </w:rPr>
            </w:pPr>
            <w:r w:rsidRPr="004F08C5">
              <w:rPr>
                <w:u w:val="single"/>
              </w:rPr>
              <w:t>Credit Support</w:t>
            </w:r>
            <w:r w:rsidRPr="004F08C5">
              <w:t>:</w:t>
            </w:r>
          </w:p>
        </w:tc>
        <w:tc>
          <w:tcPr>
            <w:tcW w:w="7740" w:type="dxa"/>
          </w:tcPr>
          <w:p w14:paraId="20B50D6D" w14:textId="77777777" w:rsidR="00B700D4" w:rsidRPr="004F08C5" w:rsidRDefault="004E10EA" w:rsidP="008D6749">
            <w:r w:rsidRPr="004F08C5">
              <w:t>Operator shall deliver (i) an ultimate parent guaranty covering Operator’s performance under the Agreement, the Performance Guarant</w:t>
            </w:r>
            <w:r>
              <w:t>ee</w:t>
            </w:r>
            <w:r w:rsidRPr="004F08C5">
              <w:t xml:space="preserve"> and any other agreements or undertakings related to the O&amp;M Services or the Facility and (ii) such other c</w:t>
            </w:r>
            <w:r w:rsidRPr="004F08C5">
              <w:t>redit support as may reasonably be required by Owner.</w:t>
            </w:r>
          </w:p>
        </w:tc>
      </w:tr>
      <w:tr w:rsidR="005611EB" w14:paraId="52BB48F5" w14:textId="77777777" w:rsidTr="008D6749">
        <w:trPr>
          <w:gridAfter w:val="1"/>
          <w:wAfter w:w="18" w:type="dxa"/>
        </w:trPr>
        <w:tc>
          <w:tcPr>
            <w:tcW w:w="1818" w:type="dxa"/>
          </w:tcPr>
          <w:p w14:paraId="52138928" w14:textId="77777777" w:rsidR="00B700D4" w:rsidRPr="004F08C5" w:rsidRDefault="004E10EA" w:rsidP="008D6749">
            <w:pPr>
              <w:jc w:val="left"/>
              <w:rPr>
                <w:u w:val="single"/>
              </w:rPr>
            </w:pPr>
            <w:r w:rsidRPr="004F08C5">
              <w:rPr>
                <w:u w:val="single"/>
              </w:rPr>
              <w:t>Regulatory/ Compliance</w:t>
            </w:r>
            <w:r w:rsidRPr="004F08C5">
              <w:t>:</w:t>
            </w:r>
          </w:p>
        </w:tc>
        <w:tc>
          <w:tcPr>
            <w:tcW w:w="7740" w:type="dxa"/>
          </w:tcPr>
          <w:p w14:paraId="5281A59D" w14:textId="77777777" w:rsidR="00B700D4" w:rsidRPr="004F08C5" w:rsidRDefault="004E10EA" w:rsidP="008D6749">
            <w:r w:rsidRPr="004F08C5">
              <w:t xml:space="preserve">Operator shall </w:t>
            </w:r>
            <w:r w:rsidRPr="000F22F4">
              <w:t xml:space="preserve">register with the North American Electric Reliability </w:t>
            </w:r>
            <w:r>
              <w:t xml:space="preserve">Corporation </w:t>
            </w:r>
            <w:r w:rsidRPr="000F22F4">
              <w:t>(NERC) as the “</w:t>
            </w:r>
            <w:r w:rsidRPr="00687E01">
              <w:rPr>
                <w:b/>
              </w:rPr>
              <w:t>Generator Operator</w:t>
            </w:r>
            <w:r w:rsidRPr="000F22F4">
              <w:t>” with respect to the Facility and shall</w:t>
            </w:r>
            <w:r w:rsidRPr="004F08C5">
              <w:t xml:space="preserve"> cause the Facility to comply with all requirements of any governmental authorities including, but not limited to, NERC, WECC, </w:t>
            </w:r>
            <w:r>
              <w:t xml:space="preserve">CAISO, </w:t>
            </w:r>
            <w:r w:rsidRPr="004F08C5">
              <w:t xml:space="preserve">WREGIS and the </w:t>
            </w:r>
            <w:r>
              <w:t>applicable public service commission</w:t>
            </w:r>
            <w:r w:rsidRPr="004F08C5">
              <w:t>.</w:t>
            </w:r>
          </w:p>
        </w:tc>
      </w:tr>
      <w:tr w:rsidR="005611EB" w14:paraId="3EF38CFF" w14:textId="77777777" w:rsidTr="008D6749">
        <w:trPr>
          <w:gridAfter w:val="1"/>
          <w:wAfter w:w="18" w:type="dxa"/>
        </w:trPr>
        <w:tc>
          <w:tcPr>
            <w:tcW w:w="1818" w:type="dxa"/>
          </w:tcPr>
          <w:p w14:paraId="75EABF6F" w14:textId="77777777" w:rsidR="00B700D4" w:rsidRPr="004F08C5" w:rsidRDefault="004E10EA" w:rsidP="008D6749">
            <w:pPr>
              <w:jc w:val="left"/>
              <w:rPr>
                <w:u w:val="single"/>
              </w:rPr>
            </w:pPr>
            <w:r w:rsidRPr="00F259DE">
              <w:rPr>
                <w:u w:val="single"/>
              </w:rPr>
              <w:t>Project Labor</w:t>
            </w:r>
            <w:r w:rsidRPr="00F259DE">
              <w:t>:</w:t>
            </w:r>
          </w:p>
        </w:tc>
        <w:tc>
          <w:tcPr>
            <w:tcW w:w="7740" w:type="dxa"/>
          </w:tcPr>
          <w:p w14:paraId="49BEFCC2" w14:textId="77777777" w:rsidR="00B700D4" w:rsidRPr="004F08C5" w:rsidRDefault="004E10EA" w:rsidP="008D6749">
            <w:r>
              <w:t>Operator shall ensure compliance and confirm labor un</w:t>
            </w:r>
            <w:r>
              <w:t>ion agreement with all project labor agreements related to the Facility.</w:t>
            </w:r>
          </w:p>
        </w:tc>
      </w:tr>
      <w:tr w:rsidR="005611EB" w14:paraId="4BF75525" w14:textId="77777777" w:rsidTr="008D6749">
        <w:trPr>
          <w:gridAfter w:val="1"/>
          <w:wAfter w:w="18" w:type="dxa"/>
        </w:trPr>
        <w:tc>
          <w:tcPr>
            <w:tcW w:w="1818" w:type="dxa"/>
          </w:tcPr>
          <w:p w14:paraId="2074E968" w14:textId="77777777" w:rsidR="00B700D4" w:rsidRPr="004F08C5" w:rsidRDefault="004E10EA" w:rsidP="008D6749">
            <w:pPr>
              <w:rPr>
                <w:u w:val="single"/>
              </w:rPr>
            </w:pPr>
            <w:r w:rsidRPr="004F08C5">
              <w:rPr>
                <w:u w:val="single"/>
              </w:rPr>
              <w:lastRenderedPageBreak/>
              <w:t>Training</w:t>
            </w:r>
            <w:r w:rsidRPr="004F08C5">
              <w:t>:</w:t>
            </w:r>
          </w:p>
        </w:tc>
        <w:tc>
          <w:tcPr>
            <w:tcW w:w="7740" w:type="dxa"/>
          </w:tcPr>
          <w:p w14:paraId="402AFB4B" w14:textId="77777777" w:rsidR="00B700D4" w:rsidRPr="004F08C5" w:rsidRDefault="004E10EA" w:rsidP="008D6749">
            <w:r w:rsidRPr="004F08C5">
              <w:t xml:space="preserve">Operator shall </w:t>
            </w:r>
            <w:r w:rsidRPr="000F22F4">
              <w:t>provide two (2) separate eight (8) hour</w:t>
            </w:r>
            <w:r w:rsidRPr="004F08C5">
              <w:t xml:space="preserve"> training sessions per year for Owner’s personnel. </w:t>
            </w:r>
          </w:p>
        </w:tc>
      </w:tr>
      <w:tr w:rsidR="005611EB" w14:paraId="63CFC2C9" w14:textId="77777777" w:rsidTr="008D6749">
        <w:trPr>
          <w:gridAfter w:val="1"/>
          <w:wAfter w:w="18" w:type="dxa"/>
          <w:trHeight w:val="1637"/>
        </w:trPr>
        <w:tc>
          <w:tcPr>
            <w:tcW w:w="1818" w:type="dxa"/>
          </w:tcPr>
          <w:p w14:paraId="6A8A51AB" w14:textId="77777777" w:rsidR="00B700D4" w:rsidRPr="004F08C5" w:rsidRDefault="004E10EA" w:rsidP="008D6749">
            <w:pPr>
              <w:jc w:val="left"/>
              <w:rPr>
                <w:u w:val="single"/>
              </w:rPr>
            </w:pPr>
            <w:r w:rsidRPr="004F08C5">
              <w:rPr>
                <w:u w:val="single"/>
              </w:rPr>
              <w:t>Force Majeure; Excusable Events</w:t>
            </w:r>
            <w:r w:rsidRPr="004F08C5">
              <w:t>:</w:t>
            </w:r>
          </w:p>
        </w:tc>
        <w:tc>
          <w:tcPr>
            <w:tcW w:w="7740" w:type="dxa"/>
          </w:tcPr>
          <w:p w14:paraId="576BF62B" w14:textId="77777777" w:rsidR="00B700D4" w:rsidRPr="004F08C5" w:rsidRDefault="004E10EA" w:rsidP="008D6749">
            <w:r w:rsidRPr="004F08C5">
              <w:t>In the event a force majeure (to</w:t>
            </w:r>
            <w:r w:rsidRPr="004F08C5">
              <w:t xml:space="preserve"> be defined</w:t>
            </w:r>
            <w:r>
              <w:t xml:space="preserve"> in the Agreement</w:t>
            </w:r>
            <w:r w:rsidRPr="004F08C5">
              <w:t>) or excusable event (to be defined</w:t>
            </w:r>
            <w:r>
              <w:t xml:space="preserve"> in the Agreement</w:t>
            </w:r>
            <w:r w:rsidRPr="004F08C5">
              <w:t xml:space="preserve">, but including Owner-caused delays and </w:t>
            </w:r>
            <w:r>
              <w:t xml:space="preserve">certain specified </w:t>
            </w:r>
            <w:r w:rsidRPr="004F08C5">
              <w:t>changes in law) prevents Operator from performing any services, Operator shall be excused from performing such service</w:t>
            </w:r>
            <w:r w:rsidRPr="004F08C5">
              <w:t>s for the duration of the event</w:t>
            </w:r>
            <w:r>
              <w:t>, subject to Operator using best efforts to mitigate the impact on its performance</w:t>
            </w:r>
            <w:r w:rsidRPr="004F08C5">
              <w:t>.  Owner may, at its sole option, request that Operator remediate the effects of such event by agreeing to a change order that details the reme</w:t>
            </w:r>
            <w:r w:rsidRPr="004F08C5">
              <w:t>diation work and Operator’s fee to perform such work.</w:t>
            </w:r>
          </w:p>
        </w:tc>
      </w:tr>
      <w:tr w:rsidR="005611EB" w14:paraId="14A39F71" w14:textId="77777777" w:rsidTr="008D6749">
        <w:tc>
          <w:tcPr>
            <w:tcW w:w="1818" w:type="dxa"/>
          </w:tcPr>
          <w:p w14:paraId="347079D4" w14:textId="77777777" w:rsidR="00B700D4" w:rsidRPr="004F08C5" w:rsidRDefault="004E10EA" w:rsidP="008D6749">
            <w:pPr>
              <w:rPr>
                <w:u w:val="single"/>
              </w:rPr>
            </w:pPr>
            <w:r w:rsidRPr="004F08C5">
              <w:rPr>
                <w:u w:val="single"/>
              </w:rPr>
              <w:t>Site Access</w:t>
            </w:r>
            <w:r w:rsidRPr="004F08C5">
              <w:t>:</w:t>
            </w:r>
          </w:p>
        </w:tc>
        <w:tc>
          <w:tcPr>
            <w:tcW w:w="7758" w:type="dxa"/>
            <w:gridSpan w:val="2"/>
          </w:tcPr>
          <w:p w14:paraId="59FE8791" w14:textId="77777777" w:rsidR="00B700D4" w:rsidRPr="004F08C5" w:rsidRDefault="004E10EA" w:rsidP="008D6749">
            <w:r w:rsidRPr="004F08C5">
              <w:t xml:space="preserve">Owner shall provide Operator with such access to the Facility as reasonably necessary to enable Operator to perform its obligations, including ingress and egress rights to the Site. Such access shall extend to the employees, contractors and subcontractors </w:t>
            </w:r>
            <w:r w:rsidRPr="004F08C5">
              <w:t xml:space="preserve">of Operator and to local electric utility personnel, and be in accordance with any ground lease, easement or related instrument in effect with respect to the Site. </w:t>
            </w:r>
            <w:r>
              <w:t xml:space="preserve"> </w:t>
            </w:r>
            <w:r w:rsidRPr="004F08C5">
              <w:t>Operator shall take commercially reasonable efforts to perform its obligations in such a ma</w:t>
            </w:r>
            <w:r w:rsidRPr="004F08C5">
              <w:t>nner that minimize the inconvenience to and interference with Owner’s use of the Site</w:t>
            </w:r>
            <w:r>
              <w:t xml:space="preserve"> and any of Owner’s separate contractors’ activities at the Site</w:t>
            </w:r>
            <w:r w:rsidRPr="004F08C5">
              <w:t xml:space="preserve">. </w:t>
            </w:r>
          </w:p>
        </w:tc>
      </w:tr>
      <w:tr w:rsidR="005611EB" w14:paraId="387E28FA" w14:textId="77777777" w:rsidTr="008D6749">
        <w:tc>
          <w:tcPr>
            <w:tcW w:w="1818" w:type="dxa"/>
          </w:tcPr>
          <w:p w14:paraId="64287CC1" w14:textId="77777777" w:rsidR="00B700D4" w:rsidRPr="004F08C5" w:rsidRDefault="004E10EA" w:rsidP="008D6749">
            <w:pPr>
              <w:rPr>
                <w:u w:val="single"/>
              </w:rPr>
            </w:pPr>
            <w:r w:rsidRPr="004F08C5">
              <w:rPr>
                <w:u w:val="single"/>
              </w:rPr>
              <w:t>Indemnification</w:t>
            </w:r>
            <w:r w:rsidRPr="004F08C5">
              <w:t>:</w:t>
            </w:r>
          </w:p>
        </w:tc>
        <w:tc>
          <w:tcPr>
            <w:tcW w:w="7758" w:type="dxa"/>
            <w:gridSpan w:val="2"/>
          </w:tcPr>
          <w:p w14:paraId="0046D5A1" w14:textId="77777777" w:rsidR="00B700D4" w:rsidRPr="004F08C5" w:rsidRDefault="004E10EA" w:rsidP="008D6749">
            <w:r w:rsidRPr="004F08C5">
              <w:t>Operator shall indemnify Owner and its affiliates, successors, assigns, officers, dire</w:t>
            </w:r>
            <w:r w:rsidRPr="004F08C5">
              <w:t>ctors, employees and agents (“</w:t>
            </w:r>
            <w:r w:rsidRPr="004F08C5">
              <w:rPr>
                <w:b/>
              </w:rPr>
              <w:t>Owner Parties</w:t>
            </w:r>
            <w:r w:rsidRPr="004F08C5">
              <w:t>”), and hold them harmless from and against all reasonable out-of-pocket costs, expenses and actual liabilities arising out of or relating to any claim or any litigation or other proceeding that relate to (</w:t>
            </w:r>
            <w:r>
              <w:t>i</w:t>
            </w:r>
            <w:r w:rsidRPr="004F08C5">
              <w:t>) clai</w:t>
            </w:r>
            <w:r w:rsidRPr="004F08C5">
              <w:t>ms for injury or property damage, (</w:t>
            </w:r>
            <w:r>
              <w:t>ii</w:t>
            </w:r>
            <w:r w:rsidRPr="004F08C5">
              <w:t>) worker’s compensation claims, (</w:t>
            </w:r>
            <w:r>
              <w:t>iii</w:t>
            </w:r>
            <w:r w:rsidRPr="004F08C5">
              <w:t>) penalties due to failure to comply with applicable law, (</w:t>
            </w:r>
            <w:r>
              <w:t>iv</w:t>
            </w:r>
            <w:r w:rsidRPr="004F08C5">
              <w:t>) taxes owed by Operator, (</w:t>
            </w:r>
            <w:r>
              <w:t>v</w:t>
            </w:r>
            <w:r w:rsidRPr="004F08C5">
              <w:t>) Liens arising with respect to the Facility and (</w:t>
            </w:r>
            <w:r>
              <w:t>vi</w:t>
            </w:r>
            <w:r w:rsidRPr="004F08C5">
              <w:t xml:space="preserve">) hazardous </w:t>
            </w:r>
            <w:r w:rsidRPr="000C4D11">
              <w:t>substances</w:t>
            </w:r>
            <w:r w:rsidRPr="004F08C5">
              <w:t>.</w:t>
            </w:r>
          </w:p>
        </w:tc>
      </w:tr>
      <w:tr w:rsidR="005611EB" w14:paraId="38100327" w14:textId="77777777" w:rsidTr="008D6749">
        <w:tc>
          <w:tcPr>
            <w:tcW w:w="1818" w:type="dxa"/>
          </w:tcPr>
          <w:p w14:paraId="5AF6CE18" w14:textId="77777777" w:rsidR="00B700D4" w:rsidRPr="004F08C5" w:rsidRDefault="004E10EA" w:rsidP="008D6749">
            <w:pPr>
              <w:rPr>
                <w:u w:val="single"/>
              </w:rPr>
            </w:pPr>
            <w:r w:rsidRPr="004F08C5">
              <w:rPr>
                <w:u w:val="single"/>
              </w:rPr>
              <w:t>Liens</w:t>
            </w:r>
            <w:r w:rsidRPr="004F08C5">
              <w:t>:</w:t>
            </w:r>
          </w:p>
        </w:tc>
        <w:tc>
          <w:tcPr>
            <w:tcW w:w="7758" w:type="dxa"/>
            <w:gridSpan w:val="2"/>
          </w:tcPr>
          <w:p w14:paraId="494D5DB0" w14:textId="77777777" w:rsidR="00B700D4" w:rsidRPr="004F08C5" w:rsidRDefault="004E10EA" w:rsidP="008D6749">
            <w:r w:rsidRPr="004F08C5">
              <w:t>Operator s</w:t>
            </w:r>
            <w:r w:rsidRPr="004F08C5">
              <w:t>hall keep and maintain the Facility</w:t>
            </w:r>
            <w:r>
              <w:t xml:space="preserve"> </w:t>
            </w:r>
            <w:r w:rsidRPr="004F08C5">
              <w:t>and the Site free and clear of all liens, encumbrances, claims, charges that if unpaid, might become a lien, and rights of retention (“</w:t>
            </w:r>
            <w:r w:rsidRPr="004F08C5">
              <w:rPr>
                <w:b/>
              </w:rPr>
              <w:t>Liens</w:t>
            </w:r>
            <w:r w:rsidRPr="004F08C5">
              <w:t xml:space="preserve">”) resulting from the action of Operator or work done at the request of Operator (including without limitation, work done by any subcontractor, supplier of goods or services, employee, material man or laborer). </w:t>
            </w:r>
            <w:r>
              <w:t xml:space="preserve"> </w:t>
            </w:r>
            <w:r w:rsidRPr="004F08C5">
              <w:t>Operator shall take prompt steps to discharg</w:t>
            </w:r>
            <w:r w:rsidRPr="004F08C5">
              <w:t xml:space="preserve">e any such Lien. </w:t>
            </w:r>
            <w:r>
              <w:t xml:space="preserve"> </w:t>
            </w:r>
            <w:r w:rsidRPr="004F08C5">
              <w:t xml:space="preserve">Operator shall require each of its subcontractors to make payments to their respective subcontractors and sub-subcontractors in a similar manner, and Operator shall indemnify and hold harmless Owner for any losses or expenses incurred by </w:t>
            </w:r>
            <w:r w:rsidRPr="004F08C5">
              <w:t xml:space="preserve">Owner (including reasonable attorneys’ fees) in discharging any such Lien. </w:t>
            </w:r>
            <w:r>
              <w:t xml:space="preserve"> </w:t>
            </w:r>
            <w:r w:rsidRPr="004F08C5">
              <w:t xml:space="preserve">Upon request from Owner, Operator shall request lien waivers from a </w:t>
            </w:r>
            <w:r>
              <w:t>s</w:t>
            </w:r>
            <w:r w:rsidRPr="004F08C5">
              <w:t xml:space="preserve">ubcontractor upon completion and payment for such </w:t>
            </w:r>
            <w:r>
              <w:t>s</w:t>
            </w:r>
            <w:r w:rsidRPr="004F08C5">
              <w:t>ubcontractor’s relevant work and, upon request from Owner, O</w:t>
            </w:r>
            <w:r w:rsidRPr="004F08C5">
              <w:t xml:space="preserve">perator shall supply copies of such lien waivers to Owner. </w:t>
            </w:r>
          </w:p>
        </w:tc>
      </w:tr>
      <w:tr w:rsidR="005611EB" w14:paraId="1EF968B0" w14:textId="77777777" w:rsidTr="008D6749">
        <w:tc>
          <w:tcPr>
            <w:tcW w:w="1818" w:type="dxa"/>
          </w:tcPr>
          <w:p w14:paraId="5955BD51" w14:textId="77777777" w:rsidR="00B700D4" w:rsidRPr="004F08C5" w:rsidRDefault="004E10EA" w:rsidP="008D6749">
            <w:pPr>
              <w:rPr>
                <w:u w:val="single"/>
              </w:rPr>
            </w:pPr>
            <w:r w:rsidRPr="004F08C5">
              <w:rPr>
                <w:u w:val="single"/>
              </w:rPr>
              <w:t>Termination Rights</w:t>
            </w:r>
            <w:r w:rsidRPr="004F08C5">
              <w:t>:</w:t>
            </w:r>
          </w:p>
        </w:tc>
        <w:tc>
          <w:tcPr>
            <w:tcW w:w="7758" w:type="dxa"/>
            <w:gridSpan w:val="2"/>
          </w:tcPr>
          <w:p w14:paraId="494CB793" w14:textId="77777777" w:rsidR="00B700D4" w:rsidRPr="004F08C5" w:rsidRDefault="004E10EA" w:rsidP="008D6749">
            <w:r w:rsidRPr="004F08C5">
              <w:t xml:space="preserve">Owner may terminate the Agreement for convenience upon sixty (60) days’ notice in which case </w:t>
            </w:r>
            <w:r w:rsidRPr="000C4D11">
              <w:t>Owner</w:t>
            </w:r>
            <w:r w:rsidRPr="004F08C5">
              <w:t xml:space="preserve"> shall pay Operator for any O&amp;M Services performed</w:t>
            </w:r>
            <w:r>
              <w:t xml:space="preserve"> to date</w:t>
            </w:r>
            <w:r w:rsidRPr="004F08C5">
              <w:t>, plus Operator’s r</w:t>
            </w:r>
            <w:r w:rsidRPr="004F08C5">
              <w:t>easonable demobilization expenses (not to exceed a demobilization cap to be agreed by the parties).</w:t>
            </w:r>
            <w:r>
              <w:t xml:space="preserve">  </w:t>
            </w:r>
          </w:p>
          <w:p w14:paraId="1F2B5281" w14:textId="77777777" w:rsidR="00B700D4" w:rsidRPr="004F08C5" w:rsidRDefault="004E10EA" w:rsidP="008D6749">
            <w:r w:rsidRPr="004F08C5">
              <w:t xml:space="preserve">In the event of an Operator </w:t>
            </w:r>
            <w:r>
              <w:t>D</w:t>
            </w:r>
            <w:r w:rsidRPr="004F08C5">
              <w:t>efault, (a) Owner may terminate the Agreement and exercise any rights available thereunder, at law or in equity</w:t>
            </w:r>
            <w:r>
              <w:t>,</w:t>
            </w:r>
            <w:r w:rsidRPr="004F08C5">
              <w:t xml:space="preserve"> and (b) Oper</w:t>
            </w:r>
            <w:r w:rsidRPr="004F08C5">
              <w:t xml:space="preserve">ator shall </w:t>
            </w:r>
            <w:r w:rsidRPr="004F08C5">
              <w:lastRenderedPageBreak/>
              <w:t>pay Owner a termination payment equal to the</w:t>
            </w:r>
            <w:r>
              <w:t xml:space="preserve"> positive</w:t>
            </w:r>
            <w:r w:rsidRPr="004F08C5">
              <w:t xml:space="preserve"> difference between the O&amp;M Fee and the cost to Owner </w:t>
            </w:r>
            <w:r>
              <w:t xml:space="preserve">of, </w:t>
            </w:r>
            <w:r w:rsidRPr="004F08C5">
              <w:t>or market price associated with</w:t>
            </w:r>
            <w:r>
              <w:t>,</w:t>
            </w:r>
            <w:r w:rsidRPr="004F08C5">
              <w:t xml:space="preserve"> procuring replacement services for the remainder of the Term.</w:t>
            </w:r>
            <w:r>
              <w:t xml:space="preserve">  </w:t>
            </w:r>
          </w:p>
          <w:p w14:paraId="5C08D902" w14:textId="77777777" w:rsidR="00B700D4" w:rsidRPr="004F08C5" w:rsidRDefault="004E10EA" w:rsidP="008D6749">
            <w:r w:rsidRPr="004F08C5">
              <w:t>For purposes hereof, an “</w:t>
            </w:r>
            <w:r w:rsidRPr="004F08C5">
              <w:rPr>
                <w:b/>
              </w:rPr>
              <w:t>Operator Def</w:t>
            </w:r>
            <w:r w:rsidRPr="004F08C5">
              <w:rPr>
                <w:b/>
              </w:rPr>
              <w:t>ault</w:t>
            </w:r>
            <w:r w:rsidRPr="004F08C5">
              <w:t>” shall include any of the following:</w:t>
            </w:r>
          </w:p>
          <w:p w14:paraId="5A79F9C4" w14:textId="77777777" w:rsidR="00B700D4" w:rsidRDefault="004E10EA" w:rsidP="008D6749">
            <w:pPr>
              <w:pStyle w:val="ListParagraph"/>
              <w:numPr>
                <w:ilvl w:val="0"/>
                <w:numId w:val="4"/>
              </w:numPr>
            </w:pPr>
            <w:r w:rsidRPr="004F08C5">
              <w:t xml:space="preserve">Operator becomes insolvent; </w:t>
            </w:r>
          </w:p>
          <w:p w14:paraId="146FBE74" w14:textId="77777777" w:rsidR="00B700D4" w:rsidRPr="004F08C5" w:rsidRDefault="004E10EA" w:rsidP="008D6749">
            <w:pPr>
              <w:pStyle w:val="ListParagraph"/>
            </w:pPr>
          </w:p>
          <w:p w14:paraId="1DEA3159" w14:textId="77777777" w:rsidR="00B700D4" w:rsidRDefault="004E10EA" w:rsidP="008D6749">
            <w:pPr>
              <w:pStyle w:val="ListParagraph"/>
              <w:numPr>
                <w:ilvl w:val="0"/>
                <w:numId w:val="4"/>
              </w:numPr>
            </w:pPr>
            <w:r w:rsidRPr="004F08C5">
              <w:t xml:space="preserve">Operator fails to pay to Owner any amounts due (other than any amounts which are the subject of a bona fide dispute) within thirty (30) days after written notice of such failure </w:t>
            </w:r>
            <w:r w:rsidRPr="004F08C5">
              <w:t>from Owner</w:t>
            </w:r>
            <w:r>
              <w:t xml:space="preserve"> </w:t>
            </w:r>
            <w:r w:rsidRPr="005351E7">
              <w:t>to Operator</w:t>
            </w:r>
            <w:r w:rsidRPr="004F08C5">
              <w:t xml:space="preserve">; </w:t>
            </w:r>
          </w:p>
          <w:p w14:paraId="3C73E891" w14:textId="77777777" w:rsidR="00B700D4" w:rsidRPr="004F08C5" w:rsidRDefault="004E10EA" w:rsidP="008D6749">
            <w:pPr>
              <w:pStyle w:val="ListParagraph"/>
            </w:pPr>
          </w:p>
          <w:p w14:paraId="45ADD639" w14:textId="77777777" w:rsidR="00B700D4" w:rsidRDefault="004E10EA" w:rsidP="008D6749">
            <w:pPr>
              <w:pStyle w:val="ListParagraph"/>
              <w:numPr>
                <w:ilvl w:val="0"/>
                <w:numId w:val="4"/>
              </w:numPr>
            </w:pPr>
            <w:r w:rsidRPr="004F08C5">
              <w:t xml:space="preserve">Operator fails to perform any of its material obligations and such failure is not remedied within thirty (30) days after written notice of such failure from Owner to Operator; </w:t>
            </w:r>
          </w:p>
          <w:p w14:paraId="3900107D" w14:textId="77777777" w:rsidR="00B700D4" w:rsidRPr="004F08C5" w:rsidRDefault="004E10EA" w:rsidP="008D6749">
            <w:pPr>
              <w:pStyle w:val="ListParagraph"/>
            </w:pPr>
          </w:p>
          <w:p w14:paraId="528565B3" w14:textId="77777777" w:rsidR="00B700D4" w:rsidRDefault="004E10EA" w:rsidP="008D6749">
            <w:pPr>
              <w:pStyle w:val="ListParagraph"/>
              <w:numPr>
                <w:ilvl w:val="0"/>
                <w:numId w:val="4"/>
              </w:numPr>
            </w:pPr>
            <w:r w:rsidRPr="004F08C5">
              <w:t>Any representation or warranty by Op</w:t>
            </w:r>
            <w:r>
              <w:t xml:space="preserve">erator is false </w:t>
            </w:r>
            <w:r>
              <w:t xml:space="preserve">or misleading; </w:t>
            </w:r>
          </w:p>
          <w:p w14:paraId="629B5925" w14:textId="77777777" w:rsidR="00B700D4" w:rsidRPr="004F08C5" w:rsidRDefault="004E10EA" w:rsidP="008D6749">
            <w:pPr>
              <w:pStyle w:val="ListParagraph"/>
            </w:pPr>
          </w:p>
          <w:p w14:paraId="7CB7C777" w14:textId="77777777" w:rsidR="00B700D4" w:rsidRDefault="004E10EA" w:rsidP="008D6749">
            <w:pPr>
              <w:pStyle w:val="ListParagraph"/>
              <w:numPr>
                <w:ilvl w:val="0"/>
                <w:numId w:val="4"/>
              </w:numPr>
            </w:pPr>
            <w:r w:rsidRPr="004F08C5">
              <w:t xml:space="preserve">Operator attempts to assign the Agreement in violation of its terms; </w:t>
            </w:r>
          </w:p>
          <w:p w14:paraId="316C1711" w14:textId="77777777" w:rsidR="00B700D4" w:rsidRPr="004F08C5" w:rsidRDefault="004E10EA" w:rsidP="008D6749">
            <w:pPr>
              <w:pStyle w:val="ListParagraph"/>
            </w:pPr>
          </w:p>
          <w:p w14:paraId="1ABDC450" w14:textId="77777777" w:rsidR="00B700D4" w:rsidRDefault="004E10EA" w:rsidP="008D6749">
            <w:pPr>
              <w:pStyle w:val="ListParagraph"/>
              <w:numPr>
                <w:ilvl w:val="0"/>
                <w:numId w:val="4"/>
              </w:numPr>
            </w:pPr>
            <w:r w:rsidRPr="004F08C5">
              <w:t>Operator or any affiliate defaults under any other agreement, warranty, guaranty or instrument relating to the operation</w:t>
            </w:r>
            <w:r>
              <w:t>,</w:t>
            </w:r>
            <w:r w:rsidRPr="004F08C5">
              <w:t xml:space="preserve"> construction </w:t>
            </w:r>
            <w:r>
              <w:t xml:space="preserve">or management </w:t>
            </w:r>
            <w:r w:rsidRPr="004F08C5">
              <w:t>of the Facility, th</w:t>
            </w:r>
            <w:r w:rsidRPr="004F08C5">
              <w:t xml:space="preserve">e equipment comprising the Facility or the O&amp;M Services; </w:t>
            </w:r>
          </w:p>
          <w:p w14:paraId="7D21026E" w14:textId="77777777" w:rsidR="00B700D4" w:rsidRPr="004F08C5" w:rsidRDefault="004E10EA" w:rsidP="008D6749">
            <w:pPr>
              <w:pStyle w:val="ListParagraph"/>
            </w:pPr>
          </w:p>
          <w:p w14:paraId="76674033" w14:textId="38224E6D" w:rsidR="00B700D4" w:rsidRDefault="004E10EA" w:rsidP="008D6749">
            <w:pPr>
              <w:pStyle w:val="ListParagraph"/>
              <w:numPr>
                <w:ilvl w:val="0"/>
                <w:numId w:val="4"/>
              </w:numPr>
            </w:pPr>
            <w:r w:rsidRPr="004F08C5">
              <w:t xml:space="preserve">The Facility production is below </w:t>
            </w:r>
            <w:r w:rsidRPr="00462B40">
              <w:t>ninety percent (90%)</w:t>
            </w:r>
            <w:r>
              <w:t xml:space="preserve"> of the expected output on a weather-adjusted basis</w:t>
            </w:r>
            <w:r w:rsidRPr="00462B40">
              <w:t xml:space="preserve"> for any consecutive </w:t>
            </w:r>
            <w:r>
              <w:t>twelve</w:t>
            </w:r>
            <w:r w:rsidRPr="00462B40">
              <w:t xml:space="preserve"> (</w:t>
            </w:r>
            <w:r>
              <w:t>12</w:t>
            </w:r>
            <w:r w:rsidRPr="00462B40">
              <w:t>)</w:t>
            </w:r>
            <w:r w:rsidRPr="004F08C5">
              <w:t xml:space="preserve"> month period; or</w:t>
            </w:r>
            <w:r>
              <w:t xml:space="preserve"> </w:t>
            </w:r>
          </w:p>
          <w:p w14:paraId="7216E9AC" w14:textId="77777777" w:rsidR="00B700D4" w:rsidRPr="004F08C5" w:rsidRDefault="004E10EA" w:rsidP="008D6749">
            <w:pPr>
              <w:pStyle w:val="ListParagraph"/>
            </w:pPr>
          </w:p>
          <w:p w14:paraId="740F6324" w14:textId="77777777" w:rsidR="00B700D4" w:rsidRPr="004F08C5" w:rsidRDefault="004E10EA" w:rsidP="008D6749">
            <w:pPr>
              <w:pStyle w:val="ListParagraph"/>
              <w:numPr>
                <w:ilvl w:val="0"/>
                <w:numId w:val="4"/>
              </w:numPr>
            </w:pPr>
            <w:r w:rsidRPr="004F08C5">
              <w:t xml:space="preserve">The aggregate liability of Operator exceeds </w:t>
            </w:r>
            <w:r w:rsidRPr="005351E7">
              <w:t xml:space="preserve">Operator’s Limitation of Liability </w:t>
            </w:r>
            <w:r w:rsidRPr="004F08C5">
              <w:t>in any period.</w:t>
            </w:r>
          </w:p>
          <w:p w14:paraId="0D5B5F6E" w14:textId="77777777" w:rsidR="00B700D4" w:rsidRPr="004F08C5" w:rsidRDefault="004E10EA" w:rsidP="008D6749">
            <w:r w:rsidRPr="004F08C5">
              <w:t xml:space="preserve">In the event of </w:t>
            </w:r>
            <w:r w:rsidRPr="00E229E5">
              <w:t>an Owner default, as</w:t>
            </w:r>
            <w:r w:rsidRPr="004F08C5">
              <w:t xml:space="preserve"> its sole remedy therefor, (a) Operator may terminate the Agreement and (b) Owner shall pay Operator for any </w:t>
            </w:r>
            <w:r>
              <w:t xml:space="preserve">O&amp;M </w:t>
            </w:r>
            <w:r>
              <w:t>S</w:t>
            </w:r>
            <w:r>
              <w:t>ervices perf</w:t>
            </w:r>
            <w:r>
              <w:t>ormed to date,</w:t>
            </w:r>
            <w:r w:rsidRPr="004F08C5">
              <w:t xml:space="preserve"> plus Operator’s reasonable demobilization </w:t>
            </w:r>
            <w:r>
              <w:t>expenses</w:t>
            </w:r>
            <w:r w:rsidRPr="004F08C5">
              <w:t xml:space="preserve"> (</w:t>
            </w:r>
            <w:r>
              <w:t>not to exceed a</w:t>
            </w:r>
            <w:r w:rsidRPr="004F08C5">
              <w:t xml:space="preserve"> demobilization cap to be agreed</w:t>
            </w:r>
            <w:r>
              <w:t xml:space="preserve"> to by the parties</w:t>
            </w:r>
            <w:r w:rsidRPr="004F08C5">
              <w:t xml:space="preserve">).  </w:t>
            </w:r>
          </w:p>
          <w:p w14:paraId="0568C27A" w14:textId="77777777" w:rsidR="00B700D4" w:rsidRPr="004F08C5" w:rsidRDefault="004E10EA" w:rsidP="008D6749">
            <w:r w:rsidRPr="004F08C5">
              <w:t xml:space="preserve">Following any termination of the Agreement for any reason, Operator shall (a) withdraw from the Site and expeditiously </w:t>
            </w:r>
            <w:r w:rsidRPr="004F08C5">
              <w:t>transfer to Owner any Spare Parts, warranties, manuals, software licenses, keys, access credentials, records, reports and other documentation relating to the Facility and O&amp;M Services and (b) cooperate with Owner and any replacement operator concerning the</w:t>
            </w:r>
            <w:r w:rsidRPr="004F08C5">
              <w:t xml:space="preserve"> transition of operational responsibility for the Facility.</w:t>
            </w:r>
          </w:p>
        </w:tc>
      </w:tr>
      <w:tr w:rsidR="005611EB" w14:paraId="286E0D14" w14:textId="77777777" w:rsidTr="008D6749">
        <w:tc>
          <w:tcPr>
            <w:tcW w:w="1818" w:type="dxa"/>
          </w:tcPr>
          <w:p w14:paraId="6131DB69" w14:textId="77777777" w:rsidR="00B700D4" w:rsidRPr="004F08C5" w:rsidRDefault="004E10EA" w:rsidP="008D6749">
            <w:pPr>
              <w:jc w:val="left"/>
              <w:rPr>
                <w:u w:val="single"/>
              </w:rPr>
            </w:pPr>
            <w:r w:rsidRPr="004F08C5">
              <w:rPr>
                <w:u w:val="single"/>
              </w:rPr>
              <w:t>Insurance</w:t>
            </w:r>
            <w:r w:rsidRPr="004F08C5">
              <w:t>:</w:t>
            </w:r>
          </w:p>
        </w:tc>
        <w:tc>
          <w:tcPr>
            <w:tcW w:w="7758" w:type="dxa"/>
            <w:gridSpan w:val="2"/>
          </w:tcPr>
          <w:p w14:paraId="1386761E" w14:textId="7789F4B1" w:rsidR="00B700D4" w:rsidRPr="004F08C5" w:rsidRDefault="00F4337D" w:rsidP="008D6749">
            <w:r>
              <w:rPr>
                <w:lang w:val="en-GB"/>
              </w:rPr>
              <w:t>The Agreement shall provide for typical and customary insurance provisions with respect to coverage for Operator’s performance of its obligations with respect to the Facility.</w:t>
            </w:r>
          </w:p>
        </w:tc>
      </w:tr>
      <w:tr w:rsidR="005611EB" w14:paraId="0B20C48F" w14:textId="77777777" w:rsidTr="008D6749">
        <w:tc>
          <w:tcPr>
            <w:tcW w:w="1818" w:type="dxa"/>
          </w:tcPr>
          <w:p w14:paraId="20F88A3D" w14:textId="77777777" w:rsidR="00B700D4" w:rsidRPr="004F08C5" w:rsidRDefault="004E10EA" w:rsidP="008D6749">
            <w:pPr>
              <w:jc w:val="left"/>
              <w:rPr>
                <w:u w:val="single"/>
              </w:rPr>
            </w:pPr>
            <w:r>
              <w:rPr>
                <w:u w:val="single"/>
              </w:rPr>
              <w:t>Intellectual Property Matters</w:t>
            </w:r>
            <w:r w:rsidRPr="00EF06AD">
              <w:t>:</w:t>
            </w:r>
          </w:p>
        </w:tc>
        <w:tc>
          <w:tcPr>
            <w:tcW w:w="7758" w:type="dxa"/>
            <w:gridSpan w:val="2"/>
          </w:tcPr>
          <w:p w14:paraId="79DC150E" w14:textId="77777777" w:rsidR="00B700D4" w:rsidRPr="004F08C5" w:rsidRDefault="004E10EA" w:rsidP="008D6749">
            <w:r w:rsidRPr="00EF06AD">
              <w:t xml:space="preserve">Owner shall hold title to any </w:t>
            </w:r>
            <w:r w:rsidRPr="00EF06AD">
              <w:t>drawings, specifications, documents, plans and designs</w:t>
            </w:r>
            <w:r>
              <w:t xml:space="preserve">, licenses or other work product </w:t>
            </w:r>
            <w:r w:rsidRPr="00EF06AD">
              <w:t xml:space="preserve">provided by or on behalf of </w:t>
            </w:r>
            <w:r>
              <w:t>Operator</w:t>
            </w:r>
            <w:r w:rsidRPr="00EF06AD">
              <w:t xml:space="preserve"> in connection with the </w:t>
            </w:r>
            <w:r>
              <w:t xml:space="preserve">O&amp;M </w:t>
            </w:r>
            <w:r w:rsidRPr="00EF06AD">
              <w:t>Services.</w:t>
            </w:r>
            <w:r>
              <w:t xml:space="preserve">  In addition, </w:t>
            </w:r>
            <w:r w:rsidRPr="00EF06AD">
              <w:t>Operator</w:t>
            </w:r>
            <w:r>
              <w:t xml:space="preserve"> shall grant to Owner, for the life of the Facility, a paid-up, irrevocab</w:t>
            </w:r>
            <w:r>
              <w:t xml:space="preserve">le, non-exclusive, transferrable, royalty-free right and license under all intellectual property rights that are used by Operator in </w:t>
            </w:r>
            <w:r>
              <w:lastRenderedPageBreak/>
              <w:t>providing the O&amp;M Services as necessary to own, use, operate, maintain, service, repair, alter commission, decommission, re</w:t>
            </w:r>
            <w:r>
              <w:t xml:space="preserve">move, dispose of and transfer ownership of the Facility.  </w:t>
            </w:r>
          </w:p>
        </w:tc>
      </w:tr>
      <w:tr w:rsidR="005611EB" w14:paraId="4B5383AB" w14:textId="77777777" w:rsidTr="008D6749">
        <w:tc>
          <w:tcPr>
            <w:tcW w:w="1818" w:type="dxa"/>
          </w:tcPr>
          <w:p w14:paraId="032148D7" w14:textId="77777777" w:rsidR="00B700D4" w:rsidRPr="004F08C5" w:rsidRDefault="004E10EA" w:rsidP="008D6749">
            <w:pPr>
              <w:jc w:val="left"/>
              <w:rPr>
                <w:u w:val="single"/>
              </w:rPr>
            </w:pPr>
            <w:r w:rsidRPr="004F08C5">
              <w:rPr>
                <w:u w:val="single"/>
              </w:rPr>
              <w:t>Limitation of Liability</w:t>
            </w:r>
            <w:r w:rsidRPr="004F08C5">
              <w:t>:</w:t>
            </w:r>
          </w:p>
        </w:tc>
        <w:tc>
          <w:tcPr>
            <w:tcW w:w="7758" w:type="dxa"/>
            <w:gridSpan w:val="2"/>
          </w:tcPr>
          <w:p w14:paraId="2EF41DFF" w14:textId="77777777" w:rsidR="00B700D4" w:rsidRPr="004F08C5" w:rsidRDefault="004E10EA" w:rsidP="008D6749">
            <w:r>
              <w:t xml:space="preserve">The Agreement shall provide for typical and customary terms regarding </w:t>
            </w:r>
            <w:r w:rsidRPr="004F08C5">
              <w:t xml:space="preserve">Operator’s aggregate liability for all losses and all other costs and obligations arising out of or </w:t>
            </w:r>
            <w:r w:rsidRPr="004F08C5">
              <w:t>relating to the Agreemen</w:t>
            </w:r>
            <w:r>
              <w:t xml:space="preserve">t (with a liability cap in any contract year of two hundred percent (200%) of the O&amp;M Fee).  </w:t>
            </w:r>
          </w:p>
          <w:p w14:paraId="662F9AD3" w14:textId="77777777" w:rsidR="00B700D4" w:rsidRPr="004F08C5" w:rsidRDefault="004E10EA" w:rsidP="008D6749">
            <w:r w:rsidRPr="004F08C5">
              <w:t>With the exception of the obligations to indemnify against claims of third parties (and without limiting any obligation of the Operator to</w:t>
            </w:r>
            <w:r w:rsidRPr="004F08C5">
              <w:t xml:space="preserve"> pay liquidated damages under the Agreement or the Performance Guarantee)</w:t>
            </w:r>
            <w:r>
              <w:t>,</w:t>
            </w:r>
            <w:r w:rsidRPr="004F08C5">
              <w:t xml:space="preserve"> neither party shall be liable to the other for any consequential, incidental, punitive, exemplary or indirect damages or lost profits; </w:t>
            </w:r>
            <w:r w:rsidRPr="007C309B">
              <w:rPr>
                <w:iCs/>
                <w:u w:val="single"/>
              </w:rPr>
              <w:t>provided</w:t>
            </w:r>
            <w:r>
              <w:t xml:space="preserve"> that</w:t>
            </w:r>
            <w:r w:rsidRPr="004F08C5">
              <w:t xml:space="preserve"> to the extent not fully covered </w:t>
            </w:r>
            <w:r w:rsidRPr="004F08C5">
              <w:t>by insurance, each party shall remain liable for any damage to or loss of any property or equipment (including any deductible amounts) caused by such party’s fraud,</w:t>
            </w:r>
            <w:r>
              <w:t xml:space="preserve"> negligence,</w:t>
            </w:r>
            <w:r w:rsidRPr="004F08C5">
              <w:t xml:space="preserve"> gross negligence, or willful misconduct.</w:t>
            </w:r>
          </w:p>
        </w:tc>
      </w:tr>
      <w:tr w:rsidR="005611EB" w14:paraId="7C040430" w14:textId="77777777" w:rsidTr="008D6749">
        <w:tc>
          <w:tcPr>
            <w:tcW w:w="1818" w:type="dxa"/>
          </w:tcPr>
          <w:p w14:paraId="5DEF09FE" w14:textId="77777777" w:rsidR="00B700D4" w:rsidRPr="004F08C5" w:rsidRDefault="004E10EA" w:rsidP="008D6749">
            <w:pPr>
              <w:jc w:val="left"/>
              <w:rPr>
                <w:u w:val="single"/>
              </w:rPr>
            </w:pPr>
            <w:r w:rsidRPr="004F08C5">
              <w:rPr>
                <w:u w:val="single"/>
              </w:rPr>
              <w:t>Taxes</w:t>
            </w:r>
            <w:r w:rsidRPr="000862BB">
              <w:t>:</w:t>
            </w:r>
          </w:p>
        </w:tc>
        <w:tc>
          <w:tcPr>
            <w:tcW w:w="7758" w:type="dxa"/>
            <w:gridSpan w:val="2"/>
          </w:tcPr>
          <w:p w14:paraId="365F2B11" w14:textId="77777777" w:rsidR="00B700D4" w:rsidRPr="004F08C5" w:rsidRDefault="004E10EA" w:rsidP="008D6749">
            <w:r w:rsidRPr="004F08C5">
              <w:t>Operator shall pay any and all</w:t>
            </w:r>
            <w:r w:rsidRPr="004F08C5">
              <w:t xml:space="preserve"> sales and use, goods and services, value added, customs and duties (including federal import taxes, including any import duties or fees, on materials imported for performance of the O&amp;M Services), withholding, service, general excise, ad valorem or simila</w:t>
            </w:r>
            <w:r w:rsidRPr="004F08C5">
              <w:t>r taxes to the extent assessed or assessable under applicable law, and taxes measured by or imposed on the net income or net profit of Operator.</w:t>
            </w:r>
          </w:p>
        </w:tc>
      </w:tr>
      <w:tr w:rsidR="005611EB" w14:paraId="1433E252" w14:textId="77777777" w:rsidTr="008D6749">
        <w:tc>
          <w:tcPr>
            <w:tcW w:w="1818" w:type="dxa"/>
          </w:tcPr>
          <w:p w14:paraId="41219D8C" w14:textId="77777777" w:rsidR="00B700D4" w:rsidRPr="004F08C5" w:rsidRDefault="004E10EA" w:rsidP="008D6749">
            <w:pPr>
              <w:jc w:val="left"/>
              <w:rPr>
                <w:u w:val="single"/>
              </w:rPr>
            </w:pPr>
            <w:r>
              <w:rPr>
                <w:u w:val="single"/>
              </w:rPr>
              <w:t>Records; Audit</w:t>
            </w:r>
            <w:r w:rsidRPr="00E818BA">
              <w:t>:</w:t>
            </w:r>
          </w:p>
        </w:tc>
        <w:tc>
          <w:tcPr>
            <w:tcW w:w="7758" w:type="dxa"/>
            <w:gridSpan w:val="2"/>
          </w:tcPr>
          <w:p w14:paraId="41A5E44B" w14:textId="77777777" w:rsidR="00B700D4" w:rsidRPr="004F08C5" w:rsidRDefault="004E10EA" w:rsidP="008D6749">
            <w:r>
              <w:t>Operator shall maintain in accordance with good regulated utility accounting practices all rec</w:t>
            </w:r>
            <w:r>
              <w:t xml:space="preserve">ords relating to the provision of the O&amp;M Services and the Facility for a period not less than the Term of the Agreement plus </w:t>
            </w:r>
            <w:r w:rsidRPr="000F22F4">
              <w:t>five (5) years</w:t>
            </w:r>
            <w:r>
              <w:t>.  To the extent specified in the O&amp;M Manual, such records shall be maintained in electronic form on the File Share.</w:t>
            </w:r>
            <w:r>
              <w:t xml:space="preserve">  In addition, Owner shall have the right to audit and inspect Operator’s records upon reasonable advance notice. </w:t>
            </w:r>
          </w:p>
        </w:tc>
      </w:tr>
      <w:tr w:rsidR="005611EB" w14:paraId="141B5B4F" w14:textId="77777777" w:rsidTr="008D6749">
        <w:tc>
          <w:tcPr>
            <w:tcW w:w="1818" w:type="dxa"/>
          </w:tcPr>
          <w:p w14:paraId="257E2BCC" w14:textId="77777777" w:rsidR="00B700D4" w:rsidRPr="004F08C5" w:rsidRDefault="004E10EA" w:rsidP="008D6749">
            <w:pPr>
              <w:rPr>
                <w:u w:val="single"/>
              </w:rPr>
            </w:pPr>
            <w:r w:rsidRPr="004F08C5">
              <w:rPr>
                <w:u w:val="single"/>
              </w:rPr>
              <w:t>Assignment</w:t>
            </w:r>
            <w:r w:rsidRPr="004F08C5">
              <w:t>:</w:t>
            </w:r>
          </w:p>
        </w:tc>
        <w:tc>
          <w:tcPr>
            <w:tcW w:w="7758" w:type="dxa"/>
            <w:gridSpan w:val="2"/>
          </w:tcPr>
          <w:p w14:paraId="7462F9F0" w14:textId="77777777" w:rsidR="00B700D4" w:rsidRPr="004F08C5" w:rsidRDefault="004E10EA" w:rsidP="008D6749">
            <w:pPr>
              <w:tabs>
                <w:tab w:val="num" w:pos="2880"/>
              </w:tabs>
            </w:pPr>
            <w:r>
              <w:t>Operator may not as</w:t>
            </w:r>
            <w:r w:rsidRPr="004F08C5">
              <w:t xml:space="preserve">sign its rights and obligations under the Agreement without </w:t>
            </w:r>
            <w:r>
              <w:t xml:space="preserve">Owner’s </w:t>
            </w:r>
            <w:r w:rsidRPr="004F08C5">
              <w:t>prior written consent,</w:t>
            </w:r>
            <w:r>
              <w:t xml:space="preserve"> which consent shal</w:t>
            </w:r>
            <w:r>
              <w:t>l not be unreasonably withheld.  For the avoidance of doubt, Owner</w:t>
            </w:r>
            <w:r w:rsidRPr="00D54D60">
              <w:t xml:space="preserve"> may, without the consent of </w:t>
            </w:r>
            <w:r>
              <w:t>Operator</w:t>
            </w:r>
            <w:r w:rsidRPr="00D54D60">
              <w:t xml:space="preserve">, assign this Agreement or assign or delegate its rights and obligations under this Agreement, in whole or in part, </w:t>
            </w:r>
            <w:r>
              <w:t>including assignment or delegation ma</w:t>
            </w:r>
            <w:r>
              <w:t>de consistent with the assignment provisions of the Build Transfer Agreement.</w:t>
            </w:r>
          </w:p>
        </w:tc>
      </w:tr>
      <w:tr w:rsidR="005611EB" w14:paraId="2C1F755D" w14:textId="77777777" w:rsidTr="008D6749">
        <w:tc>
          <w:tcPr>
            <w:tcW w:w="1818" w:type="dxa"/>
          </w:tcPr>
          <w:p w14:paraId="788AA78F" w14:textId="77777777" w:rsidR="00B700D4" w:rsidRPr="004F08C5" w:rsidRDefault="004E10EA" w:rsidP="008D6749">
            <w:pPr>
              <w:rPr>
                <w:u w:val="single"/>
              </w:rPr>
            </w:pPr>
            <w:r>
              <w:rPr>
                <w:u w:val="single"/>
              </w:rPr>
              <w:t>Confidentiality</w:t>
            </w:r>
            <w:r w:rsidRPr="00AC794C">
              <w:t>:</w:t>
            </w:r>
          </w:p>
        </w:tc>
        <w:tc>
          <w:tcPr>
            <w:tcW w:w="7758" w:type="dxa"/>
            <w:gridSpan w:val="2"/>
          </w:tcPr>
          <w:p w14:paraId="7A4B0C30" w14:textId="77777777" w:rsidR="00B700D4" w:rsidRPr="004F08C5" w:rsidRDefault="004E10EA" w:rsidP="008D6749">
            <w:r>
              <w:t>Each party shall keep confidential and not disclose any confidential information of the other party, subject to customary exceptions.  Notwithstanding the foreg</w:t>
            </w:r>
            <w:r>
              <w:t>oing, Operator shall acknowledge that certain governmental authorities have the power to examine Owner’s books, records, minutes, papers and property and may, from time to time, request or require Owner to disclose or report to such governmental authoritie</w:t>
            </w:r>
            <w:r>
              <w:t xml:space="preserve">s (or any representatives thereof), as the case may be, any confidential information so requested or required.  </w:t>
            </w:r>
          </w:p>
        </w:tc>
      </w:tr>
      <w:tr w:rsidR="005611EB" w14:paraId="3142AF84" w14:textId="77777777" w:rsidTr="008D6749">
        <w:tc>
          <w:tcPr>
            <w:tcW w:w="1818" w:type="dxa"/>
          </w:tcPr>
          <w:p w14:paraId="4DE6483A" w14:textId="3939B2BE" w:rsidR="00B700D4" w:rsidRPr="004F08C5" w:rsidRDefault="004E10EA" w:rsidP="008D6749">
            <w:pPr>
              <w:rPr>
                <w:u w:val="single"/>
              </w:rPr>
            </w:pPr>
            <w:r w:rsidRPr="004F08C5">
              <w:rPr>
                <w:u w:val="single"/>
              </w:rPr>
              <w:lastRenderedPageBreak/>
              <w:t>Dispute Resolution; Governing Law</w:t>
            </w:r>
            <w:r w:rsidRPr="004F08C5">
              <w:t>:</w:t>
            </w:r>
            <w:r w:rsidR="00A809A9">
              <w:rPr>
                <w:rStyle w:val="FootnoteReference"/>
              </w:rPr>
              <w:footnoteReference w:id="1"/>
            </w:r>
          </w:p>
        </w:tc>
        <w:tc>
          <w:tcPr>
            <w:tcW w:w="7758" w:type="dxa"/>
            <w:gridSpan w:val="2"/>
          </w:tcPr>
          <w:p w14:paraId="166DB1F0" w14:textId="77777777" w:rsidR="00B700D4" w:rsidRPr="004F08C5" w:rsidRDefault="004E10EA" w:rsidP="008D6749">
            <w:r w:rsidRPr="000862BB">
              <w:t xml:space="preserve">This Term Sheet is, and the Agreement shall be, governed by the laws of the State of </w:t>
            </w:r>
            <w:r>
              <w:t>[_____]</w:t>
            </w:r>
            <w:r w:rsidRPr="000862BB">
              <w:t xml:space="preserve">, without regard to its conflict of laws </w:t>
            </w:r>
            <w:r>
              <w:t>provisions</w:t>
            </w:r>
            <w:r w:rsidRPr="004F08C5">
              <w:t>.</w:t>
            </w:r>
          </w:p>
          <w:p w14:paraId="09500800" w14:textId="77777777" w:rsidR="00B700D4" w:rsidRPr="004F08C5" w:rsidRDefault="004E10EA" w:rsidP="008D6749">
            <w:r w:rsidRPr="004F08C5">
              <w:t xml:space="preserve">The parties shall submit to the exclusive jurisdiction of the United States Federal District Court located in </w:t>
            </w:r>
            <w:r>
              <w:t>[</w:t>
            </w:r>
            <w:r>
              <w:t>______], [_____]</w:t>
            </w:r>
            <w:r w:rsidRPr="004F08C5">
              <w:t xml:space="preserve">, or, if such court does not have subject matter jurisdiction, the state courts of the State of </w:t>
            </w:r>
            <w:r>
              <w:t>[_____]</w:t>
            </w:r>
            <w:r w:rsidRPr="004F08C5">
              <w:t xml:space="preserve">.  Each party shall waive any objection to forum or venue, and any right to jury trial. The parties </w:t>
            </w:r>
            <w:r w:rsidRPr="000862BB">
              <w:t xml:space="preserve">shall </w:t>
            </w:r>
            <w:r w:rsidRPr="004F08C5">
              <w:t>consent to joinder or consolida</w:t>
            </w:r>
            <w:r w:rsidRPr="004F08C5">
              <w:t>tion with respect to any disputes involving common issues of law or fact with respect to the Facility, the EPC Agreement or any other agreement relating to the Facility.</w:t>
            </w:r>
          </w:p>
          <w:p w14:paraId="5E4FAA3C" w14:textId="77777777" w:rsidR="00B700D4" w:rsidRPr="004F08C5" w:rsidRDefault="004E10EA" w:rsidP="008D6749">
            <w:r w:rsidRPr="004F08C5">
              <w:t xml:space="preserve">Any disputes between the parties not resolved via good faith negotiations may proceed </w:t>
            </w:r>
            <w:r w:rsidRPr="004F08C5">
              <w:t xml:space="preserve">to litigation unless the parties mutually agree to arbitration, </w:t>
            </w:r>
            <w:r w:rsidRPr="00E47B38">
              <w:t xml:space="preserve">which arbitration shall be in accordance with the Commercial Arbitration Rules of the </w:t>
            </w:r>
            <w:r w:rsidRPr="004756B8">
              <w:t>American Arbitration Association</w:t>
            </w:r>
            <w:r>
              <w:t>.</w:t>
            </w:r>
          </w:p>
        </w:tc>
      </w:tr>
    </w:tbl>
    <w:p w14:paraId="66542E1F" w14:textId="77777777" w:rsidR="00B700D4" w:rsidRPr="004F08C5" w:rsidRDefault="004E10EA" w:rsidP="00B700D4"/>
    <w:p w14:paraId="467A4CEE" w14:textId="77777777" w:rsidR="00B700D4" w:rsidRPr="00B84CD9" w:rsidRDefault="004E10EA" w:rsidP="00B700D4"/>
    <w:p w14:paraId="5CE60EFD" w14:textId="77777777" w:rsidR="00724DF0" w:rsidRPr="002E2F52" w:rsidRDefault="004E10EA" w:rsidP="002E2F52"/>
    <w:sectPr w:rsidR="00724DF0" w:rsidRPr="002E2F52" w:rsidSect="0005612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CF8C" w14:textId="77777777" w:rsidR="004E10EA" w:rsidRDefault="004E10EA">
      <w:r>
        <w:separator/>
      </w:r>
    </w:p>
  </w:endnote>
  <w:endnote w:type="continuationSeparator" w:id="0">
    <w:p w14:paraId="1BD17C6F" w14:textId="77777777" w:rsidR="004E10EA" w:rsidRDefault="004E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9E6D" w14:textId="77777777" w:rsidR="00B930A1" w:rsidRDefault="004E10EA" w:rsidP="00263590">
    <w:pPr>
      <w:pStyle w:val="Footer"/>
      <w:spacing w:line="200" w:lineRule="exact"/>
      <w:jc w:val="left"/>
      <w:rPr>
        <w:noProof/>
      </w:rPr>
    </w:pPr>
    <w:r>
      <w:tab/>
    </w:r>
    <w:r>
      <w:fldChar w:fldCharType="begin"/>
    </w:r>
    <w:r>
      <w:instrText xml:space="preserve"> PAGE   \* MERGEFORMAT </w:instrText>
    </w:r>
    <w:r>
      <w:fldChar w:fldCharType="separate"/>
    </w:r>
    <w:r>
      <w:rPr>
        <w:noProof/>
      </w:rPr>
      <w:t>12</w:t>
    </w:r>
    <w:r>
      <w:rPr>
        <w:noProof/>
      </w:rPr>
      <w:fldChar w:fldCharType="end"/>
    </w:r>
  </w:p>
  <w:p w14:paraId="728291B0" w14:textId="201192E2" w:rsidR="006F1861" w:rsidRDefault="004E10EA" w:rsidP="006F1861">
    <w:pPr>
      <w:pStyle w:val="Footer"/>
      <w:spacing w:line="200" w:lineRule="exact"/>
      <w:jc w:val="left"/>
      <w:rPr>
        <w:noProof/>
      </w:rPr>
    </w:pPr>
    <w:r w:rsidRPr="006F186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4EB0" w14:textId="385EE381" w:rsidR="00F65260" w:rsidRPr="006F1861" w:rsidRDefault="004E10EA" w:rsidP="006F1861">
    <w:pPr>
      <w:pStyle w:val="Footer"/>
      <w:spacing w:line="200" w:lineRule="exact"/>
      <w:jc w:val="left"/>
    </w:pPr>
    <w:r w:rsidRPr="006F186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D7B6" w14:textId="77777777" w:rsidR="004E10EA" w:rsidRDefault="004E10EA">
      <w:r>
        <w:separator/>
      </w:r>
    </w:p>
  </w:footnote>
  <w:footnote w:type="continuationSeparator" w:id="0">
    <w:p w14:paraId="1AF80FB4" w14:textId="77777777" w:rsidR="004E10EA" w:rsidRDefault="004E10EA">
      <w:r>
        <w:continuationSeparator/>
      </w:r>
    </w:p>
  </w:footnote>
  <w:footnote w:id="1">
    <w:p w14:paraId="758AE88E" w14:textId="466F3110" w:rsidR="00A809A9" w:rsidRDefault="00A809A9">
      <w:pPr>
        <w:pStyle w:val="FootnoteText"/>
      </w:pPr>
      <w:r>
        <w:rPr>
          <w:rStyle w:val="FootnoteReference"/>
        </w:rPr>
        <w:footnoteRef/>
      </w:r>
      <w:r>
        <w:t xml:space="preserve"> </w:t>
      </w:r>
      <w:r>
        <w:rPr>
          <w:u w:val="single"/>
        </w:rPr>
        <w:t>Note to Bidders</w:t>
      </w:r>
      <w:r>
        <w:t xml:space="preserve"> – PacifiCorp will accept governing law and venue in Oregon or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E347" w14:textId="77777777" w:rsidR="0005612D" w:rsidRDefault="004E10EA" w:rsidP="000561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63CCEA8E">
      <w:start w:val="1"/>
      <w:numFmt w:val="upperLetter"/>
      <w:lvlText w:val="(%1)"/>
      <w:lvlJc w:val="left"/>
      <w:pPr>
        <w:ind w:left="720" w:hanging="360"/>
      </w:pPr>
      <w:rPr>
        <w:rFonts w:hint="default"/>
        <w:color w:val="000000"/>
      </w:rPr>
    </w:lvl>
    <w:lvl w:ilvl="1" w:tplc="C9FC714A">
      <w:start w:val="1"/>
      <w:numFmt w:val="lowerLetter"/>
      <w:lvlText w:val="%2."/>
      <w:lvlJc w:val="left"/>
      <w:pPr>
        <w:ind w:left="1440" w:hanging="360"/>
      </w:pPr>
    </w:lvl>
    <w:lvl w:ilvl="2" w:tplc="BF269DE4" w:tentative="1">
      <w:start w:val="1"/>
      <w:numFmt w:val="lowerRoman"/>
      <w:lvlText w:val="%3."/>
      <w:lvlJc w:val="right"/>
      <w:pPr>
        <w:ind w:left="2160" w:hanging="180"/>
      </w:pPr>
    </w:lvl>
    <w:lvl w:ilvl="3" w:tplc="D9C03682" w:tentative="1">
      <w:start w:val="1"/>
      <w:numFmt w:val="decimal"/>
      <w:lvlText w:val="%4."/>
      <w:lvlJc w:val="left"/>
      <w:pPr>
        <w:ind w:left="2880" w:hanging="360"/>
      </w:pPr>
    </w:lvl>
    <w:lvl w:ilvl="4" w:tplc="77FEAB5C" w:tentative="1">
      <w:start w:val="1"/>
      <w:numFmt w:val="lowerLetter"/>
      <w:lvlText w:val="%5."/>
      <w:lvlJc w:val="left"/>
      <w:pPr>
        <w:ind w:left="3600" w:hanging="360"/>
      </w:pPr>
    </w:lvl>
    <w:lvl w:ilvl="5" w:tplc="60B46F66" w:tentative="1">
      <w:start w:val="1"/>
      <w:numFmt w:val="lowerRoman"/>
      <w:lvlText w:val="%6."/>
      <w:lvlJc w:val="right"/>
      <w:pPr>
        <w:ind w:left="4320" w:hanging="180"/>
      </w:pPr>
    </w:lvl>
    <w:lvl w:ilvl="6" w:tplc="35D0C374" w:tentative="1">
      <w:start w:val="1"/>
      <w:numFmt w:val="decimal"/>
      <w:lvlText w:val="%7."/>
      <w:lvlJc w:val="left"/>
      <w:pPr>
        <w:ind w:left="5040" w:hanging="360"/>
      </w:pPr>
    </w:lvl>
    <w:lvl w:ilvl="7" w:tplc="E85EE1C8" w:tentative="1">
      <w:start w:val="1"/>
      <w:numFmt w:val="lowerLetter"/>
      <w:lvlText w:val="%8."/>
      <w:lvlJc w:val="left"/>
      <w:pPr>
        <w:ind w:left="5760" w:hanging="360"/>
      </w:pPr>
    </w:lvl>
    <w:lvl w:ilvl="8" w:tplc="4E84798A" w:tentative="1">
      <w:start w:val="1"/>
      <w:numFmt w:val="lowerRoman"/>
      <w:lvlText w:val="%9."/>
      <w:lvlJc w:val="right"/>
      <w:pPr>
        <w:ind w:left="6480" w:hanging="180"/>
      </w:pPr>
    </w:lvl>
  </w:abstractNum>
  <w:abstractNum w:abstractNumId="2"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B54860"/>
    <w:multiLevelType w:val="hybridMultilevel"/>
    <w:tmpl w:val="895281B2"/>
    <w:lvl w:ilvl="0" w:tplc="A4164CE8">
      <w:start w:val="1"/>
      <w:numFmt w:val="lowerRoman"/>
      <w:lvlText w:val="%1."/>
      <w:lvlJc w:val="right"/>
      <w:pPr>
        <w:ind w:left="1422" w:hanging="360"/>
      </w:pPr>
    </w:lvl>
    <w:lvl w:ilvl="1" w:tplc="DC1817C2" w:tentative="1">
      <w:start w:val="1"/>
      <w:numFmt w:val="lowerLetter"/>
      <w:lvlText w:val="%2."/>
      <w:lvlJc w:val="left"/>
      <w:pPr>
        <w:ind w:left="2142" w:hanging="360"/>
      </w:pPr>
    </w:lvl>
    <w:lvl w:ilvl="2" w:tplc="E416B3D0" w:tentative="1">
      <w:start w:val="1"/>
      <w:numFmt w:val="lowerRoman"/>
      <w:lvlText w:val="%3."/>
      <w:lvlJc w:val="right"/>
      <w:pPr>
        <w:ind w:left="2862" w:hanging="180"/>
      </w:pPr>
    </w:lvl>
    <w:lvl w:ilvl="3" w:tplc="B2669F48" w:tentative="1">
      <w:start w:val="1"/>
      <w:numFmt w:val="decimal"/>
      <w:lvlText w:val="%4."/>
      <w:lvlJc w:val="left"/>
      <w:pPr>
        <w:ind w:left="3582" w:hanging="360"/>
      </w:pPr>
    </w:lvl>
    <w:lvl w:ilvl="4" w:tplc="373A3504" w:tentative="1">
      <w:start w:val="1"/>
      <w:numFmt w:val="lowerLetter"/>
      <w:lvlText w:val="%5."/>
      <w:lvlJc w:val="left"/>
      <w:pPr>
        <w:ind w:left="4302" w:hanging="360"/>
      </w:pPr>
    </w:lvl>
    <w:lvl w:ilvl="5" w:tplc="29783AFC" w:tentative="1">
      <w:start w:val="1"/>
      <w:numFmt w:val="lowerRoman"/>
      <w:lvlText w:val="%6."/>
      <w:lvlJc w:val="right"/>
      <w:pPr>
        <w:ind w:left="5022" w:hanging="180"/>
      </w:pPr>
    </w:lvl>
    <w:lvl w:ilvl="6" w:tplc="397A7CF6" w:tentative="1">
      <w:start w:val="1"/>
      <w:numFmt w:val="decimal"/>
      <w:lvlText w:val="%7."/>
      <w:lvlJc w:val="left"/>
      <w:pPr>
        <w:ind w:left="5742" w:hanging="360"/>
      </w:pPr>
    </w:lvl>
    <w:lvl w:ilvl="7" w:tplc="6DB88336" w:tentative="1">
      <w:start w:val="1"/>
      <w:numFmt w:val="lowerLetter"/>
      <w:lvlText w:val="%8."/>
      <w:lvlJc w:val="left"/>
      <w:pPr>
        <w:ind w:left="6462" w:hanging="360"/>
      </w:pPr>
    </w:lvl>
    <w:lvl w:ilvl="8" w:tplc="21BCB208" w:tentative="1">
      <w:start w:val="1"/>
      <w:numFmt w:val="lowerRoman"/>
      <w:lvlText w:val="%9."/>
      <w:lvlJc w:val="right"/>
      <w:pPr>
        <w:ind w:left="7182" w:hanging="180"/>
      </w:pPr>
    </w:lvl>
  </w:abstractNum>
  <w:abstractNum w:abstractNumId="4"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5" w15:restartNumberingAfterBreak="0">
    <w:nsid w:val="52531252"/>
    <w:multiLevelType w:val="hybridMultilevel"/>
    <w:tmpl w:val="5F68A9A6"/>
    <w:lvl w:ilvl="0" w:tplc="8F80CE4E">
      <w:start w:val="4"/>
      <w:numFmt w:val="upperLetter"/>
      <w:lvlText w:val="(%1)"/>
      <w:lvlJc w:val="left"/>
      <w:pPr>
        <w:ind w:left="1080" w:hanging="360"/>
      </w:pPr>
      <w:rPr>
        <w:rFonts w:hint="default"/>
        <w:color w:val="000000"/>
      </w:rPr>
    </w:lvl>
    <w:lvl w:ilvl="1" w:tplc="2EB2B70A">
      <w:start w:val="1"/>
      <w:numFmt w:val="lowerLetter"/>
      <w:lvlText w:val="%2."/>
      <w:lvlJc w:val="left"/>
      <w:pPr>
        <w:ind w:left="1800" w:hanging="360"/>
      </w:pPr>
    </w:lvl>
    <w:lvl w:ilvl="2" w:tplc="A3D46546" w:tentative="1">
      <w:start w:val="1"/>
      <w:numFmt w:val="lowerRoman"/>
      <w:lvlText w:val="%3."/>
      <w:lvlJc w:val="right"/>
      <w:pPr>
        <w:ind w:left="2520" w:hanging="180"/>
      </w:pPr>
    </w:lvl>
    <w:lvl w:ilvl="3" w:tplc="B8D694C0" w:tentative="1">
      <w:start w:val="1"/>
      <w:numFmt w:val="decimal"/>
      <w:lvlText w:val="%4."/>
      <w:lvlJc w:val="left"/>
      <w:pPr>
        <w:ind w:left="3240" w:hanging="360"/>
      </w:pPr>
    </w:lvl>
    <w:lvl w:ilvl="4" w:tplc="344476EC" w:tentative="1">
      <w:start w:val="1"/>
      <w:numFmt w:val="lowerLetter"/>
      <w:lvlText w:val="%5."/>
      <w:lvlJc w:val="left"/>
      <w:pPr>
        <w:ind w:left="3960" w:hanging="360"/>
      </w:pPr>
    </w:lvl>
    <w:lvl w:ilvl="5" w:tplc="C3786534" w:tentative="1">
      <w:start w:val="1"/>
      <w:numFmt w:val="lowerRoman"/>
      <w:lvlText w:val="%6."/>
      <w:lvlJc w:val="right"/>
      <w:pPr>
        <w:ind w:left="4680" w:hanging="180"/>
      </w:pPr>
    </w:lvl>
    <w:lvl w:ilvl="6" w:tplc="F3B63634" w:tentative="1">
      <w:start w:val="1"/>
      <w:numFmt w:val="decimal"/>
      <w:lvlText w:val="%7."/>
      <w:lvlJc w:val="left"/>
      <w:pPr>
        <w:ind w:left="5400" w:hanging="360"/>
      </w:pPr>
    </w:lvl>
    <w:lvl w:ilvl="7" w:tplc="E8244E1A" w:tentative="1">
      <w:start w:val="1"/>
      <w:numFmt w:val="lowerLetter"/>
      <w:lvlText w:val="%8."/>
      <w:lvlJc w:val="left"/>
      <w:pPr>
        <w:ind w:left="6120" w:hanging="360"/>
      </w:pPr>
    </w:lvl>
    <w:lvl w:ilvl="8" w:tplc="CEA0868A" w:tentative="1">
      <w:start w:val="1"/>
      <w:numFmt w:val="lowerRoman"/>
      <w:lvlText w:val="%9."/>
      <w:lvlJc w:val="right"/>
      <w:pPr>
        <w:ind w:left="6840" w:hanging="180"/>
      </w:pPr>
    </w:lvl>
  </w:abstractNum>
  <w:abstractNum w:abstractNumId="6" w15:restartNumberingAfterBreak="0">
    <w:nsid w:val="568B6D89"/>
    <w:multiLevelType w:val="hybridMultilevel"/>
    <w:tmpl w:val="E11C7C8C"/>
    <w:lvl w:ilvl="0" w:tplc="5C603D60">
      <w:start w:val="1"/>
      <w:numFmt w:val="lowerRoman"/>
      <w:lvlText w:val="(%1)"/>
      <w:lvlJc w:val="left"/>
      <w:pPr>
        <w:ind w:left="1080" w:hanging="720"/>
      </w:pPr>
      <w:rPr>
        <w:rFonts w:hint="default"/>
      </w:rPr>
    </w:lvl>
    <w:lvl w:ilvl="1" w:tplc="059C7B6C" w:tentative="1">
      <w:start w:val="1"/>
      <w:numFmt w:val="lowerLetter"/>
      <w:lvlText w:val="%2."/>
      <w:lvlJc w:val="left"/>
      <w:pPr>
        <w:ind w:left="1440" w:hanging="360"/>
      </w:pPr>
    </w:lvl>
    <w:lvl w:ilvl="2" w:tplc="85D25074" w:tentative="1">
      <w:start w:val="1"/>
      <w:numFmt w:val="lowerRoman"/>
      <w:lvlText w:val="%3."/>
      <w:lvlJc w:val="right"/>
      <w:pPr>
        <w:ind w:left="2160" w:hanging="180"/>
      </w:pPr>
    </w:lvl>
    <w:lvl w:ilvl="3" w:tplc="FA6A3DFE" w:tentative="1">
      <w:start w:val="1"/>
      <w:numFmt w:val="decimal"/>
      <w:lvlText w:val="%4."/>
      <w:lvlJc w:val="left"/>
      <w:pPr>
        <w:ind w:left="2880" w:hanging="360"/>
      </w:pPr>
    </w:lvl>
    <w:lvl w:ilvl="4" w:tplc="9CE45CCE" w:tentative="1">
      <w:start w:val="1"/>
      <w:numFmt w:val="lowerLetter"/>
      <w:lvlText w:val="%5."/>
      <w:lvlJc w:val="left"/>
      <w:pPr>
        <w:ind w:left="3600" w:hanging="360"/>
      </w:pPr>
    </w:lvl>
    <w:lvl w:ilvl="5" w:tplc="B420B338" w:tentative="1">
      <w:start w:val="1"/>
      <w:numFmt w:val="lowerRoman"/>
      <w:lvlText w:val="%6."/>
      <w:lvlJc w:val="right"/>
      <w:pPr>
        <w:ind w:left="4320" w:hanging="180"/>
      </w:pPr>
    </w:lvl>
    <w:lvl w:ilvl="6" w:tplc="0CB61F5A" w:tentative="1">
      <w:start w:val="1"/>
      <w:numFmt w:val="decimal"/>
      <w:lvlText w:val="%7."/>
      <w:lvlJc w:val="left"/>
      <w:pPr>
        <w:ind w:left="5040" w:hanging="360"/>
      </w:pPr>
    </w:lvl>
    <w:lvl w:ilvl="7" w:tplc="49F257D0" w:tentative="1">
      <w:start w:val="1"/>
      <w:numFmt w:val="lowerLetter"/>
      <w:lvlText w:val="%8."/>
      <w:lvlJc w:val="left"/>
      <w:pPr>
        <w:ind w:left="5760" w:hanging="360"/>
      </w:pPr>
    </w:lvl>
    <w:lvl w:ilvl="8" w:tplc="300A7F70" w:tentative="1">
      <w:start w:val="1"/>
      <w:numFmt w:val="lowerRoman"/>
      <w:lvlText w:val="%9."/>
      <w:lvlJc w:val="right"/>
      <w:pPr>
        <w:ind w:left="6480" w:hanging="180"/>
      </w:pPr>
    </w:lvl>
  </w:abstractNum>
  <w:abstractNum w:abstractNumId="7" w15:restartNumberingAfterBreak="0">
    <w:nsid w:val="6327272C"/>
    <w:multiLevelType w:val="hybridMultilevel"/>
    <w:tmpl w:val="E0A48234"/>
    <w:lvl w:ilvl="0" w:tplc="72D0F332">
      <w:start w:val="1"/>
      <w:numFmt w:val="lowerRoman"/>
      <w:lvlText w:val="%1."/>
      <w:lvlJc w:val="right"/>
      <w:pPr>
        <w:ind w:left="720" w:hanging="360"/>
      </w:pPr>
    </w:lvl>
    <w:lvl w:ilvl="1" w:tplc="5E6EFC2C" w:tentative="1">
      <w:start w:val="1"/>
      <w:numFmt w:val="lowerLetter"/>
      <w:lvlText w:val="%2."/>
      <w:lvlJc w:val="left"/>
      <w:pPr>
        <w:ind w:left="1440" w:hanging="360"/>
      </w:pPr>
    </w:lvl>
    <w:lvl w:ilvl="2" w:tplc="CC8E1EFA" w:tentative="1">
      <w:start w:val="1"/>
      <w:numFmt w:val="lowerRoman"/>
      <w:lvlText w:val="%3."/>
      <w:lvlJc w:val="right"/>
      <w:pPr>
        <w:ind w:left="2160" w:hanging="180"/>
      </w:pPr>
    </w:lvl>
    <w:lvl w:ilvl="3" w:tplc="A2BA4050" w:tentative="1">
      <w:start w:val="1"/>
      <w:numFmt w:val="decimal"/>
      <w:lvlText w:val="%4."/>
      <w:lvlJc w:val="left"/>
      <w:pPr>
        <w:ind w:left="2880" w:hanging="360"/>
      </w:pPr>
    </w:lvl>
    <w:lvl w:ilvl="4" w:tplc="AB90528C" w:tentative="1">
      <w:start w:val="1"/>
      <w:numFmt w:val="lowerLetter"/>
      <w:lvlText w:val="%5."/>
      <w:lvlJc w:val="left"/>
      <w:pPr>
        <w:ind w:left="3600" w:hanging="360"/>
      </w:pPr>
    </w:lvl>
    <w:lvl w:ilvl="5" w:tplc="2DCC346A" w:tentative="1">
      <w:start w:val="1"/>
      <w:numFmt w:val="lowerRoman"/>
      <w:lvlText w:val="%6."/>
      <w:lvlJc w:val="right"/>
      <w:pPr>
        <w:ind w:left="4320" w:hanging="180"/>
      </w:pPr>
    </w:lvl>
    <w:lvl w:ilvl="6" w:tplc="101ECC26" w:tentative="1">
      <w:start w:val="1"/>
      <w:numFmt w:val="decimal"/>
      <w:lvlText w:val="%7."/>
      <w:lvlJc w:val="left"/>
      <w:pPr>
        <w:ind w:left="5040" w:hanging="360"/>
      </w:pPr>
    </w:lvl>
    <w:lvl w:ilvl="7" w:tplc="5686DE50" w:tentative="1">
      <w:start w:val="1"/>
      <w:numFmt w:val="lowerLetter"/>
      <w:lvlText w:val="%8."/>
      <w:lvlJc w:val="left"/>
      <w:pPr>
        <w:ind w:left="5760" w:hanging="360"/>
      </w:pPr>
    </w:lvl>
    <w:lvl w:ilvl="8" w:tplc="1F3A576E" w:tentative="1">
      <w:start w:val="1"/>
      <w:numFmt w:val="lowerRoman"/>
      <w:lvlText w:val="%9."/>
      <w:lvlJc w:val="right"/>
      <w:pPr>
        <w:ind w:left="6480" w:hanging="180"/>
      </w:pPr>
    </w:lvl>
  </w:abstractNum>
  <w:abstractNum w:abstractNumId="8" w15:restartNumberingAfterBreak="0">
    <w:nsid w:val="67FF754E"/>
    <w:multiLevelType w:val="hybridMultilevel"/>
    <w:tmpl w:val="43C2EC88"/>
    <w:lvl w:ilvl="0" w:tplc="71B0FAC2">
      <w:start w:val="1"/>
      <w:numFmt w:val="lowerRoman"/>
      <w:lvlText w:val="(%1)"/>
      <w:lvlJc w:val="left"/>
      <w:pPr>
        <w:ind w:left="1442" w:hanging="740"/>
      </w:pPr>
      <w:rPr>
        <w:rFonts w:hint="default"/>
      </w:rPr>
    </w:lvl>
    <w:lvl w:ilvl="1" w:tplc="AACA8204" w:tentative="1">
      <w:start w:val="1"/>
      <w:numFmt w:val="lowerLetter"/>
      <w:lvlText w:val="%2."/>
      <w:lvlJc w:val="left"/>
      <w:pPr>
        <w:ind w:left="1782" w:hanging="360"/>
      </w:pPr>
    </w:lvl>
    <w:lvl w:ilvl="2" w:tplc="33B0555A" w:tentative="1">
      <w:start w:val="1"/>
      <w:numFmt w:val="lowerRoman"/>
      <w:lvlText w:val="%3."/>
      <w:lvlJc w:val="right"/>
      <w:pPr>
        <w:ind w:left="2502" w:hanging="180"/>
      </w:pPr>
    </w:lvl>
    <w:lvl w:ilvl="3" w:tplc="EE2E1F26" w:tentative="1">
      <w:start w:val="1"/>
      <w:numFmt w:val="decimal"/>
      <w:lvlText w:val="%4."/>
      <w:lvlJc w:val="left"/>
      <w:pPr>
        <w:ind w:left="3222" w:hanging="360"/>
      </w:pPr>
    </w:lvl>
    <w:lvl w:ilvl="4" w:tplc="3DCAB9F0" w:tentative="1">
      <w:start w:val="1"/>
      <w:numFmt w:val="lowerLetter"/>
      <w:lvlText w:val="%5."/>
      <w:lvlJc w:val="left"/>
      <w:pPr>
        <w:ind w:left="3942" w:hanging="360"/>
      </w:pPr>
    </w:lvl>
    <w:lvl w:ilvl="5" w:tplc="A74A72EA" w:tentative="1">
      <w:start w:val="1"/>
      <w:numFmt w:val="lowerRoman"/>
      <w:lvlText w:val="%6."/>
      <w:lvlJc w:val="right"/>
      <w:pPr>
        <w:ind w:left="4662" w:hanging="180"/>
      </w:pPr>
    </w:lvl>
    <w:lvl w:ilvl="6" w:tplc="06064D74" w:tentative="1">
      <w:start w:val="1"/>
      <w:numFmt w:val="decimal"/>
      <w:lvlText w:val="%7."/>
      <w:lvlJc w:val="left"/>
      <w:pPr>
        <w:ind w:left="5382" w:hanging="360"/>
      </w:pPr>
    </w:lvl>
    <w:lvl w:ilvl="7" w:tplc="C6D0B1C0" w:tentative="1">
      <w:start w:val="1"/>
      <w:numFmt w:val="lowerLetter"/>
      <w:lvlText w:val="%8."/>
      <w:lvlJc w:val="left"/>
      <w:pPr>
        <w:ind w:left="6102" w:hanging="360"/>
      </w:pPr>
    </w:lvl>
    <w:lvl w:ilvl="8" w:tplc="9CF4B3EC" w:tentative="1">
      <w:start w:val="1"/>
      <w:numFmt w:val="lowerRoman"/>
      <w:lvlText w:val="%9."/>
      <w:lvlJc w:val="right"/>
      <w:pPr>
        <w:ind w:left="6822" w:hanging="180"/>
      </w:pPr>
    </w:lvl>
  </w:abstractNum>
  <w:abstractNum w:abstractNumId="9"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8"/>
  </w:num>
  <w:num w:numId="8">
    <w:abstractNumId w:val="2"/>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EB"/>
    <w:rsid w:val="00057A9B"/>
    <w:rsid w:val="001F0DA6"/>
    <w:rsid w:val="004E10EA"/>
    <w:rsid w:val="005611EB"/>
    <w:rsid w:val="00792D2B"/>
    <w:rsid w:val="00A809A9"/>
    <w:rsid w:val="00F4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48377"/>
  <w15:docId w15:val="{86D9E155-0DFF-464E-A4DE-2AA3282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6F186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516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5A"/>
    <w:rPr>
      <w:rFonts w:ascii="Segoe UI" w:hAnsi="Segoe UI" w:cs="Segoe UI"/>
      <w:sz w:val="18"/>
      <w:szCs w:val="18"/>
    </w:rPr>
  </w:style>
  <w:style w:type="paragraph" w:customStyle="1" w:styleId="ArticleL1">
    <w:name w:val="Article_L1"/>
    <w:basedOn w:val="Normal"/>
    <w:next w:val="BodyText"/>
    <w:rsid w:val="004F25E5"/>
    <w:pPr>
      <w:numPr>
        <w:numId w:val="12"/>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4F25E5"/>
    <w:pPr>
      <w:numPr>
        <w:ilvl w:val="1"/>
      </w:numPr>
      <w:jc w:val="both"/>
      <w:outlineLvl w:val="1"/>
    </w:pPr>
    <w:rPr>
      <w:b w:val="0"/>
      <w:caps w:val="0"/>
    </w:rPr>
  </w:style>
  <w:style w:type="paragraph" w:customStyle="1" w:styleId="ArticleL3">
    <w:name w:val="Article_L3"/>
    <w:basedOn w:val="ArticleL2"/>
    <w:next w:val="BodyText"/>
    <w:rsid w:val="004F25E5"/>
    <w:pPr>
      <w:numPr>
        <w:ilvl w:val="2"/>
      </w:numPr>
      <w:jc w:val="left"/>
      <w:outlineLvl w:val="2"/>
    </w:pPr>
  </w:style>
  <w:style w:type="paragraph" w:customStyle="1" w:styleId="ArticleL4">
    <w:name w:val="Article_L4"/>
    <w:basedOn w:val="ArticleL3"/>
    <w:next w:val="BodyText"/>
    <w:link w:val="ArticleL4Char"/>
    <w:rsid w:val="004F25E5"/>
    <w:pPr>
      <w:numPr>
        <w:ilvl w:val="3"/>
      </w:numPr>
      <w:jc w:val="both"/>
      <w:outlineLvl w:val="3"/>
    </w:pPr>
  </w:style>
  <w:style w:type="character" w:customStyle="1" w:styleId="ArticleL4Char">
    <w:name w:val="Article_L4 Char"/>
    <w:basedOn w:val="DefaultParagraphFont"/>
    <w:link w:val="ArticleL4"/>
    <w:rsid w:val="004F25E5"/>
    <w:rPr>
      <w:rFonts w:eastAsia="Times New Roman" w:cs="Times New Roman"/>
      <w:szCs w:val="20"/>
      <w:lang w:eastAsia="ko-KR"/>
    </w:rPr>
  </w:style>
  <w:style w:type="paragraph" w:customStyle="1" w:styleId="ArticleL5">
    <w:name w:val="Article_L5"/>
    <w:basedOn w:val="ArticleL4"/>
    <w:next w:val="BodyText"/>
    <w:rsid w:val="004F25E5"/>
    <w:pPr>
      <w:numPr>
        <w:ilvl w:val="4"/>
      </w:numPr>
      <w:tabs>
        <w:tab w:val="clear" w:pos="2880"/>
        <w:tab w:val="num" w:pos="4320"/>
      </w:tabs>
      <w:ind w:left="0" w:firstLine="3600"/>
      <w:outlineLvl w:val="4"/>
    </w:pPr>
  </w:style>
  <w:style w:type="paragraph" w:customStyle="1" w:styleId="ArticleL6">
    <w:name w:val="Article_L6"/>
    <w:basedOn w:val="ArticleL5"/>
    <w:next w:val="BodyText"/>
    <w:rsid w:val="004F25E5"/>
    <w:pPr>
      <w:numPr>
        <w:ilvl w:val="5"/>
      </w:numPr>
      <w:tabs>
        <w:tab w:val="clear" w:pos="1440"/>
        <w:tab w:val="num" w:pos="5040"/>
      </w:tabs>
      <w:ind w:left="0" w:firstLine="4320"/>
      <w:outlineLvl w:val="5"/>
    </w:pPr>
  </w:style>
  <w:style w:type="paragraph" w:customStyle="1" w:styleId="ArticleL7">
    <w:name w:val="Article_L7"/>
    <w:basedOn w:val="ArticleL6"/>
    <w:next w:val="BodyText"/>
    <w:rsid w:val="004F25E5"/>
    <w:pPr>
      <w:numPr>
        <w:ilvl w:val="6"/>
      </w:numPr>
      <w:tabs>
        <w:tab w:val="clear" w:pos="2880"/>
        <w:tab w:val="num" w:pos="5760"/>
      </w:tabs>
      <w:ind w:left="0" w:firstLine="5040"/>
      <w:outlineLvl w:val="6"/>
    </w:pPr>
  </w:style>
  <w:style w:type="paragraph" w:customStyle="1" w:styleId="ArticleL8">
    <w:name w:val="Article_L8"/>
    <w:basedOn w:val="ArticleL7"/>
    <w:next w:val="BodyText"/>
    <w:rsid w:val="004F25E5"/>
    <w:pPr>
      <w:numPr>
        <w:ilvl w:val="7"/>
      </w:numPr>
      <w:tabs>
        <w:tab w:val="clear" w:pos="5760"/>
        <w:tab w:val="num" w:pos="6480"/>
      </w:tabs>
      <w:ind w:firstLine="5760"/>
      <w:jc w:val="left"/>
      <w:outlineLvl w:val="7"/>
    </w:pPr>
  </w:style>
  <w:style w:type="paragraph" w:customStyle="1" w:styleId="ArticleL9">
    <w:name w:val="Article_L9"/>
    <w:basedOn w:val="ArticleL8"/>
    <w:next w:val="BodyText"/>
    <w:rsid w:val="004F25E5"/>
    <w:pPr>
      <w:numPr>
        <w:ilvl w:val="8"/>
      </w:numPr>
      <w:tabs>
        <w:tab w:val="clear" w:pos="6480"/>
        <w:tab w:val="num" w:pos="7200"/>
      </w:tabs>
      <w:ind w:firstLine="6480"/>
      <w:outlineLvl w:val="8"/>
    </w:pPr>
  </w:style>
  <w:style w:type="character" w:styleId="CommentReference">
    <w:name w:val="annotation reference"/>
    <w:basedOn w:val="DefaultParagraphFont"/>
    <w:uiPriority w:val="99"/>
    <w:semiHidden/>
    <w:unhideWhenUsed/>
    <w:rsid w:val="0009344F"/>
    <w:rPr>
      <w:sz w:val="16"/>
      <w:szCs w:val="16"/>
    </w:rPr>
  </w:style>
  <w:style w:type="paragraph" w:styleId="CommentText">
    <w:name w:val="annotation text"/>
    <w:basedOn w:val="Normal"/>
    <w:link w:val="CommentTextChar"/>
    <w:uiPriority w:val="99"/>
    <w:semiHidden/>
    <w:unhideWhenUsed/>
    <w:rsid w:val="0009344F"/>
    <w:rPr>
      <w:sz w:val="20"/>
      <w:szCs w:val="20"/>
    </w:rPr>
  </w:style>
  <w:style w:type="character" w:customStyle="1" w:styleId="CommentTextChar">
    <w:name w:val="Comment Text Char"/>
    <w:basedOn w:val="DefaultParagraphFont"/>
    <w:link w:val="CommentText"/>
    <w:uiPriority w:val="99"/>
    <w:semiHidden/>
    <w:rsid w:val="0009344F"/>
    <w:rPr>
      <w:sz w:val="20"/>
      <w:szCs w:val="20"/>
    </w:rPr>
  </w:style>
  <w:style w:type="paragraph" w:styleId="CommentSubject">
    <w:name w:val="annotation subject"/>
    <w:basedOn w:val="CommentText"/>
    <w:next w:val="CommentText"/>
    <w:link w:val="CommentSubjectChar"/>
    <w:uiPriority w:val="99"/>
    <w:semiHidden/>
    <w:unhideWhenUsed/>
    <w:rsid w:val="0009344F"/>
    <w:rPr>
      <w:b/>
      <w:bCs/>
    </w:rPr>
  </w:style>
  <w:style w:type="character" w:customStyle="1" w:styleId="CommentSubjectChar">
    <w:name w:val="Comment Subject Char"/>
    <w:basedOn w:val="CommentTextChar"/>
    <w:link w:val="CommentSubject"/>
    <w:uiPriority w:val="99"/>
    <w:semiHidden/>
    <w:rsid w:val="00093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1D062-FDD7-4698-88DB-F3300772A4DF}">
  <ds:schemaRefs>
    <ds:schemaRef ds:uri="http://schemas.openxmlformats.org/officeDocument/2006/bibliography"/>
  </ds:schemaRefs>
</ds:datastoreItem>
</file>

<file path=customXml/itemProps2.xml><?xml version="1.0" encoding="utf-8"?>
<ds:datastoreItem xmlns:ds="http://schemas.openxmlformats.org/officeDocument/2006/customXml" ds:itemID="{34EC2F6A-FE2C-4BD2-A019-90E6A555C2D2}"/>
</file>

<file path=customXml/itemProps3.xml><?xml version="1.0" encoding="utf-8"?>
<ds:datastoreItem xmlns:ds="http://schemas.openxmlformats.org/officeDocument/2006/customXml" ds:itemID="{14BB4210-1BBA-4BB2-A16C-615A676AEB4A}"/>
</file>

<file path=customXml/itemProps4.xml><?xml version="1.0" encoding="utf-8"?>
<ds:datastoreItem xmlns:ds="http://schemas.openxmlformats.org/officeDocument/2006/customXml" ds:itemID="{0BF9356A-A2B5-40FC-B42B-C82098458A13}"/>
</file>

<file path=docProps/app.xml><?xml version="1.0" encoding="utf-8"?>
<Properties xmlns="http://schemas.openxmlformats.org/officeDocument/2006/extended-properties" xmlns:vt="http://schemas.openxmlformats.org/officeDocument/2006/docPropsVTypes">
  <Template>Normal.dotm</Template>
  <TotalTime>4</TotalTime>
  <Pages>12</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Woodworth, Thomas (PacifiCorp)</cp:lastModifiedBy>
  <cp:revision>5</cp:revision>
  <dcterms:created xsi:type="dcterms:W3CDTF">2022-01-21T01:38:00Z</dcterms:created>
  <dcterms:modified xsi:type="dcterms:W3CDTF">2022-01-21T01:42:00Z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y fmtid="{D5CDD505-2E9C-101B-9397-08002B2CF9AE}" pid="6" name="ContentTypeId">
    <vt:lpwstr>0x010100F5E26BCEC17A83448E5909B047235A5A</vt:lpwstr>
  </property>
</Properties>
</file>