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7B8F12F8" w:rsidR="00FA19D2" w:rsidRPr="00C440FC" w:rsidRDefault="00C440FC" w:rsidP="009A4F71">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6D0770" w:rsidRPr="00C440FC">
        <w:rPr>
          <w:b/>
        </w:rPr>
        <w:t>1</w:t>
      </w:r>
      <w:r w:rsidR="00822CF4" w:rsidRPr="00C440FC">
        <w:rPr>
          <w:b/>
        </w:rPr>
        <w:t>.</w:t>
      </w:r>
      <w:r w:rsidR="00FF7C89" w:rsidRPr="00C440FC">
        <w:rPr>
          <w:b/>
        </w:rPr>
        <w:t>1</w:t>
      </w:r>
    </w:p>
    <w:p w14:paraId="15072E8B" w14:textId="77777777" w:rsidR="009F523A" w:rsidRPr="00C440FC" w:rsidRDefault="009F523A" w:rsidP="009A4F71">
      <w:pPr>
        <w:rPr>
          <w:b/>
        </w:rPr>
      </w:pPr>
    </w:p>
    <w:p w14:paraId="643F7108" w14:textId="49293B20" w:rsidR="00446A89" w:rsidRDefault="00446A89" w:rsidP="009A4F71">
      <w:pPr>
        <w:ind w:left="720"/>
        <w:rPr>
          <w:bCs/>
        </w:rPr>
      </w:pPr>
      <w:r w:rsidRPr="00446A89">
        <w:rPr>
          <w:b/>
        </w:rPr>
        <w:t>PacifiCorp’s Forecast Completion Dates for Vegetation Management QA/QC</w:t>
      </w:r>
      <w:r>
        <w:rPr>
          <w:b/>
        </w:rPr>
        <w:t xml:space="preserve"> </w:t>
      </w:r>
      <w:r w:rsidRPr="00446A89">
        <w:rPr>
          <w:b/>
        </w:rPr>
        <w:t>(VM-11):</w:t>
      </w:r>
      <w:r>
        <w:rPr>
          <w:b/>
        </w:rPr>
        <w:t xml:space="preserve"> </w:t>
      </w:r>
      <w:r w:rsidRPr="00446A89">
        <w:rPr>
          <w:bCs/>
        </w:rPr>
        <w:t>In its 2025 WMP Update, PacifiCorp reports an updated forecasted completion date to “Create</w:t>
      </w:r>
      <w:r>
        <w:rPr>
          <w:bCs/>
        </w:rPr>
        <w:t xml:space="preserve"> </w:t>
      </w:r>
      <w:r w:rsidRPr="00446A89">
        <w:rPr>
          <w:bCs/>
        </w:rPr>
        <w:t>SME process &amp; procedure for VM database review” and “Develop audits to provide</w:t>
      </w:r>
      <w:r>
        <w:rPr>
          <w:bCs/>
        </w:rPr>
        <w:t xml:space="preserve"> </w:t>
      </w:r>
      <w:r w:rsidRPr="00446A89">
        <w:rPr>
          <w:bCs/>
        </w:rPr>
        <w:t>understanding of the data collection process” (Initiative ID VM-11). The completion date</w:t>
      </w:r>
      <w:r>
        <w:rPr>
          <w:bCs/>
        </w:rPr>
        <w:t xml:space="preserve"> </w:t>
      </w:r>
      <w:r w:rsidRPr="00446A89">
        <w:rPr>
          <w:bCs/>
        </w:rPr>
        <w:t>changed from December 2025 to “deferred due to GeoDigital database upgrade”</w:t>
      </w:r>
      <w:r w:rsidR="009A4F71">
        <w:rPr>
          <w:bCs/>
        </w:rPr>
        <w:t>.</w:t>
      </w:r>
      <w:r w:rsidR="009A4F71">
        <w:rPr>
          <w:bCs/>
        </w:rPr>
        <w:br/>
      </w:r>
      <w:r>
        <w:rPr>
          <w:bCs/>
        </w:rPr>
        <w:t xml:space="preserve"> </w:t>
      </w:r>
    </w:p>
    <w:p w14:paraId="75DB417F" w14:textId="668DDB4B" w:rsidR="00446A89" w:rsidRPr="00446A89" w:rsidRDefault="00446A89" w:rsidP="009A4F71">
      <w:pPr>
        <w:pStyle w:val="ListParagraph"/>
        <w:numPr>
          <w:ilvl w:val="0"/>
          <w:numId w:val="11"/>
        </w:numPr>
        <w:spacing w:line="240" w:lineRule="auto"/>
        <w:ind w:left="1080"/>
        <w:rPr>
          <w:rFonts w:ascii="Times New Roman" w:hAnsi="Times New Roman" w:cs="Times New Roman"/>
          <w:bCs/>
          <w:sz w:val="24"/>
          <w:szCs w:val="24"/>
        </w:rPr>
      </w:pPr>
      <w:r w:rsidRPr="00446A89">
        <w:rPr>
          <w:rFonts w:ascii="Times New Roman" w:hAnsi="Times New Roman" w:cs="Times New Roman"/>
          <w:bCs/>
          <w:sz w:val="24"/>
          <w:szCs w:val="24"/>
        </w:rPr>
        <w:t>Is the GeoDigitial database the same “VM database” PacifiCorp references in Initiative ID VM-11?</w:t>
      </w:r>
      <w:r w:rsidR="009A4F71">
        <w:rPr>
          <w:rFonts w:ascii="Times New Roman" w:hAnsi="Times New Roman" w:cs="Times New Roman"/>
          <w:bCs/>
          <w:sz w:val="24"/>
          <w:szCs w:val="24"/>
        </w:rPr>
        <w:br/>
      </w:r>
    </w:p>
    <w:p w14:paraId="5D5A920A" w14:textId="6B22AC27" w:rsidR="00446A89" w:rsidRPr="00446A89" w:rsidRDefault="00446A89" w:rsidP="009A4F71">
      <w:pPr>
        <w:pStyle w:val="ListParagraph"/>
        <w:numPr>
          <w:ilvl w:val="1"/>
          <w:numId w:val="11"/>
        </w:numPr>
        <w:spacing w:line="240" w:lineRule="auto"/>
        <w:ind w:left="1440" w:hanging="180"/>
        <w:rPr>
          <w:rFonts w:ascii="Times New Roman" w:hAnsi="Times New Roman" w:cs="Times New Roman"/>
          <w:bCs/>
          <w:sz w:val="24"/>
          <w:szCs w:val="24"/>
        </w:rPr>
      </w:pPr>
      <w:r w:rsidRPr="00446A89">
        <w:rPr>
          <w:rFonts w:ascii="Times New Roman" w:hAnsi="Times New Roman" w:cs="Times New Roman"/>
          <w:bCs/>
          <w:sz w:val="24"/>
          <w:szCs w:val="24"/>
        </w:rPr>
        <w:t>If not, provide a brief description of the GeoDigital database and the VM database referenced in Initiative ID VM-11 and clarify the relationship between them.</w:t>
      </w:r>
      <w:r w:rsidR="009A4F71">
        <w:rPr>
          <w:rFonts w:ascii="Times New Roman" w:hAnsi="Times New Roman" w:cs="Times New Roman"/>
          <w:bCs/>
          <w:sz w:val="24"/>
          <w:szCs w:val="24"/>
        </w:rPr>
        <w:br/>
      </w:r>
    </w:p>
    <w:p w14:paraId="76A17D78" w14:textId="053C9E2B" w:rsidR="00446A89" w:rsidRPr="00446A89" w:rsidRDefault="00446A89" w:rsidP="009A4F71">
      <w:pPr>
        <w:pStyle w:val="ListParagraph"/>
        <w:numPr>
          <w:ilvl w:val="0"/>
          <w:numId w:val="11"/>
        </w:numPr>
        <w:spacing w:line="240" w:lineRule="auto"/>
        <w:ind w:left="1080"/>
        <w:rPr>
          <w:rFonts w:ascii="Times New Roman" w:hAnsi="Times New Roman" w:cs="Times New Roman"/>
          <w:bCs/>
          <w:sz w:val="24"/>
          <w:szCs w:val="24"/>
        </w:rPr>
      </w:pPr>
      <w:r w:rsidRPr="00446A89">
        <w:rPr>
          <w:rFonts w:ascii="Times New Roman" w:hAnsi="Times New Roman" w:cs="Times New Roman"/>
          <w:bCs/>
          <w:sz w:val="24"/>
          <w:szCs w:val="24"/>
        </w:rPr>
        <w:t>When is the update to the GeoDigital database expected to be completed?</w:t>
      </w:r>
      <w:r w:rsidR="009A4F71">
        <w:rPr>
          <w:rFonts w:ascii="Times New Roman" w:hAnsi="Times New Roman" w:cs="Times New Roman"/>
          <w:bCs/>
          <w:sz w:val="24"/>
          <w:szCs w:val="24"/>
        </w:rPr>
        <w:br/>
      </w:r>
    </w:p>
    <w:p w14:paraId="58065C07" w14:textId="53C0CD71" w:rsidR="00446A89" w:rsidRPr="00A44100" w:rsidRDefault="00446A89" w:rsidP="009A4F71">
      <w:pPr>
        <w:pStyle w:val="ListParagraph"/>
        <w:numPr>
          <w:ilvl w:val="0"/>
          <w:numId w:val="11"/>
        </w:numPr>
        <w:spacing w:line="240" w:lineRule="auto"/>
        <w:ind w:left="1080"/>
        <w:rPr>
          <w:rFonts w:ascii="Times New Roman" w:hAnsi="Times New Roman" w:cs="Times New Roman"/>
          <w:bCs/>
          <w:sz w:val="24"/>
          <w:szCs w:val="24"/>
        </w:rPr>
      </w:pPr>
      <w:r w:rsidRPr="00446A89">
        <w:rPr>
          <w:rFonts w:ascii="Times New Roman" w:hAnsi="Times New Roman" w:cs="Times New Roman"/>
          <w:bCs/>
          <w:sz w:val="24"/>
          <w:szCs w:val="24"/>
        </w:rPr>
        <w:t>Provide a specific updated forecasted completion date (e.g., Q2 2025) for Initiative ID VM-11 or justification for the completion date remaining unknown.</w:t>
      </w:r>
    </w:p>
    <w:p w14:paraId="78FC70E8" w14:textId="30F8E8C3" w:rsidR="007A5C07" w:rsidRPr="002678C2" w:rsidRDefault="007A5C07" w:rsidP="00970889">
      <w:pPr>
        <w:rPr>
          <w:b/>
        </w:rPr>
      </w:pPr>
      <w:r w:rsidRPr="002678C2">
        <w:rPr>
          <w:b/>
        </w:rPr>
        <w:t>Response</w:t>
      </w:r>
      <w:r w:rsidR="00200B1A" w:rsidRPr="002678C2">
        <w:rPr>
          <w:b/>
        </w:rPr>
        <w:t xml:space="preserve"> to </w:t>
      </w:r>
      <w:r w:rsidR="00C440FC" w:rsidRPr="002678C2">
        <w:rPr>
          <w:b/>
        </w:rPr>
        <w:t>OEIS</w:t>
      </w:r>
      <w:r w:rsidR="00AE3C4A" w:rsidRPr="002678C2">
        <w:rPr>
          <w:b/>
        </w:rPr>
        <w:t xml:space="preserve"> </w:t>
      </w:r>
      <w:r w:rsidR="00641734" w:rsidRPr="002678C2">
        <w:rPr>
          <w:b/>
        </w:rPr>
        <w:t xml:space="preserve">Data </w:t>
      </w:r>
      <w:r w:rsidR="008422EC" w:rsidRPr="002678C2">
        <w:rPr>
          <w:b/>
        </w:rPr>
        <w:t xml:space="preserve">Request </w:t>
      </w:r>
      <w:r w:rsidR="006D0770" w:rsidRPr="002678C2">
        <w:rPr>
          <w:b/>
        </w:rPr>
        <w:t>1</w:t>
      </w:r>
      <w:r w:rsidR="00822CF4" w:rsidRPr="002678C2">
        <w:rPr>
          <w:b/>
        </w:rPr>
        <w:t>.</w:t>
      </w:r>
      <w:r w:rsidR="002E65CA" w:rsidRPr="002678C2">
        <w:rPr>
          <w:b/>
        </w:rPr>
        <w:t>1</w:t>
      </w:r>
    </w:p>
    <w:p w14:paraId="29FF93F3" w14:textId="28FB18A1" w:rsidR="00213485" w:rsidRDefault="00213485" w:rsidP="00970889">
      <w:pPr>
        <w:ind w:left="720"/>
        <w:rPr>
          <w:iCs/>
        </w:rPr>
      </w:pPr>
    </w:p>
    <w:p w14:paraId="30675CB1" w14:textId="0249E819" w:rsidR="00446A89" w:rsidRPr="006B3253" w:rsidRDefault="006B3253" w:rsidP="00970889">
      <w:pPr>
        <w:pStyle w:val="ListParagraph"/>
        <w:numPr>
          <w:ilvl w:val="0"/>
          <w:numId w:val="14"/>
        </w:numPr>
        <w:spacing w:line="240" w:lineRule="auto"/>
        <w:rPr>
          <w:rFonts w:ascii="Times New Roman" w:hAnsi="Times New Roman" w:cs="Times New Roman"/>
          <w:iCs/>
          <w:sz w:val="24"/>
          <w:szCs w:val="24"/>
        </w:rPr>
      </w:pPr>
      <w:r w:rsidRPr="006B3253">
        <w:rPr>
          <w:rFonts w:ascii="Times New Roman" w:hAnsi="Times New Roman" w:cs="Times New Roman"/>
          <w:iCs/>
          <w:sz w:val="24"/>
          <w:szCs w:val="24"/>
        </w:rPr>
        <w:t>No.</w:t>
      </w:r>
      <w:r w:rsidR="00970889">
        <w:rPr>
          <w:rFonts w:ascii="Times New Roman" w:hAnsi="Times New Roman" w:cs="Times New Roman"/>
          <w:iCs/>
          <w:sz w:val="24"/>
          <w:szCs w:val="24"/>
        </w:rPr>
        <w:br/>
      </w:r>
    </w:p>
    <w:p w14:paraId="654C9D33" w14:textId="563C8488" w:rsidR="006B3253" w:rsidRPr="006B3253" w:rsidRDefault="006B3253" w:rsidP="00970889">
      <w:pPr>
        <w:pStyle w:val="ListParagraph"/>
        <w:numPr>
          <w:ilvl w:val="1"/>
          <w:numId w:val="14"/>
        </w:numPr>
        <w:spacing w:line="240" w:lineRule="auto"/>
        <w:ind w:left="1440"/>
        <w:rPr>
          <w:rFonts w:ascii="Times New Roman" w:hAnsi="Times New Roman" w:cs="Times New Roman"/>
          <w:iCs/>
          <w:sz w:val="24"/>
          <w:szCs w:val="24"/>
        </w:rPr>
      </w:pPr>
      <w:r w:rsidRPr="006B3253">
        <w:rPr>
          <w:rFonts w:ascii="Times New Roman" w:hAnsi="Times New Roman" w:cs="Times New Roman"/>
          <w:iCs/>
          <w:sz w:val="24"/>
          <w:szCs w:val="24"/>
        </w:rPr>
        <w:t xml:space="preserve">The </w:t>
      </w:r>
      <w:r w:rsidR="00970889">
        <w:rPr>
          <w:rFonts w:ascii="Times New Roman" w:hAnsi="Times New Roman" w:cs="Times New Roman"/>
          <w:iCs/>
          <w:sz w:val="24"/>
          <w:szCs w:val="24"/>
        </w:rPr>
        <w:t>v</w:t>
      </w:r>
      <w:r w:rsidRPr="006B3253">
        <w:rPr>
          <w:rFonts w:ascii="Times New Roman" w:hAnsi="Times New Roman" w:cs="Times New Roman"/>
          <w:iCs/>
          <w:sz w:val="24"/>
          <w:szCs w:val="24"/>
        </w:rPr>
        <w:t xml:space="preserve">egetation </w:t>
      </w:r>
      <w:r w:rsidR="00970889">
        <w:rPr>
          <w:rFonts w:ascii="Times New Roman" w:hAnsi="Times New Roman" w:cs="Times New Roman"/>
          <w:iCs/>
          <w:sz w:val="24"/>
          <w:szCs w:val="24"/>
        </w:rPr>
        <w:t>m</w:t>
      </w:r>
      <w:r w:rsidRPr="006B3253">
        <w:rPr>
          <w:rFonts w:ascii="Times New Roman" w:hAnsi="Times New Roman" w:cs="Times New Roman"/>
          <w:iCs/>
          <w:sz w:val="24"/>
          <w:szCs w:val="24"/>
        </w:rPr>
        <w:t xml:space="preserve">anagement (VM) </w:t>
      </w:r>
      <w:r w:rsidR="00970889">
        <w:rPr>
          <w:rFonts w:ascii="Times New Roman" w:hAnsi="Times New Roman" w:cs="Times New Roman"/>
          <w:iCs/>
          <w:sz w:val="24"/>
          <w:szCs w:val="24"/>
        </w:rPr>
        <w:t>d</w:t>
      </w:r>
      <w:r w:rsidRPr="006B3253">
        <w:rPr>
          <w:rFonts w:ascii="Times New Roman" w:hAnsi="Times New Roman" w:cs="Times New Roman"/>
          <w:iCs/>
          <w:sz w:val="24"/>
          <w:szCs w:val="24"/>
        </w:rPr>
        <w:t>atabase originally identified refers to the databa</w:t>
      </w:r>
      <w:r w:rsidR="00970889">
        <w:rPr>
          <w:rFonts w:ascii="Times New Roman" w:hAnsi="Times New Roman" w:cs="Times New Roman"/>
          <w:iCs/>
          <w:sz w:val="24"/>
          <w:szCs w:val="24"/>
        </w:rPr>
        <w:t>s</w:t>
      </w:r>
      <w:r w:rsidRPr="006B3253">
        <w:rPr>
          <w:rFonts w:ascii="Times New Roman" w:hAnsi="Times New Roman" w:cs="Times New Roman"/>
          <w:iCs/>
          <w:sz w:val="24"/>
          <w:szCs w:val="24"/>
        </w:rPr>
        <w:t xml:space="preserve">e or work management tool that PacifiCorp is currently using. Subject matter expert (SME) review of this database was intended to focus on data integrity. PacifiCorp is working with a vendor (GeoDigital) to develop and implement a new work management system. As such, how data is collected and managed will change.  </w:t>
      </w:r>
      <w:r w:rsidR="00970889">
        <w:rPr>
          <w:rFonts w:ascii="Times New Roman" w:hAnsi="Times New Roman" w:cs="Times New Roman"/>
          <w:iCs/>
          <w:sz w:val="24"/>
          <w:szCs w:val="24"/>
        </w:rPr>
        <w:br/>
      </w:r>
    </w:p>
    <w:p w14:paraId="2BCEABE4" w14:textId="54B2F8FE" w:rsidR="006B3253" w:rsidRPr="006B3253" w:rsidRDefault="006B3253" w:rsidP="00970889">
      <w:pPr>
        <w:pStyle w:val="ListParagraph"/>
        <w:numPr>
          <w:ilvl w:val="0"/>
          <w:numId w:val="14"/>
        </w:numPr>
        <w:spacing w:line="240" w:lineRule="auto"/>
        <w:rPr>
          <w:rFonts w:ascii="Times New Roman" w:hAnsi="Times New Roman" w:cs="Times New Roman"/>
          <w:iCs/>
          <w:sz w:val="24"/>
          <w:szCs w:val="24"/>
        </w:rPr>
      </w:pPr>
      <w:r w:rsidRPr="006B3253">
        <w:rPr>
          <w:rFonts w:ascii="Times New Roman" w:hAnsi="Times New Roman" w:cs="Times New Roman"/>
          <w:iCs/>
          <w:sz w:val="24"/>
          <w:szCs w:val="24"/>
        </w:rPr>
        <w:t>Development of the GeoDigital work management tool is anticipated to be completed and rolled out in Q1 2025.</w:t>
      </w:r>
      <w:r w:rsidR="00970889">
        <w:rPr>
          <w:rFonts w:ascii="Times New Roman" w:hAnsi="Times New Roman" w:cs="Times New Roman"/>
          <w:iCs/>
          <w:sz w:val="24"/>
          <w:szCs w:val="24"/>
        </w:rPr>
        <w:br/>
      </w:r>
    </w:p>
    <w:p w14:paraId="66562073" w14:textId="2CE165FC" w:rsidR="006B3253" w:rsidRPr="006B3253" w:rsidRDefault="006B3253" w:rsidP="00970889">
      <w:pPr>
        <w:pStyle w:val="ListParagraph"/>
        <w:numPr>
          <w:ilvl w:val="0"/>
          <w:numId w:val="14"/>
        </w:numPr>
        <w:spacing w:line="240" w:lineRule="auto"/>
        <w:rPr>
          <w:rFonts w:ascii="Times New Roman" w:hAnsi="Times New Roman" w:cs="Times New Roman"/>
          <w:iCs/>
          <w:sz w:val="24"/>
          <w:szCs w:val="24"/>
        </w:rPr>
      </w:pPr>
      <w:r w:rsidRPr="006B3253">
        <w:rPr>
          <w:rFonts w:ascii="Times New Roman" w:hAnsi="Times New Roman" w:cs="Times New Roman"/>
          <w:iCs/>
          <w:sz w:val="24"/>
          <w:szCs w:val="24"/>
        </w:rPr>
        <w:t>At this time</w:t>
      </w:r>
      <w:r w:rsidR="00970889">
        <w:rPr>
          <w:rFonts w:ascii="Times New Roman" w:hAnsi="Times New Roman" w:cs="Times New Roman"/>
          <w:iCs/>
          <w:sz w:val="24"/>
          <w:szCs w:val="24"/>
        </w:rPr>
        <w:t>,</w:t>
      </w:r>
      <w:r w:rsidRPr="006B3253">
        <w:rPr>
          <w:rFonts w:ascii="Times New Roman" w:hAnsi="Times New Roman" w:cs="Times New Roman"/>
          <w:iCs/>
          <w:sz w:val="24"/>
          <w:szCs w:val="24"/>
        </w:rPr>
        <w:t xml:space="preserve"> the process for SME review of data collected within the GeoDigital work management tool is unknown. PacifiCorp will need to gain experience using the new tool to identify opportunities for improving data integrity and then develop</w:t>
      </w:r>
      <w:r w:rsidR="002E56C7">
        <w:rPr>
          <w:rFonts w:ascii="Times New Roman" w:hAnsi="Times New Roman" w:cs="Times New Roman"/>
          <w:iCs/>
          <w:sz w:val="24"/>
          <w:szCs w:val="24"/>
        </w:rPr>
        <w:t xml:space="preserve"> a</w:t>
      </w:r>
      <w:r w:rsidRPr="006B3253">
        <w:rPr>
          <w:rFonts w:ascii="Times New Roman" w:hAnsi="Times New Roman" w:cs="Times New Roman"/>
          <w:iCs/>
          <w:sz w:val="24"/>
          <w:szCs w:val="24"/>
        </w:rPr>
        <w:t xml:space="preserve"> process to review data collected to minimize error. Completion of Initiative ID VM-11 is dependent on GeoDigital implementation and gaining user experience; therefore, the forecasted completion date is Q4 2025.</w:t>
      </w:r>
    </w:p>
    <w:p w14:paraId="43B93E00" w14:textId="77777777" w:rsidR="00446A89" w:rsidRDefault="00446A89" w:rsidP="00970889">
      <w:pPr>
        <w:ind w:left="720"/>
        <w:rPr>
          <w:iCs/>
        </w:rPr>
      </w:pPr>
    </w:p>
    <w:p w14:paraId="052BAE3C" w14:textId="77777777" w:rsidR="00446A89" w:rsidRDefault="00446A89" w:rsidP="00970889">
      <w:pPr>
        <w:ind w:left="720"/>
        <w:rPr>
          <w:iCs/>
        </w:rPr>
      </w:pPr>
    </w:p>
    <w:p w14:paraId="58F91730" w14:textId="77777777" w:rsidR="00446A89" w:rsidRPr="002678C2" w:rsidRDefault="00446A89" w:rsidP="00970889">
      <w:pPr>
        <w:ind w:left="720"/>
        <w:rPr>
          <w:iCs/>
        </w:rPr>
      </w:pPr>
    </w:p>
    <w:sectPr w:rsidR="00446A89" w:rsidRPr="002678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30C0DC97" w:rsidR="007A5C07" w:rsidRPr="005124F5" w:rsidRDefault="00BE73D3" w:rsidP="007A5C07">
    <w:r>
      <w:t xml:space="preserve">July </w:t>
    </w:r>
    <w:r w:rsidR="005A0EA4">
      <w:t>29</w:t>
    </w:r>
    <w:r>
      <w:t>, 202</w:t>
    </w:r>
    <w:r w:rsidR="00446A89">
      <w:t>4</w:t>
    </w:r>
  </w:p>
  <w:p w14:paraId="2452B3BF" w14:textId="4052F001" w:rsidR="00AB6025" w:rsidRDefault="00446A89" w:rsidP="00AB6025">
    <w:pPr>
      <w:rPr>
        <w:rFonts w:eastAsiaTheme="minorHAnsi"/>
        <w:bCs/>
        <w:color w:val="000000"/>
      </w:rPr>
    </w:pPr>
    <w:r w:rsidRPr="00446A89">
      <w:rPr>
        <w:rFonts w:eastAsiaTheme="minorHAnsi"/>
        <w:bCs/>
        <w:color w:val="000000"/>
      </w:rPr>
      <w:t>OEIS-P-WMP_2024-PC-01</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11"/>
  </w:num>
  <w:num w:numId="4" w16cid:durableId="170798991">
    <w:abstractNumId w:val="13"/>
  </w:num>
  <w:num w:numId="5" w16cid:durableId="390352810">
    <w:abstractNumId w:val="0"/>
  </w:num>
  <w:num w:numId="6" w16cid:durableId="845822299">
    <w:abstractNumId w:val="2"/>
  </w:num>
  <w:num w:numId="7" w16cid:durableId="440540217">
    <w:abstractNumId w:val="10"/>
  </w:num>
  <w:num w:numId="8" w16cid:durableId="1585647602">
    <w:abstractNumId w:val="9"/>
  </w:num>
  <w:num w:numId="9" w16cid:durableId="160856750">
    <w:abstractNumId w:val="3"/>
  </w:num>
  <w:num w:numId="10" w16cid:durableId="81152084">
    <w:abstractNumId w:val="6"/>
  </w:num>
  <w:num w:numId="11" w16cid:durableId="787621791">
    <w:abstractNumId w:val="4"/>
  </w:num>
  <w:num w:numId="12" w16cid:durableId="1858734263">
    <w:abstractNumId w:val="8"/>
  </w:num>
  <w:num w:numId="13" w16cid:durableId="1607804467">
    <w:abstractNumId w:val="12"/>
  </w:num>
  <w:num w:numId="14" w16cid:durableId="205785330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wtXPtg3VvhvhnLFNVOb+f+hKuQ/MySeIqbgOZ04JowP02Vpc0Avvs/jotkgei5ugIZLcOAIiUgJ6xaMbcal/hg==" w:salt="0ksOCUA7SxIglHY/gFpEPw=="/>
  <w:defaultTabStop w:val="72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73A2"/>
    <w:rsid w:val="000473C2"/>
    <w:rsid w:val="00064243"/>
    <w:rsid w:val="00066377"/>
    <w:rsid w:val="00073995"/>
    <w:rsid w:val="00074712"/>
    <w:rsid w:val="00081226"/>
    <w:rsid w:val="0009404A"/>
    <w:rsid w:val="000B696A"/>
    <w:rsid w:val="000C1842"/>
    <w:rsid w:val="000C6673"/>
    <w:rsid w:val="000C6A98"/>
    <w:rsid w:val="000D0CA8"/>
    <w:rsid w:val="000D4A17"/>
    <w:rsid w:val="000D5519"/>
    <w:rsid w:val="000E5C80"/>
    <w:rsid w:val="000F00A5"/>
    <w:rsid w:val="000F0C0A"/>
    <w:rsid w:val="000F3A35"/>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2C14"/>
    <w:rsid w:val="00165553"/>
    <w:rsid w:val="00166ABF"/>
    <w:rsid w:val="001674D0"/>
    <w:rsid w:val="00175DD7"/>
    <w:rsid w:val="0017690E"/>
    <w:rsid w:val="00195E17"/>
    <w:rsid w:val="001A39B3"/>
    <w:rsid w:val="001A5C34"/>
    <w:rsid w:val="001B3A7A"/>
    <w:rsid w:val="001B3AEE"/>
    <w:rsid w:val="001C2C53"/>
    <w:rsid w:val="001C34A0"/>
    <w:rsid w:val="001D43FA"/>
    <w:rsid w:val="001F7C18"/>
    <w:rsid w:val="002005C6"/>
    <w:rsid w:val="00200B1A"/>
    <w:rsid w:val="00204CE5"/>
    <w:rsid w:val="00213485"/>
    <w:rsid w:val="0023041C"/>
    <w:rsid w:val="002314D3"/>
    <w:rsid w:val="00234A62"/>
    <w:rsid w:val="00235A45"/>
    <w:rsid w:val="00257B44"/>
    <w:rsid w:val="00265E16"/>
    <w:rsid w:val="002678C2"/>
    <w:rsid w:val="00270247"/>
    <w:rsid w:val="00280562"/>
    <w:rsid w:val="00280739"/>
    <w:rsid w:val="0028653D"/>
    <w:rsid w:val="00287872"/>
    <w:rsid w:val="002908B3"/>
    <w:rsid w:val="002D1578"/>
    <w:rsid w:val="002D3655"/>
    <w:rsid w:val="002E56C7"/>
    <w:rsid w:val="002E65CA"/>
    <w:rsid w:val="002F082D"/>
    <w:rsid w:val="00313BD0"/>
    <w:rsid w:val="0031402C"/>
    <w:rsid w:val="00323C1E"/>
    <w:rsid w:val="00323D09"/>
    <w:rsid w:val="00325015"/>
    <w:rsid w:val="00325926"/>
    <w:rsid w:val="00325ACD"/>
    <w:rsid w:val="00331CB1"/>
    <w:rsid w:val="003324D2"/>
    <w:rsid w:val="00333CF5"/>
    <w:rsid w:val="00340BCB"/>
    <w:rsid w:val="00347ED0"/>
    <w:rsid w:val="00352CEF"/>
    <w:rsid w:val="003712D4"/>
    <w:rsid w:val="00380D14"/>
    <w:rsid w:val="003A3DA6"/>
    <w:rsid w:val="003C01F1"/>
    <w:rsid w:val="003E10DD"/>
    <w:rsid w:val="003E76DB"/>
    <w:rsid w:val="003F02C2"/>
    <w:rsid w:val="003F6B5D"/>
    <w:rsid w:val="00400CEF"/>
    <w:rsid w:val="00401331"/>
    <w:rsid w:val="00435CBD"/>
    <w:rsid w:val="00435F3C"/>
    <w:rsid w:val="004449B3"/>
    <w:rsid w:val="00444FB2"/>
    <w:rsid w:val="00446A89"/>
    <w:rsid w:val="00472A5D"/>
    <w:rsid w:val="004733E8"/>
    <w:rsid w:val="00480D80"/>
    <w:rsid w:val="00483C2E"/>
    <w:rsid w:val="004906D9"/>
    <w:rsid w:val="00490FCD"/>
    <w:rsid w:val="00492392"/>
    <w:rsid w:val="004B0018"/>
    <w:rsid w:val="004B2C1E"/>
    <w:rsid w:val="004B5F75"/>
    <w:rsid w:val="004C5BCB"/>
    <w:rsid w:val="004C6B04"/>
    <w:rsid w:val="004D32E7"/>
    <w:rsid w:val="004D6E37"/>
    <w:rsid w:val="004D79F9"/>
    <w:rsid w:val="004E3465"/>
    <w:rsid w:val="004E3699"/>
    <w:rsid w:val="005057F6"/>
    <w:rsid w:val="005124F5"/>
    <w:rsid w:val="0051630A"/>
    <w:rsid w:val="005203EE"/>
    <w:rsid w:val="0053387A"/>
    <w:rsid w:val="0054072C"/>
    <w:rsid w:val="00544031"/>
    <w:rsid w:val="00570C2D"/>
    <w:rsid w:val="00586B1D"/>
    <w:rsid w:val="00593F4E"/>
    <w:rsid w:val="005A0EA4"/>
    <w:rsid w:val="005A5649"/>
    <w:rsid w:val="005A649E"/>
    <w:rsid w:val="005B09C2"/>
    <w:rsid w:val="005B1FD2"/>
    <w:rsid w:val="005B412E"/>
    <w:rsid w:val="005B5479"/>
    <w:rsid w:val="005C0C64"/>
    <w:rsid w:val="005D2EAC"/>
    <w:rsid w:val="005E07E1"/>
    <w:rsid w:val="005F34D8"/>
    <w:rsid w:val="006057EB"/>
    <w:rsid w:val="006242C9"/>
    <w:rsid w:val="0063180B"/>
    <w:rsid w:val="006364FE"/>
    <w:rsid w:val="00636AAE"/>
    <w:rsid w:val="00637B07"/>
    <w:rsid w:val="00641734"/>
    <w:rsid w:val="00665CBE"/>
    <w:rsid w:val="00666681"/>
    <w:rsid w:val="0067077B"/>
    <w:rsid w:val="006806B6"/>
    <w:rsid w:val="00686890"/>
    <w:rsid w:val="006A7D76"/>
    <w:rsid w:val="006B3253"/>
    <w:rsid w:val="006B569A"/>
    <w:rsid w:val="006C0F00"/>
    <w:rsid w:val="006C58F4"/>
    <w:rsid w:val="006D0770"/>
    <w:rsid w:val="006E046A"/>
    <w:rsid w:val="006F375E"/>
    <w:rsid w:val="006F3F07"/>
    <w:rsid w:val="006F5DE7"/>
    <w:rsid w:val="00701692"/>
    <w:rsid w:val="007046D1"/>
    <w:rsid w:val="00706595"/>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5C07"/>
    <w:rsid w:val="007A73C2"/>
    <w:rsid w:val="007B0024"/>
    <w:rsid w:val="007B5D8A"/>
    <w:rsid w:val="007C35BF"/>
    <w:rsid w:val="007C5814"/>
    <w:rsid w:val="007C6403"/>
    <w:rsid w:val="007D58E0"/>
    <w:rsid w:val="007E6ADF"/>
    <w:rsid w:val="007F7CAE"/>
    <w:rsid w:val="00804A45"/>
    <w:rsid w:val="008137A9"/>
    <w:rsid w:val="00814120"/>
    <w:rsid w:val="00822CF4"/>
    <w:rsid w:val="00822DF5"/>
    <w:rsid w:val="0082569F"/>
    <w:rsid w:val="00826A33"/>
    <w:rsid w:val="00833839"/>
    <w:rsid w:val="00836D22"/>
    <w:rsid w:val="008422EC"/>
    <w:rsid w:val="00844DFF"/>
    <w:rsid w:val="00854D09"/>
    <w:rsid w:val="008557AA"/>
    <w:rsid w:val="00857A70"/>
    <w:rsid w:val="00860F27"/>
    <w:rsid w:val="00871C9B"/>
    <w:rsid w:val="00876B78"/>
    <w:rsid w:val="00881862"/>
    <w:rsid w:val="008828A3"/>
    <w:rsid w:val="00882C70"/>
    <w:rsid w:val="00885E63"/>
    <w:rsid w:val="008B3D65"/>
    <w:rsid w:val="008B7C89"/>
    <w:rsid w:val="008C2A72"/>
    <w:rsid w:val="008D2F82"/>
    <w:rsid w:val="008D4B3A"/>
    <w:rsid w:val="008D510F"/>
    <w:rsid w:val="00907A2E"/>
    <w:rsid w:val="009200FF"/>
    <w:rsid w:val="009267C5"/>
    <w:rsid w:val="00932BC3"/>
    <w:rsid w:val="00933F09"/>
    <w:rsid w:val="0093717A"/>
    <w:rsid w:val="00943ED1"/>
    <w:rsid w:val="0095473E"/>
    <w:rsid w:val="00954D9B"/>
    <w:rsid w:val="00961665"/>
    <w:rsid w:val="009644D9"/>
    <w:rsid w:val="00970889"/>
    <w:rsid w:val="0098299F"/>
    <w:rsid w:val="00982C84"/>
    <w:rsid w:val="009855B9"/>
    <w:rsid w:val="00985E0F"/>
    <w:rsid w:val="00987276"/>
    <w:rsid w:val="0099703C"/>
    <w:rsid w:val="009A3078"/>
    <w:rsid w:val="009A4F71"/>
    <w:rsid w:val="009A75A2"/>
    <w:rsid w:val="009B0EE2"/>
    <w:rsid w:val="009D2351"/>
    <w:rsid w:val="009E105E"/>
    <w:rsid w:val="009E13E8"/>
    <w:rsid w:val="009E3905"/>
    <w:rsid w:val="009E56B9"/>
    <w:rsid w:val="009E7A55"/>
    <w:rsid w:val="009F3657"/>
    <w:rsid w:val="009F523A"/>
    <w:rsid w:val="00A107B5"/>
    <w:rsid w:val="00A12E95"/>
    <w:rsid w:val="00A1477C"/>
    <w:rsid w:val="00A24C47"/>
    <w:rsid w:val="00A303A5"/>
    <w:rsid w:val="00A32A95"/>
    <w:rsid w:val="00A343DF"/>
    <w:rsid w:val="00A40C2F"/>
    <w:rsid w:val="00A41A9D"/>
    <w:rsid w:val="00A43424"/>
    <w:rsid w:val="00A44100"/>
    <w:rsid w:val="00A45D76"/>
    <w:rsid w:val="00A547D7"/>
    <w:rsid w:val="00A67630"/>
    <w:rsid w:val="00A702E9"/>
    <w:rsid w:val="00A71A63"/>
    <w:rsid w:val="00A77B6F"/>
    <w:rsid w:val="00A878D0"/>
    <w:rsid w:val="00A96BD4"/>
    <w:rsid w:val="00AB2537"/>
    <w:rsid w:val="00AB6025"/>
    <w:rsid w:val="00AC1013"/>
    <w:rsid w:val="00AC2D41"/>
    <w:rsid w:val="00AC30DB"/>
    <w:rsid w:val="00AC491C"/>
    <w:rsid w:val="00AD3CC0"/>
    <w:rsid w:val="00AE3C4A"/>
    <w:rsid w:val="00AE7BB0"/>
    <w:rsid w:val="00AF4B4C"/>
    <w:rsid w:val="00B0323E"/>
    <w:rsid w:val="00B11A40"/>
    <w:rsid w:val="00B3209D"/>
    <w:rsid w:val="00B332EE"/>
    <w:rsid w:val="00B3644B"/>
    <w:rsid w:val="00B424FC"/>
    <w:rsid w:val="00B60833"/>
    <w:rsid w:val="00B62326"/>
    <w:rsid w:val="00B63634"/>
    <w:rsid w:val="00B66FF9"/>
    <w:rsid w:val="00B744FC"/>
    <w:rsid w:val="00B8013E"/>
    <w:rsid w:val="00B8074C"/>
    <w:rsid w:val="00B855B3"/>
    <w:rsid w:val="00B94658"/>
    <w:rsid w:val="00B946B8"/>
    <w:rsid w:val="00BB25C8"/>
    <w:rsid w:val="00BB731E"/>
    <w:rsid w:val="00BC1981"/>
    <w:rsid w:val="00BC45B6"/>
    <w:rsid w:val="00BD0732"/>
    <w:rsid w:val="00BE73D3"/>
    <w:rsid w:val="00C056B1"/>
    <w:rsid w:val="00C0586A"/>
    <w:rsid w:val="00C10008"/>
    <w:rsid w:val="00C12EDF"/>
    <w:rsid w:val="00C42C82"/>
    <w:rsid w:val="00C440FC"/>
    <w:rsid w:val="00C47B39"/>
    <w:rsid w:val="00C5599F"/>
    <w:rsid w:val="00C664C6"/>
    <w:rsid w:val="00C701B8"/>
    <w:rsid w:val="00C71D81"/>
    <w:rsid w:val="00C775DB"/>
    <w:rsid w:val="00C779A7"/>
    <w:rsid w:val="00C9247A"/>
    <w:rsid w:val="00C95302"/>
    <w:rsid w:val="00CA3096"/>
    <w:rsid w:val="00CC4279"/>
    <w:rsid w:val="00CD3FE5"/>
    <w:rsid w:val="00CD7AC8"/>
    <w:rsid w:val="00CF06AB"/>
    <w:rsid w:val="00D122A1"/>
    <w:rsid w:val="00D30AA9"/>
    <w:rsid w:val="00D35DA4"/>
    <w:rsid w:val="00D51820"/>
    <w:rsid w:val="00D53F63"/>
    <w:rsid w:val="00D63F24"/>
    <w:rsid w:val="00D725F3"/>
    <w:rsid w:val="00D769FB"/>
    <w:rsid w:val="00D83D47"/>
    <w:rsid w:val="00DA099A"/>
    <w:rsid w:val="00DA1150"/>
    <w:rsid w:val="00DA331F"/>
    <w:rsid w:val="00DA7708"/>
    <w:rsid w:val="00DC1018"/>
    <w:rsid w:val="00DC11A7"/>
    <w:rsid w:val="00DC25D8"/>
    <w:rsid w:val="00DD3A16"/>
    <w:rsid w:val="00DE76A9"/>
    <w:rsid w:val="00DF3B52"/>
    <w:rsid w:val="00E00E9E"/>
    <w:rsid w:val="00E02458"/>
    <w:rsid w:val="00E15EEF"/>
    <w:rsid w:val="00E2009A"/>
    <w:rsid w:val="00E20480"/>
    <w:rsid w:val="00E32B84"/>
    <w:rsid w:val="00E40888"/>
    <w:rsid w:val="00E411A1"/>
    <w:rsid w:val="00E43D38"/>
    <w:rsid w:val="00E51BFA"/>
    <w:rsid w:val="00E522AA"/>
    <w:rsid w:val="00E57B09"/>
    <w:rsid w:val="00E65DCE"/>
    <w:rsid w:val="00E70AA7"/>
    <w:rsid w:val="00E75949"/>
    <w:rsid w:val="00E874E1"/>
    <w:rsid w:val="00E87694"/>
    <w:rsid w:val="00EB1FDD"/>
    <w:rsid w:val="00ED1F8F"/>
    <w:rsid w:val="00ED6B5C"/>
    <w:rsid w:val="00ED74D8"/>
    <w:rsid w:val="00EE72AA"/>
    <w:rsid w:val="00EF062E"/>
    <w:rsid w:val="00F01228"/>
    <w:rsid w:val="00F050CE"/>
    <w:rsid w:val="00F20613"/>
    <w:rsid w:val="00F20BD4"/>
    <w:rsid w:val="00F240EE"/>
    <w:rsid w:val="00F25C00"/>
    <w:rsid w:val="00F30AAE"/>
    <w:rsid w:val="00F31E8B"/>
    <w:rsid w:val="00F34B74"/>
    <w:rsid w:val="00F36414"/>
    <w:rsid w:val="00F5559B"/>
    <w:rsid w:val="00F613D0"/>
    <w:rsid w:val="00F71579"/>
    <w:rsid w:val="00F7551F"/>
    <w:rsid w:val="00FA19D2"/>
    <w:rsid w:val="00FC2020"/>
    <w:rsid w:val="00FC2E52"/>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289</Words>
  <Characters>1651</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29</cp:revision>
  <cp:lastPrinted>2018-10-11T18:11:00Z</cp:lastPrinted>
  <dcterms:created xsi:type="dcterms:W3CDTF">2022-01-12T22:09:00Z</dcterms:created>
  <dcterms:modified xsi:type="dcterms:W3CDTF">2024-07-29T23:27:00Z</dcterms:modified>
</cp:coreProperties>
</file>