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72E8B" w14:textId="34FE9973" w:rsidR="009F523A" w:rsidRPr="00425530" w:rsidRDefault="00C440FC" w:rsidP="00425530">
      <w:pPr>
        <w:rPr>
          <w:b/>
        </w:rPr>
      </w:pPr>
      <w:r w:rsidRPr="00425530">
        <w:rPr>
          <w:b/>
        </w:rPr>
        <w:t>OEIS</w:t>
      </w:r>
      <w:r w:rsidR="00F240EE" w:rsidRPr="00425530">
        <w:rPr>
          <w:b/>
        </w:rPr>
        <w:t xml:space="preserve"> </w:t>
      </w:r>
      <w:r w:rsidR="00641734" w:rsidRPr="00425530">
        <w:rPr>
          <w:b/>
        </w:rPr>
        <w:t>Data</w:t>
      </w:r>
      <w:r w:rsidR="005124F5" w:rsidRPr="00425530">
        <w:rPr>
          <w:b/>
        </w:rPr>
        <w:t xml:space="preserve"> Request </w:t>
      </w:r>
      <w:r w:rsidR="00AE7434">
        <w:rPr>
          <w:b/>
        </w:rPr>
        <w:t>1</w:t>
      </w:r>
      <w:r w:rsidR="008752BF">
        <w:rPr>
          <w:b/>
        </w:rPr>
        <w:t>2</w:t>
      </w:r>
      <w:r w:rsidR="00822CF4" w:rsidRPr="00425530">
        <w:rPr>
          <w:b/>
        </w:rPr>
        <w:t>.</w:t>
      </w:r>
      <w:r w:rsidR="00FF7C89" w:rsidRPr="00425530">
        <w:rPr>
          <w:b/>
        </w:rPr>
        <w:t>1</w:t>
      </w:r>
    </w:p>
    <w:p w14:paraId="17EB3C32" w14:textId="77777777" w:rsidR="00630A3F" w:rsidRDefault="00630A3F" w:rsidP="00425530">
      <w:pPr>
        <w:ind w:left="720"/>
        <w:rPr>
          <w:bCs/>
        </w:rPr>
      </w:pPr>
    </w:p>
    <w:p w14:paraId="087E5AEE" w14:textId="757782DC" w:rsidR="008752BF" w:rsidRPr="008752BF" w:rsidRDefault="008752BF" w:rsidP="008752BF">
      <w:pPr>
        <w:ind w:left="720"/>
        <w:rPr>
          <w:b/>
        </w:rPr>
      </w:pPr>
      <w:r w:rsidRPr="008752BF">
        <w:rPr>
          <w:b/>
        </w:rPr>
        <w:t>Regarding PacifiCorp’s reasons for its changes in wildfire mitigation maturity</w:t>
      </w:r>
      <w:r>
        <w:rPr>
          <w:b/>
        </w:rPr>
        <w:t xml:space="preserve"> </w:t>
      </w:r>
      <w:r w:rsidRPr="008752BF">
        <w:rPr>
          <w:b/>
        </w:rPr>
        <w:t>between</w:t>
      </w:r>
      <w:r>
        <w:rPr>
          <w:b/>
        </w:rPr>
        <w:t xml:space="preserve"> </w:t>
      </w:r>
      <w:r w:rsidRPr="008752BF">
        <w:rPr>
          <w:b/>
        </w:rPr>
        <w:t>2023-2024:</w:t>
      </w:r>
      <w:r>
        <w:rPr>
          <w:b/>
        </w:rPr>
        <w:t xml:space="preserve"> </w:t>
      </w:r>
      <w:r w:rsidRPr="008752BF">
        <w:rPr>
          <w:bCs/>
        </w:rPr>
        <w:t>Energy Safety issued data requests OEIS-P-WMP_2024-PC-07 and OEIS-P-WMP_2024-PC-09 to</w:t>
      </w:r>
      <w:r>
        <w:rPr>
          <w:b/>
        </w:rPr>
        <w:t xml:space="preserve"> </w:t>
      </w:r>
      <w:r w:rsidRPr="008752BF">
        <w:rPr>
          <w:bCs/>
        </w:rPr>
        <w:t>inquire about PacifiCorp’s changes in its 2024 Maturity Survey responses, which showed a</w:t>
      </w:r>
      <w:r>
        <w:rPr>
          <w:b/>
        </w:rPr>
        <w:t xml:space="preserve"> </w:t>
      </w:r>
      <w:r w:rsidRPr="008752BF">
        <w:rPr>
          <w:bCs/>
        </w:rPr>
        <w:t>decrease in projected maturity for 2025 and 2026. Energy Safety held a meeting with</w:t>
      </w:r>
      <w:r>
        <w:rPr>
          <w:b/>
        </w:rPr>
        <w:t xml:space="preserve"> </w:t>
      </w:r>
      <w:r w:rsidRPr="008752BF">
        <w:rPr>
          <w:bCs/>
        </w:rPr>
        <w:t>PacifiCorp on January 7, 2025, to clarify portions of its responses to OEIS-P-WMP_2024-PC-09.</w:t>
      </w:r>
      <w:r>
        <w:rPr>
          <w:b/>
        </w:rPr>
        <w:t xml:space="preserve"> </w:t>
      </w:r>
      <w:r w:rsidRPr="008752BF">
        <w:rPr>
          <w:bCs/>
        </w:rPr>
        <w:t>During this meeting PacifiCorp repeatedly communicated to Energy Safety that PacifiCorp</w:t>
      </w:r>
      <w:r w:rsidRPr="008752BF">
        <w:rPr>
          <w:b/>
        </w:rPr>
        <w:t xml:space="preserve"> </w:t>
      </w:r>
      <w:r w:rsidRPr="008752BF">
        <w:rPr>
          <w:bCs/>
        </w:rPr>
        <w:t>took a more conservative approach to responding to questions in 2024 compared to 2023.</w:t>
      </w:r>
      <w:r w:rsidRPr="008752BF">
        <w:rPr>
          <w:b/>
        </w:rPr>
        <w:t xml:space="preserve"> </w:t>
      </w:r>
      <w:r w:rsidRPr="008752BF">
        <w:rPr>
          <w:bCs/>
        </w:rPr>
        <w:t>PacifiCorp stated that if it lacked a formal processes, governance, and/or documentation to</w:t>
      </w:r>
      <w:r w:rsidRPr="008752BF">
        <w:rPr>
          <w:b/>
        </w:rPr>
        <w:t xml:space="preserve"> </w:t>
      </w:r>
      <w:r w:rsidRPr="008752BF">
        <w:rPr>
          <w:bCs/>
        </w:rPr>
        <w:t>support its answer, it changed its response from “Yes” in 2023 to “No” in 2024. The</w:t>
      </w:r>
      <w:r w:rsidRPr="008752BF">
        <w:rPr>
          <w:b/>
        </w:rPr>
        <w:t xml:space="preserve"> </w:t>
      </w:r>
      <w:r w:rsidRPr="008752BF">
        <w:rPr>
          <w:bCs/>
        </w:rPr>
        <w:t>explanation provided during the January 7, 2025, meeting does not often align with</w:t>
      </w:r>
      <w:r w:rsidRPr="008752BF">
        <w:rPr>
          <w:b/>
        </w:rPr>
        <w:t xml:space="preserve"> </w:t>
      </w:r>
      <w:r w:rsidRPr="008752BF">
        <w:rPr>
          <w:bCs/>
        </w:rPr>
        <w:t>PacifiCorp’s written responses to OEIS-P-WMP_2024-PC-07 and -09.</w:t>
      </w:r>
      <w:r w:rsidRPr="008752BF">
        <w:rPr>
          <w:bCs/>
        </w:rPr>
        <w:br/>
      </w:r>
    </w:p>
    <w:p w14:paraId="37BB6246" w14:textId="72EB1A47" w:rsidR="008752BF" w:rsidRPr="008752BF" w:rsidRDefault="008752BF" w:rsidP="008752BF">
      <w:pPr>
        <w:pStyle w:val="ListParagraph"/>
        <w:numPr>
          <w:ilvl w:val="0"/>
          <w:numId w:val="49"/>
        </w:numPr>
        <w:spacing w:line="240" w:lineRule="auto"/>
        <w:rPr>
          <w:rFonts w:ascii="Times New Roman" w:hAnsi="Times New Roman" w:cs="Times New Roman"/>
          <w:bCs/>
          <w:sz w:val="24"/>
          <w:szCs w:val="24"/>
        </w:rPr>
      </w:pPr>
      <w:r w:rsidRPr="008752BF">
        <w:rPr>
          <w:rFonts w:ascii="Times New Roman" w:hAnsi="Times New Roman" w:cs="Times New Roman"/>
          <w:bCs/>
          <w:sz w:val="24"/>
          <w:szCs w:val="24"/>
        </w:rPr>
        <w:t xml:space="preserve">PacifiCorp </w:t>
      </w:r>
      <w:proofErr w:type="gramStart"/>
      <w:r w:rsidRPr="008752BF">
        <w:rPr>
          <w:rFonts w:ascii="Times New Roman" w:hAnsi="Times New Roman" w:cs="Times New Roman"/>
          <w:bCs/>
          <w:sz w:val="24"/>
          <w:szCs w:val="24"/>
        </w:rPr>
        <w:t>is asked</w:t>
      </w:r>
      <w:proofErr w:type="gramEnd"/>
      <w:r w:rsidRPr="008752BF">
        <w:rPr>
          <w:rFonts w:ascii="Times New Roman" w:hAnsi="Times New Roman" w:cs="Times New Roman"/>
          <w:bCs/>
          <w:sz w:val="24"/>
          <w:szCs w:val="24"/>
        </w:rPr>
        <w:t xml:space="preserve"> to amend its responses to OEIS-P-WMP_2024-PC-07 and -09, as needed, to provide the context discussed during the January 7, 2025, meeting. Provide any amended responses in redline.</w:t>
      </w:r>
      <w:r>
        <w:rPr>
          <w:rFonts w:ascii="Times New Roman" w:hAnsi="Times New Roman" w:cs="Times New Roman"/>
          <w:bCs/>
          <w:sz w:val="24"/>
          <w:szCs w:val="24"/>
        </w:rPr>
        <w:br/>
      </w:r>
    </w:p>
    <w:p w14:paraId="34926C15" w14:textId="25FE06E6" w:rsidR="00BD740A" w:rsidRPr="008752BF" w:rsidRDefault="008752BF" w:rsidP="008752BF">
      <w:pPr>
        <w:pStyle w:val="ListParagraph"/>
        <w:numPr>
          <w:ilvl w:val="0"/>
          <w:numId w:val="49"/>
        </w:numPr>
        <w:spacing w:line="240" w:lineRule="auto"/>
        <w:rPr>
          <w:rFonts w:ascii="Times New Roman" w:hAnsi="Times New Roman" w:cs="Times New Roman"/>
          <w:bCs/>
          <w:sz w:val="24"/>
          <w:szCs w:val="24"/>
        </w:rPr>
      </w:pPr>
      <w:r w:rsidRPr="008752BF">
        <w:rPr>
          <w:rFonts w:ascii="Times New Roman" w:hAnsi="Times New Roman" w:cs="Times New Roman"/>
          <w:bCs/>
          <w:sz w:val="24"/>
          <w:szCs w:val="24"/>
        </w:rPr>
        <w:t xml:space="preserve">In its amended responses, where applicable, PacifiCorp must separately indicate Maturity Survey questions </w:t>
      </w:r>
      <w:proofErr w:type="gramStart"/>
      <w:r w:rsidRPr="008752BF">
        <w:rPr>
          <w:rFonts w:ascii="Times New Roman" w:hAnsi="Times New Roman" w:cs="Times New Roman"/>
          <w:bCs/>
          <w:sz w:val="24"/>
          <w:szCs w:val="24"/>
        </w:rPr>
        <w:t>were impacted</w:t>
      </w:r>
      <w:proofErr w:type="gramEnd"/>
      <w:r w:rsidRPr="008752BF">
        <w:rPr>
          <w:rFonts w:ascii="Times New Roman" w:hAnsi="Times New Roman" w:cs="Times New Roman"/>
          <w:bCs/>
          <w:sz w:val="24"/>
          <w:szCs w:val="24"/>
        </w:rPr>
        <w:t xml:space="preserve"> by an absence of formal processes, governance, and documentation prompting PacifiCorp to answer “No” in 2024.</w:t>
      </w:r>
      <w:bookmarkStart w:id="0" w:name="_bookmark2"/>
      <w:bookmarkStart w:id="1" w:name="_bookmark1"/>
      <w:bookmarkStart w:id="2" w:name="_bookmark0"/>
      <w:bookmarkEnd w:id="0"/>
      <w:bookmarkEnd w:id="1"/>
      <w:bookmarkEnd w:id="2"/>
    </w:p>
    <w:p w14:paraId="7A630631" w14:textId="43F1779E" w:rsidR="00F23A49" w:rsidRDefault="007A5C07" w:rsidP="008752BF">
      <w:pPr>
        <w:spacing w:after="200"/>
        <w:rPr>
          <w:b/>
        </w:rPr>
      </w:pPr>
      <w:r w:rsidRPr="008752BF">
        <w:rPr>
          <w:b/>
        </w:rPr>
        <w:t>Response</w:t>
      </w:r>
      <w:r w:rsidR="00200B1A" w:rsidRPr="008752BF">
        <w:rPr>
          <w:b/>
        </w:rPr>
        <w:t xml:space="preserve"> to </w:t>
      </w:r>
      <w:r w:rsidR="00C440FC" w:rsidRPr="008752BF">
        <w:rPr>
          <w:b/>
        </w:rPr>
        <w:t>OEIS</w:t>
      </w:r>
      <w:r w:rsidR="00AE3C4A" w:rsidRPr="008752BF">
        <w:rPr>
          <w:b/>
        </w:rPr>
        <w:t xml:space="preserve"> </w:t>
      </w:r>
      <w:r w:rsidR="00641734" w:rsidRPr="008752BF">
        <w:rPr>
          <w:b/>
        </w:rPr>
        <w:t xml:space="preserve">Data </w:t>
      </w:r>
      <w:r w:rsidR="008422EC" w:rsidRPr="008752BF">
        <w:rPr>
          <w:b/>
        </w:rPr>
        <w:t xml:space="preserve">Request </w:t>
      </w:r>
      <w:r w:rsidR="00AE7434" w:rsidRPr="008752BF">
        <w:rPr>
          <w:b/>
        </w:rPr>
        <w:t>1</w:t>
      </w:r>
      <w:r w:rsidR="008752BF" w:rsidRPr="008752BF">
        <w:rPr>
          <w:b/>
        </w:rPr>
        <w:t>2</w:t>
      </w:r>
      <w:r w:rsidR="00822CF4" w:rsidRPr="008752BF">
        <w:rPr>
          <w:b/>
        </w:rPr>
        <w:t>.</w:t>
      </w:r>
      <w:r w:rsidR="002E65CA" w:rsidRPr="008752BF">
        <w:rPr>
          <w:b/>
        </w:rPr>
        <w:t>1</w:t>
      </w:r>
    </w:p>
    <w:p w14:paraId="4E72E494" w14:textId="61F55B03" w:rsidR="00F23A49" w:rsidRPr="00260C47" w:rsidRDefault="007A587D" w:rsidP="007A587D">
      <w:pPr>
        <w:pStyle w:val="ListParagraph"/>
        <w:spacing w:line="247" w:lineRule="auto"/>
        <w:ind w:left="0" w:right="401"/>
        <w:rPr>
          <w:rFonts w:ascii="Times New Roman" w:hAnsi="Times New Roman" w:cs="Times New Roman"/>
          <w:color w:val="000000" w:themeColor="text1"/>
          <w:w w:val="105"/>
          <w:sz w:val="24"/>
          <w:szCs w:val="24"/>
        </w:rPr>
      </w:pPr>
      <w:r>
        <w:rPr>
          <w:rFonts w:ascii="Times New Roman" w:hAnsi="Times New Roman" w:cs="Times New Roman"/>
          <w:color w:val="FF0000"/>
          <w:w w:val="105"/>
          <w:sz w:val="24"/>
          <w:szCs w:val="24"/>
        </w:rPr>
        <w:tab/>
      </w:r>
      <w:r w:rsidR="00F23A49" w:rsidRPr="00260C47">
        <w:rPr>
          <w:rFonts w:ascii="Times New Roman" w:hAnsi="Times New Roman" w:cs="Times New Roman"/>
          <w:color w:val="000000" w:themeColor="text1"/>
          <w:w w:val="105"/>
          <w:sz w:val="24"/>
          <w:szCs w:val="24"/>
        </w:rPr>
        <w:t>Please see the following attachments:</w:t>
      </w:r>
      <w:r w:rsidRPr="00260C47">
        <w:rPr>
          <w:rFonts w:ascii="Times New Roman" w:hAnsi="Times New Roman" w:cs="Times New Roman"/>
          <w:color w:val="000000" w:themeColor="text1"/>
          <w:w w:val="105"/>
          <w:sz w:val="24"/>
          <w:szCs w:val="24"/>
        </w:rPr>
        <w:br/>
      </w:r>
    </w:p>
    <w:p w14:paraId="28B7E5DF" w14:textId="16E7B7A6" w:rsidR="00F23A49" w:rsidRPr="00260C47" w:rsidRDefault="00260C47" w:rsidP="007A587D">
      <w:pPr>
        <w:pStyle w:val="ListParagraph"/>
        <w:widowControl w:val="0"/>
        <w:numPr>
          <w:ilvl w:val="0"/>
          <w:numId w:val="50"/>
        </w:numPr>
        <w:autoSpaceDE w:val="0"/>
        <w:autoSpaceDN w:val="0"/>
        <w:spacing w:after="0" w:line="247" w:lineRule="auto"/>
        <w:ind w:left="1080" w:right="401"/>
        <w:contextualSpacing w:val="0"/>
        <w:rPr>
          <w:rFonts w:ascii="Times New Roman" w:hAnsi="Times New Roman" w:cs="Times New Roman"/>
          <w:color w:val="000000" w:themeColor="text1"/>
          <w:w w:val="105"/>
          <w:sz w:val="24"/>
          <w:szCs w:val="24"/>
        </w:rPr>
      </w:pPr>
      <w:r>
        <w:rPr>
          <w:rFonts w:ascii="Times New Roman" w:hAnsi="Times New Roman" w:cs="Times New Roman"/>
          <w:color w:val="000000" w:themeColor="text1"/>
          <w:sz w:val="24"/>
          <w:szCs w:val="24"/>
        </w:rPr>
        <w:t xml:space="preserve">Please refer to Attachment </w:t>
      </w:r>
      <w:r w:rsidR="00F23A49" w:rsidRPr="00260C47">
        <w:rPr>
          <w:rFonts w:ascii="Times New Roman" w:hAnsi="Times New Roman" w:cs="Times New Roman"/>
          <w:color w:val="000000" w:themeColor="text1"/>
          <w:sz w:val="24"/>
          <w:szCs w:val="24"/>
        </w:rPr>
        <w:t>OEIS</w:t>
      </w:r>
      <w:r>
        <w:rPr>
          <w:rFonts w:ascii="Times New Roman" w:hAnsi="Times New Roman" w:cs="Times New Roman"/>
          <w:color w:val="000000" w:themeColor="text1"/>
          <w:sz w:val="24"/>
          <w:szCs w:val="24"/>
        </w:rPr>
        <w:t xml:space="preserve"> 12.1-1 for </w:t>
      </w:r>
      <w:r w:rsidR="00F23A49" w:rsidRPr="00260C47">
        <w:rPr>
          <w:rFonts w:ascii="Times New Roman" w:hAnsi="Times New Roman" w:cs="Times New Roman"/>
          <w:color w:val="000000" w:themeColor="text1"/>
          <w:sz w:val="24"/>
          <w:szCs w:val="24"/>
        </w:rPr>
        <w:t>amended</w:t>
      </w:r>
      <w:r w:rsidR="000A3E14" w:rsidRPr="00260C47">
        <w:rPr>
          <w:rFonts w:ascii="Times New Roman" w:hAnsi="Times New Roman" w:cs="Times New Roman"/>
          <w:color w:val="000000" w:themeColor="text1"/>
          <w:sz w:val="24"/>
          <w:szCs w:val="24"/>
        </w:rPr>
        <w:t>, redline</w:t>
      </w:r>
      <w:r w:rsidR="00F23A49" w:rsidRPr="00260C47">
        <w:rPr>
          <w:rFonts w:ascii="Times New Roman" w:hAnsi="Times New Roman" w:cs="Times New Roman"/>
          <w:color w:val="000000" w:themeColor="text1"/>
          <w:sz w:val="24"/>
          <w:szCs w:val="24"/>
        </w:rPr>
        <w:t xml:space="preserve"> responses to </w:t>
      </w:r>
      <w:r w:rsidR="00F23A49" w:rsidRPr="00260C47">
        <w:rPr>
          <w:rFonts w:ascii="Times New Roman" w:hAnsi="Times New Roman" w:cs="Times New Roman"/>
          <w:color w:val="000000" w:themeColor="text1"/>
          <w:w w:val="105"/>
          <w:sz w:val="24"/>
          <w:szCs w:val="24"/>
        </w:rPr>
        <w:t xml:space="preserve">OEIS-P-WMP_2024-PC-09. </w:t>
      </w:r>
      <w:r w:rsidR="007A587D" w:rsidRPr="00260C47">
        <w:rPr>
          <w:rFonts w:ascii="Times New Roman" w:hAnsi="Times New Roman" w:cs="Times New Roman"/>
          <w:color w:val="000000" w:themeColor="text1"/>
          <w:w w:val="105"/>
          <w:sz w:val="24"/>
          <w:szCs w:val="24"/>
        </w:rPr>
        <w:br/>
      </w:r>
    </w:p>
    <w:p w14:paraId="31FA6944" w14:textId="3D080B14" w:rsidR="00F23A49" w:rsidRPr="00260C47" w:rsidRDefault="00260C47" w:rsidP="007A587D">
      <w:pPr>
        <w:pStyle w:val="ListParagraph"/>
        <w:widowControl w:val="0"/>
        <w:numPr>
          <w:ilvl w:val="0"/>
          <w:numId w:val="50"/>
        </w:numPr>
        <w:autoSpaceDE w:val="0"/>
        <w:autoSpaceDN w:val="0"/>
        <w:spacing w:after="0" w:line="247" w:lineRule="auto"/>
        <w:ind w:left="1080" w:right="401"/>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w w:val="105"/>
          <w:sz w:val="24"/>
          <w:szCs w:val="24"/>
        </w:rPr>
        <w:t xml:space="preserve">Please refer to Attachment </w:t>
      </w:r>
      <w:r w:rsidR="00F23A49" w:rsidRPr="00260C47">
        <w:rPr>
          <w:rFonts w:ascii="Times New Roman" w:hAnsi="Times New Roman" w:cs="Times New Roman"/>
          <w:color w:val="000000" w:themeColor="text1"/>
          <w:w w:val="105"/>
          <w:sz w:val="24"/>
          <w:szCs w:val="24"/>
        </w:rPr>
        <w:t>OEIS</w:t>
      </w:r>
      <w:r>
        <w:rPr>
          <w:rFonts w:ascii="Times New Roman" w:hAnsi="Times New Roman" w:cs="Times New Roman"/>
          <w:color w:val="000000" w:themeColor="text1"/>
          <w:w w:val="105"/>
          <w:sz w:val="24"/>
          <w:szCs w:val="24"/>
        </w:rPr>
        <w:t xml:space="preserve"> 12.1-2 </w:t>
      </w:r>
      <w:r w:rsidR="00F23A49" w:rsidRPr="00260C47">
        <w:rPr>
          <w:rFonts w:ascii="Times New Roman" w:hAnsi="Times New Roman" w:cs="Times New Roman"/>
          <w:color w:val="000000" w:themeColor="text1"/>
          <w:w w:val="105"/>
          <w:sz w:val="24"/>
          <w:szCs w:val="24"/>
        </w:rPr>
        <w:t>for responses to OEIS-P-WMP_2024-PC-07</w:t>
      </w:r>
      <w:proofErr w:type="gramStart"/>
      <w:r w:rsidR="00F23A49" w:rsidRPr="00260C47">
        <w:rPr>
          <w:rFonts w:ascii="Times New Roman" w:hAnsi="Times New Roman" w:cs="Times New Roman"/>
          <w:color w:val="000000" w:themeColor="text1"/>
          <w:w w:val="105"/>
          <w:sz w:val="24"/>
          <w:szCs w:val="24"/>
        </w:rPr>
        <w:t>.</w:t>
      </w:r>
      <w:r w:rsidR="00F23A49" w:rsidRPr="00260C47">
        <w:rPr>
          <w:rFonts w:ascii="Times New Roman" w:hAnsi="Times New Roman" w:cs="Times New Roman"/>
          <w:color w:val="000000" w:themeColor="text1"/>
          <w:spacing w:val="-15"/>
          <w:w w:val="105"/>
          <w:sz w:val="24"/>
          <w:szCs w:val="24"/>
        </w:rPr>
        <w:t xml:space="preserve"> </w:t>
      </w:r>
      <w:r w:rsidR="00F23A49" w:rsidRPr="00260C47">
        <w:rPr>
          <w:rFonts w:ascii="Times New Roman" w:hAnsi="Times New Roman" w:cs="Times New Roman"/>
          <w:color w:val="000000" w:themeColor="text1"/>
          <w:w w:val="105"/>
          <w:sz w:val="24"/>
          <w:szCs w:val="24"/>
        </w:rPr>
        <w:t xml:space="preserve"> </w:t>
      </w:r>
      <w:proofErr w:type="gramEnd"/>
      <w:r w:rsidR="00F23A49" w:rsidRPr="00260C47">
        <w:rPr>
          <w:rFonts w:ascii="Times New Roman" w:hAnsi="Times New Roman" w:cs="Times New Roman"/>
          <w:color w:val="000000" w:themeColor="text1"/>
          <w:w w:val="105"/>
          <w:sz w:val="24"/>
          <w:szCs w:val="24"/>
        </w:rPr>
        <w:t xml:space="preserve">There were no changes to responses in OEIS-P-WMP_2024-PC-07, however PacifiCorp highlighted the relevant sections in responses to Q7.4a, Q7.6a(2), Q7.7a(2) </w:t>
      </w:r>
      <w:r w:rsidR="000A3E14" w:rsidRPr="00260C47">
        <w:rPr>
          <w:rFonts w:ascii="Times New Roman" w:hAnsi="Times New Roman" w:cs="Times New Roman"/>
          <w:color w:val="000000" w:themeColor="text1"/>
          <w:w w:val="105"/>
          <w:sz w:val="24"/>
          <w:szCs w:val="24"/>
        </w:rPr>
        <w:t xml:space="preserve">which </w:t>
      </w:r>
      <w:r w:rsidR="00F23A49" w:rsidRPr="00260C47">
        <w:rPr>
          <w:rFonts w:ascii="Times New Roman" w:hAnsi="Times New Roman" w:cs="Times New Roman"/>
          <w:color w:val="000000" w:themeColor="text1"/>
          <w:w w:val="105"/>
          <w:sz w:val="24"/>
          <w:szCs w:val="24"/>
        </w:rPr>
        <w:t xml:space="preserve">speak to an adjustment of maturity </w:t>
      </w:r>
      <w:r w:rsidR="00F23A49" w:rsidRPr="00260C47">
        <w:rPr>
          <w:rFonts w:ascii="Times New Roman" w:hAnsi="Times New Roman" w:cs="Times New Roman"/>
          <w:color w:val="000000" w:themeColor="text1"/>
          <w:sz w:val="24"/>
          <w:szCs w:val="24"/>
        </w:rPr>
        <w:t>based on a more stringent interpretation of the survey questions and PacifiCorp’s ability to provide supporting documentation.</w:t>
      </w:r>
    </w:p>
    <w:p w14:paraId="4957F586" w14:textId="77777777" w:rsidR="00F23A49" w:rsidRPr="008752BF" w:rsidRDefault="00F23A49" w:rsidP="008752BF">
      <w:pPr>
        <w:spacing w:after="200"/>
        <w:rPr>
          <w:b/>
        </w:rPr>
      </w:pPr>
    </w:p>
    <w:sectPr w:rsidR="00F23A49" w:rsidRPr="008752B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 xml:space="preserve">Despite PacifiCorp's diligent efforts, certain information protected from disclosure by the attorney-client privilege or other applicable </w:t>
    </w:r>
    <w:proofErr w:type="gramStart"/>
    <w:r>
      <w:rPr>
        <w:color w:val="000000"/>
        <w:sz w:val="16"/>
        <w:szCs w:val="16"/>
      </w:rPr>
      <w:t>privileges</w:t>
    </w:r>
    <w:proofErr w:type="gramEnd"/>
    <w:r>
      <w:rPr>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w:t>
    </w:r>
    <w:proofErr w:type="gramStart"/>
    <w:r>
      <w:rPr>
        <w:color w:val="000000"/>
        <w:sz w:val="16"/>
        <w:szCs w:val="16"/>
      </w:rPr>
      <w:t>.  </w:t>
    </w:r>
    <w:proofErr w:type="gramEnd"/>
    <w:r>
      <w:rPr>
        <w:color w:val="000000"/>
        <w:sz w:val="16"/>
        <w:szCs w:val="16"/>
      </w:rPr>
      <w:t>Please inform PacifiCorp immediately if you become aware of any inadvertently disclosed information</w:t>
    </w:r>
    <w:proofErr w:type="gramStart"/>
    <w:r>
      <w:rPr>
        <w:color w:val="000000"/>
        <w:sz w:val="16"/>
        <w:szCs w:val="16"/>
      </w:rPr>
      <w:t>.  </w:t>
    </w:r>
    <w:proofErr w:type="gramEnd"/>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04EE02BD" w:rsidR="007A5C07" w:rsidRPr="005124F5" w:rsidRDefault="00786B51" w:rsidP="007A5C07">
    <w:r>
      <w:t xml:space="preserve">January </w:t>
    </w:r>
    <w:r w:rsidR="00FC01A5">
      <w:t>21</w:t>
    </w:r>
    <w:r>
      <w:t>, 2025</w:t>
    </w:r>
  </w:p>
  <w:p w14:paraId="2452B3BF" w14:textId="65F62CD3" w:rsidR="00AB6025" w:rsidRDefault="00446A89" w:rsidP="00AB6025">
    <w:pPr>
      <w:rPr>
        <w:rFonts w:eastAsiaTheme="minorHAnsi"/>
        <w:bCs/>
        <w:color w:val="000000"/>
      </w:rPr>
    </w:pPr>
    <w:r w:rsidRPr="00446A89">
      <w:rPr>
        <w:rFonts w:eastAsiaTheme="minorHAnsi"/>
        <w:bCs/>
        <w:color w:val="000000"/>
      </w:rPr>
      <w:t>OEIS-P-WMP_2024-PC-</w:t>
    </w:r>
    <w:r w:rsidR="00AE7434">
      <w:rPr>
        <w:rFonts w:eastAsiaTheme="minorHAnsi"/>
        <w:bCs/>
        <w:color w:val="000000"/>
      </w:rPr>
      <w:t>1</w:t>
    </w:r>
    <w:r w:rsidR="008752BF">
      <w:rPr>
        <w:rFonts w:eastAsiaTheme="minorHAnsi"/>
        <w:bCs/>
        <w:color w:val="000000"/>
      </w:rPr>
      <w:t>2</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4FC25C4E"/>
    <w:lvl w:ilvl="0">
      <w:start w:val="1"/>
      <w:numFmt w:val="lowerLetter"/>
      <w:lvlText w:val="(%1)"/>
      <w:lvlJc w:val="left"/>
      <w:pPr>
        <w:ind w:left="1080" w:hanging="360"/>
      </w:pPr>
      <w:rPr>
        <w:rFonts w:ascii="Times New Roman" w:eastAsia="Times New Roman" w:hAnsi="Times New Roman" w:cs="Times New Roman"/>
        <w:b w:val="0"/>
        <w:bCs w:val="0"/>
        <w:i w:val="0"/>
        <w:iCs w:val="0"/>
        <w:spacing w:val="0"/>
        <w:w w:val="98"/>
        <w:sz w:val="24"/>
        <w:szCs w:val="24"/>
      </w:rPr>
    </w:lvl>
    <w:lvl w:ilvl="1">
      <w:start w:val="1"/>
      <w:numFmt w:val="lowerRoman"/>
      <w:lvlText w:val="(%2)"/>
      <w:lvlJc w:val="left"/>
      <w:pPr>
        <w:ind w:left="1800" w:hanging="360"/>
      </w:pPr>
      <w:rPr>
        <w:rFonts w:ascii="Times New Roman" w:eastAsia="Times New Roman" w:hAnsi="Times New Roman" w:cs="Times New Roman"/>
        <w:b w:val="0"/>
        <w:bCs w:val="0"/>
        <w:i w:val="0"/>
        <w:iCs w:val="0"/>
        <w:spacing w:val="0"/>
        <w:w w:val="98"/>
        <w:sz w:val="24"/>
        <w:szCs w:val="24"/>
      </w:rPr>
    </w:lvl>
    <w:lvl w:ilvl="2">
      <w:start w:val="1"/>
      <w:numFmt w:val="decimal"/>
      <w:lvlText w:val="%3."/>
      <w:lvlJc w:val="left"/>
      <w:pPr>
        <w:ind w:left="2520" w:hanging="360"/>
      </w:pPr>
      <w:rPr>
        <w:rFonts w:ascii="Times New Roman" w:hAnsi="Times New Roman" w:cs="Times New Roman" w:hint="default"/>
        <w:b w:val="0"/>
        <w:bCs w:val="0"/>
        <w:i w:val="0"/>
        <w:iCs w:val="0"/>
        <w:spacing w:val="0"/>
        <w:w w:val="97"/>
        <w:sz w:val="24"/>
        <w:szCs w:val="24"/>
      </w:rPr>
    </w:lvl>
    <w:lvl w:ilvl="3">
      <w:numFmt w:val="bullet"/>
      <w:lvlText w:val="•"/>
      <w:lvlJc w:val="left"/>
      <w:pPr>
        <w:ind w:left="3430" w:hanging="360"/>
      </w:pPr>
    </w:lvl>
    <w:lvl w:ilvl="4">
      <w:numFmt w:val="bullet"/>
      <w:lvlText w:val="•"/>
      <w:lvlJc w:val="left"/>
      <w:pPr>
        <w:ind w:left="4340" w:hanging="360"/>
      </w:pPr>
    </w:lvl>
    <w:lvl w:ilvl="5">
      <w:numFmt w:val="bullet"/>
      <w:lvlText w:val="•"/>
      <w:lvlJc w:val="left"/>
      <w:pPr>
        <w:ind w:left="5250" w:hanging="360"/>
      </w:pPr>
    </w:lvl>
    <w:lvl w:ilvl="6">
      <w:numFmt w:val="bullet"/>
      <w:lvlText w:val="•"/>
      <w:lvlJc w:val="left"/>
      <w:pPr>
        <w:ind w:left="6160" w:hanging="360"/>
      </w:pPr>
    </w:lvl>
    <w:lvl w:ilvl="7">
      <w:numFmt w:val="bullet"/>
      <w:lvlText w:val="•"/>
      <w:lvlJc w:val="left"/>
      <w:pPr>
        <w:ind w:left="7070" w:hanging="360"/>
      </w:pPr>
    </w:lvl>
    <w:lvl w:ilvl="8">
      <w:numFmt w:val="bullet"/>
      <w:lvlText w:val="•"/>
      <w:lvlJc w:val="left"/>
      <w:pPr>
        <w:ind w:left="7980" w:hanging="360"/>
      </w:pPr>
    </w:lvl>
  </w:abstractNum>
  <w:abstractNum w:abstractNumId="1" w15:restartNumberingAfterBreak="0">
    <w:nsid w:val="00000403"/>
    <w:multiLevelType w:val="multilevel"/>
    <w:tmpl w:val="FFFFFFFF"/>
    <w:lvl w:ilvl="0">
      <w:start w:val="3"/>
      <w:numFmt w:val="lowerLetter"/>
      <w:lvlText w:val="%1."/>
      <w:lvlJc w:val="left"/>
      <w:pPr>
        <w:ind w:left="820" w:hanging="360"/>
      </w:pPr>
      <w:rPr>
        <w:rFonts w:ascii="Calibri" w:hAnsi="Calibri" w:cs="Calibri"/>
        <w:b w:val="0"/>
        <w:bCs w:val="0"/>
        <w:i w:val="0"/>
        <w:iCs w:val="0"/>
        <w:spacing w:val="0"/>
        <w:w w:val="98"/>
        <w:sz w:val="24"/>
        <w:szCs w:val="24"/>
      </w:rPr>
    </w:lvl>
    <w:lvl w:ilvl="1">
      <w:start w:val="1"/>
      <w:numFmt w:val="lowerRoman"/>
      <w:lvlText w:val="%2."/>
      <w:lvlJc w:val="left"/>
      <w:pPr>
        <w:ind w:left="1540" w:hanging="360"/>
      </w:pPr>
      <w:rPr>
        <w:rFonts w:ascii="Calibri" w:hAnsi="Calibri" w:cs="Calibri"/>
        <w:b w:val="0"/>
        <w:bCs w:val="0"/>
        <w:i w:val="0"/>
        <w:iCs w:val="0"/>
        <w:spacing w:val="0"/>
        <w:w w:val="98"/>
        <w:sz w:val="24"/>
        <w:szCs w:val="24"/>
      </w:rPr>
    </w:lvl>
    <w:lvl w:ilvl="2">
      <w:numFmt w:val="bullet"/>
      <w:lvlText w:val="•"/>
      <w:lvlJc w:val="left"/>
      <w:pPr>
        <w:ind w:left="2428" w:hanging="360"/>
      </w:pPr>
    </w:lvl>
    <w:lvl w:ilvl="3">
      <w:numFmt w:val="bullet"/>
      <w:lvlText w:val="•"/>
      <w:lvlJc w:val="left"/>
      <w:pPr>
        <w:ind w:left="3317" w:hanging="360"/>
      </w:pPr>
    </w:lvl>
    <w:lvl w:ilvl="4">
      <w:numFmt w:val="bullet"/>
      <w:lvlText w:val="•"/>
      <w:lvlJc w:val="left"/>
      <w:pPr>
        <w:ind w:left="4206" w:hanging="360"/>
      </w:pPr>
    </w:lvl>
    <w:lvl w:ilvl="5">
      <w:numFmt w:val="bullet"/>
      <w:lvlText w:val="•"/>
      <w:lvlJc w:val="left"/>
      <w:pPr>
        <w:ind w:left="5095" w:hanging="360"/>
      </w:pPr>
    </w:lvl>
    <w:lvl w:ilvl="6">
      <w:numFmt w:val="bullet"/>
      <w:lvlText w:val="•"/>
      <w:lvlJc w:val="left"/>
      <w:pPr>
        <w:ind w:left="5984" w:hanging="360"/>
      </w:pPr>
    </w:lvl>
    <w:lvl w:ilvl="7">
      <w:numFmt w:val="bullet"/>
      <w:lvlText w:val="•"/>
      <w:lvlJc w:val="left"/>
      <w:pPr>
        <w:ind w:left="6873" w:hanging="360"/>
      </w:pPr>
    </w:lvl>
    <w:lvl w:ilvl="8">
      <w:numFmt w:val="bullet"/>
      <w:lvlText w:val="•"/>
      <w:lvlJc w:val="left"/>
      <w:pPr>
        <w:ind w:left="7762" w:hanging="360"/>
      </w:pPr>
    </w:lvl>
  </w:abstractNum>
  <w:abstractNum w:abstractNumId="2" w15:restartNumberingAfterBreak="0">
    <w:nsid w:val="049C0A20"/>
    <w:multiLevelType w:val="hybridMultilevel"/>
    <w:tmpl w:val="603C5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A030C"/>
    <w:multiLevelType w:val="hybridMultilevel"/>
    <w:tmpl w:val="89483996"/>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90FC91DE">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69E109F"/>
    <w:multiLevelType w:val="hybridMultilevel"/>
    <w:tmpl w:val="329AC962"/>
    <w:lvl w:ilvl="0" w:tplc="93BC1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72A9D"/>
    <w:multiLevelType w:val="hybridMultilevel"/>
    <w:tmpl w:val="55808BC2"/>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2065EF"/>
    <w:multiLevelType w:val="hybridMultilevel"/>
    <w:tmpl w:val="CAE413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0343D98"/>
    <w:multiLevelType w:val="hybridMultilevel"/>
    <w:tmpl w:val="272E553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F364E"/>
    <w:multiLevelType w:val="hybridMultilevel"/>
    <w:tmpl w:val="049403A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C261F30"/>
    <w:multiLevelType w:val="hybridMultilevel"/>
    <w:tmpl w:val="454E41E4"/>
    <w:lvl w:ilvl="0" w:tplc="246ED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D15E4C"/>
    <w:multiLevelType w:val="hybridMultilevel"/>
    <w:tmpl w:val="099AA346"/>
    <w:lvl w:ilvl="0" w:tplc="B82CF1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1C6E"/>
    <w:multiLevelType w:val="hybridMultilevel"/>
    <w:tmpl w:val="1ECCDD86"/>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2F36A4D0">
      <w:start w:val="1"/>
      <w:numFmt w:val="decimal"/>
      <w:lvlText w:val="%3)"/>
      <w:lvlJc w:val="left"/>
      <w:pPr>
        <w:ind w:left="252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67339AB"/>
    <w:multiLevelType w:val="hybridMultilevel"/>
    <w:tmpl w:val="26D4ECF4"/>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74F80"/>
    <w:multiLevelType w:val="hybridMultilevel"/>
    <w:tmpl w:val="3806C736"/>
    <w:lvl w:ilvl="0" w:tplc="20769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7D64CD"/>
    <w:multiLevelType w:val="hybridMultilevel"/>
    <w:tmpl w:val="9C5AC786"/>
    <w:lvl w:ilvl="0" w:tplc="0409001B">
      <w:start w:val="1"/>
      <w:numFmt w:val="lowerRoman"/>
      <w:lvlText w:val="%1."/>
      <w:lvlJc w:val="right"/>
      <w:pPr>
        <w:ind w:left="1440" w:hanging="360"/>
      </w:pPr>
    </w:lvl>
    <w:lvl w:ilvl="1" w:tplc="2F36A4D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EE26A7"/>
    <w:multiLevelType w:val="hybridMultilevel"/>
    <w:tmpl w:val="159C5E46"/>
    <w:lvl w:ilvl="0" w:tplc="A5B8000A">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6" w15:restartNumberingAfterBreak="0">
    <w:nsid w:val="2F5F07DC"/>
    <w:multiLevelType w:val="hybridMultilevel"/>
    <w:tmpl w:val="6B24E0B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FE47DC5"/>
    <w:multiLevelType w:val="hybridMultilevel"/>
    <w:tmpl w:val="542A49D4"/>
    <w:lvl w:ilvl="0" w:tplc="0409001B">
      <w:start w:val="1"/>
      <w:numFmt w:val="lowerRoman"/>
      <w:lvlText w:val="%1."/>
      <w:lvlJc w:val="righ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03C2DA7"/>
    <w:multiLevelType w:val="hybridMultilevel"/>
    <w:tmpl w:val="19E24E30"/>
    <w:lvl w:ilvl="0" w:tplc="BE94DB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E05384"/>
    <w:multiLevelType w:val="hybridMultilevel"/>
    <w:tmpl w:val="BE1E2936"/>
    <w:lvl w:ilvl="0" w:tplc="8DB2676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4A425A5"/>
    <w:multiLevelType w:val="hybridMultilevel"/>
    <w:tmpl w:val="C52A622E"/>
    <w:lvl w:ilvl="0" w:tplc="13F01C40">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3D3C6249"/>
    <w:multiLevelType w:val="hybridMultilevel"/>
    <w:tmpl w:val="CAE413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EE04EA8"/>
    <w:multiLevelType w:val="hybridMultilevel"/>
    <w:tmpl w:val="AB86DE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9FD38C0"/>
    <w:multiLevelType w:val="hybridMultilevel"/>
    <w:tmpl w:val="2F10C468"/>
    <w:lvl w:ilvl="0" w:tplc="50428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640184"/>
    <w:multiLevelType w:val="hybridMultilevel"/>
    <w:tmpl w:val="E72AF1FC"/>
    <w:lvl w:ilvl="0" w:tplc="023C16E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C6F7BDA"/>
    <w:multiLevelType w:val="hybridMultilevel"/>
    <w:tmpl w:val="5434D500"/>
    <w:lvl w:ilvl="0" w:tplc="508C8F82">
      <w:start w:val="1"/>
      <w:numFmt w:val="lowerLetter"/>
      <w:lvlText w:val="(%1)"/>
      <w:lvlJc w:val="left"/>
      <w:pPr>
        <w:ind w:left="1080" w:hanging="360"/>
      </w:pPr>
      <w:rPr>
        <w:rFonts w:hint="default"/>
      </w:rPr>
    </w:lvl>
    <w:lvl w:ilvl="1" w:tplc="425ACCCE">
      <w:start w:val="1"/>
      <w:numFmt w:val="lowerRoman"/>
      <w:lvlText w:val="%2."/>
      <w:lvlJc w:val="left"/>
      <w:pPr>
        <w:ind w:left="1800" w:hanging="360"/>
      </w:pPr>
      <w:rPr>
        <w:rFonts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8816B7"/>
    <w:multiLevelType w:val="hybridMultilevel"/>
    <w:tmpl w:val="F2787DF0"/>
    <w:lvl w:ilvl="0" w:tplc="0409001B">
      <w:start w:val="1"/>
      <w:numFmt w:val="lowerRoman"/>
      <w:lvlText w:val="%1."/>
      <w:lvlJc w:val="right"/>
      <w:pPr>
        <w:ind w:left="1080" w:hanging="360"/>
      </w:pPr>
    </w:lvl>
    <w:lvl w:ilvl="1" w:tplc="C2EC5B7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2A35F2"/>
    <w:multiLevelType w:val="hybridMultilevel"/>
    <w:tmpl w:val="1F9AE1AE"/>
    <w:lvl w:ilvl="0" w:tplc="FFFFFFFF">
      <w:start w:val="1"/>
      <w:numFmt w:val="lowerRoman"/>
      <w:lvlText w:val="%1."/>
      <w:lvlJc w:val="right"/>
      <w:pPr>
        <w:ind w:left="1440" w:hanging="360"/>
      </w:pPr>
    </w:lvl>
    <w:lvl w:ilvl="1" w:tplc="FFFFFFFF">
      <w:start w:val="1"/>
      <w:numFmt w:val="decimal"/>
      <w:lvlText w:val="%2)"/>
      <w:lvlJc w:val="left"/>
      <w:pPr>
        <w:ind w:left="2160" w:hanging="360"/>
      </w:pPr>
      <w:rPr>
        <w:rFonts w:hint="default"/>
      </w:rPr>
    </w:lvl>
    <w:lvl w:ilvl="2" w:tplc="04090015">
      <w:start w:val="1"/>
      <w:numFmt w:val="upperLetter"/>
      <w:lvlText w:val="%3."/>
      <w:lvlJc w:val="left"/>
      <w:pPr>
        <w:ind w:left="25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51EF09F9"/>
    <w:multiLevelType w:val="hybridMultilevel"/>
    <w:tmpl w:val="56CE838C"/>
    <w:lvl w:ilvl="0" w:tplc="EB28F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776339"/>
    <w:multiLevelType w:val="hybridMultilevel"/>
    <w:tmpl w:val="424E1D28"/>
    <w:lvl w:ilvl="0" w:tplc="B2980E1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43A725D"/>
    <w:multiLevelType w:val="hybridMultilevel"/>
    <w:tmpl w:val="9FE23906"/>
    <w:lvl w:ilvl="0" w:tplc="C8307030">
      <w:start w:val="1"/>
      <w:numFmt w:val="lowerRoman"/>
      <w:lvlText w:val="%1."/>
      <w:lvlJc w:val="right"/>
      <w:pPr>
        <w:ind w:left="1440" w:hanging="360"/>
      </w:pPr>
      <w:rPr>
        <w:color w:val="auto"/>
      </w:rPr>
    </w:lvl>
    <w:lvl w:ilvl="1" w:tplc="F36C0EB8">
      <w:start w:val="1"/>
      <w:numFmt w:val="decimal"/>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5143A6F"/>
    <w:multiLevelType w:val="hybridMultilevel"/>
    <w:tmpl w:val="A1B66D64"/>
    <w:lvl w:ilvl="0" w:tplc="F7A4E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80861B3"/>
    <w:multiLevelType w:val="hybridMultilevel"/>
    <w:tmpl w:val="8784520C"/>
    <w:lvl w:ilvl="0" w:tplc="E0E8D8C2">
      <w:start w:val="1"/>
      <w:numFmt w:val="lowerRoman"/>
      <w:lvlText w:val="(%1)"/>
      <w:lvlJc w:val="left"/>
      <w:pPr>
        <w:ind w:left="1500" w:hanging="720"/>
      </w:pPr>
      <w:rPr>
        <w:rFonts w:hint="default"/>
      </w:rPr>
    </w:lvl>
    <w:lvl w:ilvl="1" w:tplc="0409000F">
      <w:start w:val="1"/>
      <w:numFmt w:val="decimal"/>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4" w15:restartNumberingAfterBreak="0">
    <w:nsid w:val="5ADC0284"/>
    <w:multiLevelType w:val="hybridMultilevel"/>
    <w:tmpl w:val="B2DE7028"/>
    <w:lvl w:ilvl="0" w:tplc="2F36A4D0">
      <w:start w:val="1"/>
      <w:numFmt w:val="decimal"/>
      <w:lvlText w:val="%1)"/>
      <w:lvlJc w:val="left"/>
      <w:pPr>
        <w:ind w:left="1440" w:hanging="360"/>
      </w:pPr>
      <w:rPr>
        <w:rFonts w:hint="default"/>
      </w:rPr>
    </w:lvl>
    <w:lvl w:ilvl="1" w:tplc="2F36A4D0">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B1B6FD1"/>
    <w:multiLevelType w:val="hybridMultilevel"/>
    <w:tmpl w:val="DBE44290"/>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B81233"/>
    <w:multiLevelType w:val="hybridMultilevel"/>
    <w:tmpl w:val="DF08CE40"/>
    <w:lvl w:ilvl="0" w:tplc="8DB267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2B3440F"/>
    <w:multiLevelType w:val="hybridMultilevel"/>
    <w:tmpl w:val="848EAFF8"/>
    <w:lvl w:ilvl="0" w:tplc="BDCE3BE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3103078"/>
    <w:multiLevelType w:val="hybridMultilevel"/>
    <w:tmpl w:val="FD16F176"/>
    <w:lvl w:ilvl="0" w:tplc="D1F8B1B2">
      <w:start w:val="1"/>
      <w:numFmt w:val="lowerLetter"/>
      <w:lvlText w:val="%1."/>
      <w:lvlJc w:val="left"/>
      <w:pPr>
        <w:ind w:left="1800" w:hanging="360"/>
      </w:pPr>
      <w:rPr>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55F2F2E"/>
    <w:multiLevelType w:val="hybridMultilevel"/>
    <w:tmpl w:val="7D06AC1A"/>
    <w:lvl w:ilvl="0" w:tplc="FFFFFFF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0" w15:restartNumberingAfterBreak="0">
    <w:nsid w:val="66D368C0"/>
    <w:multiLevelType w:val="hybridMultilevel"/>
    <w:tmpl w:val="9990A830"/>
    <w:lvl w:ilvl="0" w:tplc="2F36A4D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6F17BF7"/>
    <w:multiLevelType w:val="hybridMultilevel"/>
    <w:tmpl w:val="19B466B6"/>
    <w:lvl w:ilvl="0" w:tplc="B46E83AA">
      <w:start w:val="1"/>
      <w:numFmt w:val="lowerRoman"/>
      <w:lvlText w:val="(%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6B430B"/>
    <w:multiLevelType w:val="hybridMultilevel"/>
    <w:tmpl w:val="5014A2EE"/>
    <w:lvl w:ilvl="0" w:tplc="8DB2676C">
      <w:start w:val="1"/>
      <w:numFmt w:val="lowerLetter"/>
      <w:lvlText w:val="(%1)"/>
      <w:lvlJc w:val="left"/>
      <w:pPr>
        <w:ind w:left="1440" w:hanging="360"/>
      </w:pPr>
      <w:rPr>
        <w:rFonts w:hint="default"/>
        <w:color w:val="auto"/>
      </w:rPr>
    </w:lvl>
    <w:lvl w:ilvl="1" w:tplc="17AA2784">
      <w:start w:val="1"/>
      <w:numFmt w:val="lowerRoman"/>
      <w:lvlText w:val="%2."/>
      <w:lvlJc w:val="left"/>
      <w:pPr>
        <w:ind w:left="2160" w:hanging="360"/>
      </w:pPr>
      <w:rPr>
        <w:rFonts w:ascii="Times New Roman" w:eastAsia="Calibri" w:hAnsi="Times New Roman" w:cs="Times New Roman" w:hint="default"/>
        <w:b w:val="0"/>
        <w:bCs w:val="0"/>
        <w:i w:val="0"/>
        <w:iCs w:val="0"/>
        <w:spacing w:val="0"/>
        <w:w w:val="102"/>
        <w:sz w:val="24"/>
        <w:szCs w:val="24"/>
      </w:rPr>
    </w:lvl>
    <w:lvl w:ilvl="2" w:tplc="0409000F">
      <w:start w:val="1"/>
      <w:numFmt w:val="decimal"/>
      <w:lvlText w:val="%3."/>
      <w:lvlJc w:val="left"/>
      <w:pPr>
        <w:ind w:left="234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82A71E8"/>
    <w:multiLevelType w:val="hybridMultilevel"/>
    <w:tmpl w:val="C4CE8D2C"/>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5FF82C30">
      <w:start w:val="2"/>
      <w:numFmt w:val="lowerRoman"/>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6D313BB9"/>
    <w:multiLevelType w:val="hybridMultilevel"/>
    <w:tmpl w:val="A9A245B6"/>
    <w:lvl w:ilvl="0" w:tplc="BFAA5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254581A"/>
    <w:multiLevelType w:val="hybridMultilevel"/>
    <w:tmpl w:val="27007FB0"/>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46" w15:restartNumberingAfterBreak="0">
    <w:nsid w:val="737407DC"/>
    <w:multiLevelType w:val="hybridMultilevel"/>
    <w:tmpl w:val="F12A6880"/>
    <w:lvl w:ilvl="0" w:tplc="2F36A4D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15:restartNumberingAfterBreak="0">
    <w:nsid w:val="73E56A4A"/>
    <w:multiLevelType w:val="hybridMultilevel"/>
    <w:tmpl w:val="A8381324"/>
    <w:lvl w:ilvl="0" w:tplc="9F6C994C">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CDE2928"/>
    <w:multiLevelType w:val="hybridMultilevel"/>
    <w:tmpl w:val="7C820C26"/>
    <w:lvl w:ilvl="0" w:tplc="6CF0C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F386915"/>
    <w:multiLevelType w:val="hybridMultilevel"/>
    <w:tmpl w:val="74BE2BCE"/>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31897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796559">
    <w:abstractNumId w:val="5"/>
  </w:num>
  <w:num w:numId="3" w16cid:durableId="828256104">
    <w:abstractNumId w:val="43"/>
  </w:num>
  <w:num w:numId="4" w16cid:durableId="170798991">
    <w:abstractNumId w:val="49"/>
  </w:num>
  <w:num w:numId="5" w16cid:durableId="390352810">
    <w:abstractNumId w:val="3"/>
  </w:num>
  <w:num w:numId="6" w16cid:durableId="845822299">
    <w:abstractNumId w:val="12"/>
  </w:num>
  <w:num w:numId="7" w16cid:durableId="440540217">
    <w:abstractNumId w:val="35"/>
  </w:num>
  <w:num w:numId="8" w16cid:durableId="1585647602">
    <w:abstractNumId w:val="33"/>
  </w:num>
  <w:num w:numId="9" w16cid:durableId="160856750">
    <w:abstractNumId w:val="15"/>
  </w:num>
  <w:num w:numId="10" w16cid:durableId="81152084">
    <w:abstractNumId w:val="25"/>
  </w:num>
  <w:num w:numId="11" w16cid:durableId="787621791">
    <w:abstractNumId w:val="19"/>
  </w:num>
  <w:num w:numId="12" w16cid:durableId="1858734263">
    <w:abstractNumId w:val="29"/>
  </w:num>
  <w:num w:numId="13" w16cid:durableId="1607804467">
    <w:abstractNumId w:val="48"/>
  </w:num>
  <w:num w:numId="14" w16cid:durableId="2057853309">
    <w:abstractNumId w:val="26"/>
  </w:num>
  <w:num w:numId="15" w16cid:durableId="1136532133">
    <w:abstractNumId w:val="36"/>
  </w:num>
  <w:num w:numId="16" w16cid:durableId="1329208315">
    <w:abstractNumId w:val="13"/>
  </w:num>
  <w:num w:numId="17" w16cid:durableId="437141105">
    <w:abstractNumId w:val="14"/>
  </w:num>
  <w:num w:numId="18" w16cid:durableId="1484926814">
    <w:abstractNumId w:val="18"/>
  </w:num>
  <w:num w:numId="19" w16cid:durableId="1616281241">
    <w:abstractNumId w:val="8"/>
  </w:num>
  <w:num w:numId="20" w16cid:durableId="1954749110">
    <w:abstractNumId w:val="46"/>
  </w:num>
  <w:num w:numId="21" w16cid:durableId="1141263984">
    <w:abstractNumId w:val="40"/>
  </w:num>
  <w:num w:numId="22" w16cid:durableId="1765495506">
    <w:abstractNumId w:val="11"/>
  </w:num>
  <w:num w:numId="23" w16cid:durableId="1882129980">
    <w:abstractNumId w:val="34"/>
  </w:num>
  <w:num w:numId="24" w16cid:durableId="614942275">
    <w:abstractNumId w:val="16"/>
  </w:num>
  <w:num w:numId="25" w16cid:durableId="445395250">
    <w:abstractNumId w:val="32"/>
  </w:num>
  <w:num w:numId="26" w16cid:durableId="1099985146">
    <w:abstractNumId w:val="28"/>
  </w:num>
  <w:num w:numId="27" w16cid:durableId="312415335">
    <w:abstractNumId w:val="47"/>
  </w:num>
  <w:num w:numId="28" w16cid:durableId="659769303">
    <w:abstractNumId w:val="22"/>
  </w:num>
  <w:num w:numId="29" w16cid:durableId="29108426">
    <w:abstractNumId w:val="9"/>
  </w:num>
  <w:num w:numId="30" w16cid:durableId="648485740">
    <w:abstractNumId w:val="23"/>
  </w:num>
  <w:num w:numId="31" w16cid:durableId="70397969">
    <w:abstractNumId w:val="4"/>
  </w:num>
  <w:num w:numId="32" w16cid:durableId="372925659">
    <w:abstractNumId w:val="38"/>
  </w:num>
  <w:num w:numId="33" w16cid:durableId="1445731492">
    <w:abstractNumId w:val="2"/>
  </w:num>
  <w:num w:numId="34" w16cid:durableId="1330910777">
    <w:abstractNumId w:val="6"/>
  </w:num>
  <w:num w:numId="35" w16cid:durableId="762805487">
    <w:abstractNumId w:val="39"/>
  </w:num>
  <w:num w:numId="36" w16cid:durableId="446968543">
    <w:abstractNumId w:val="10"/>
  </w:num>
  <w:num w:numId="37" w16cid:durableId="299961395">
    <w:abstractNumId w:val="17"/>
  </w:num>
  <w:num w:numId="38" w16cid:durableId="1192109937">
    <w:abstractNumId w:val="31"/>
  </w:num>
  <w:num w:numId="39" w16cid:durableId="1276641744">
    <w:abstractNumId w:val="20"/>
  </w:num>
  <w:num w:numId="40" w16cid:durableId="586572176">
    <w:abstractNumId w:val="24"/>
  </w:num>
  <w:num w:numId="41" w16cid:durableId="1924294599">
    <w:abstractNumId w:val="7"/>
  </w:num>
  <w:num w:numId="42" w16cid:durableId="1642804259">
    <w:abstractNumId w:val="42"/>
  </w:num>
  <w:num w:numId="43" w16cid:durableId="1269702547">
    <w:abstractNumId w:val="1"/>
  </w:num>
  <w:num w:numId="44" w16cid:durableId="124155010">
    <w:abstractNumId w:val="0"/>
  </w:num>
  <w:num w:numId="45" w16cid:durableId="509216530">
    <w:abstractNumId w:val="41"/>
  </w:num>
  <w:num w:numId="46" w16cid:durableId="1979064607">
    <w:abstractNumId w:val="27"/>
  </w:num>
  <w:num w:numId="47" w16cid:durableId="1016612350">
    <w:abstractNumId w:val="30"/>
  </w:num>
  <w:num w:numId="48" w16cid:durableId="1619871810">
    <w:abstractNumId w:val="37"/>
  </w:num>
  <w:num w:numId="49" w16cid:durableId="1813061312">
    <w:abstractNumId w:val="44"/>
  </w:num>
  <w:num w:numId="50" w16cid:durableId="1016031838">
    <w:abstractNumId w:val="4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grammar="clean"/>
  <w:documentProtection w:edit="readOnly" w:formatting="1" w:enforcement="1" w:cryptProviderType="rsaAES" w:cryptAlgorithmClass="hash" w:cryptAlgorithmType="typeAny" w:cryptAlgorithmSid="14" w:cryptSpinCount="100000" w:hash="bvuTd+qpCmj5Z/BQDawTDUoqluztwuY/P2LmmiZi4wfoqNsUfP0pifAl5u9msNDrPPuZ6o9Mp6vqKVHfdkoBkg==" w:salt="jGuXavNAxR8lTULv+nGKcg=="/>
  <w:defaultTabStop w:val="720"/>
  <w:characterSpacingControl w:val="doNotCompress"/>
  <w:hdrShapeDefaults>
    <o:shapedefaults v:ext="edit" spidmax="446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0A96"/>
    <w:rsid w:val="00011D9F"/>
    <w:rsid w:val="00024D6C"/>
    <w:rsid w:val="0002560D"/>
    <w:rsid w:val="00034799"/>
    <w:rsid w:val="000373A2"/>
    <w:rsid w:val="000453EB"/>
    <w:rsid w:val="00045BDE"/>
    <w:rsid w:val="00046C55"/>
    <w:rsid w:val="000473C2"/>
    <w:rsid w:val="00064243"/>
    <w:rsid w:val="00066377"/>
    <w:rsid w:val="00067677"/>
    <w:rsid w:val="000706AF"/>
    <w:rsid w:val="00073995"/>
    <w:rsid w:val="00074712"/>
    <w:rsid w:val="00081226"/>
    <w:rsid w:val="00085434"/>
    <w:rsid w:val="0009404A"/>
    <w:rsid w:val="000A3E14"/>
    <w:rsid w:val="000B696A"/>
    <w:rsid w:val="000B7682"/>
    <w:rsid w:val="000C1842"/>
    <w:rsid w:val="000C6673"/>
    <w:rsid w:val="000C6A98"/>
    <w:rsid w:val="000C74AB"/>
    <w:rsid w:val="000D0CA8"/>
    <w:rsid w:val="000D4A17"/>
    <w:rsid w:val="000D5519"/>
    <w:rsid w:val="000E2609"/>
    <w:rsid w:val="000E5C80"/>
    <w:rsid w:val="000F00A5"/>
    <w:rsid w:val="000F0137"/>
    <w:rsid w:val="000F0C0A"/>
    <w:rsid w:val="000F3A35"/>
    <w:rsid w:val="0010073D"/>
    <w:rsid w:val="001017D1"/>
    <w:rsid w:val="00106B3D"/>
    <w:rsid w:val="00110FF6"/>
    <w:rsid w:val="00114CBF"/>
    <w:rsid w:val="001179B8"/>
    <w:rsid w:val="00120AE1"/>
    <w:rsid w:val="001216C1"/>
    <w:rsid w:val="00123B9C"/>
    <w:rsid w:val="001245CC"/>
    <w:rsid w:val="00125337"/>
    <w:rsid w:val="00131C51"/>
    <w:rsid w:val="00132A79"/>
    <w:rsid w:val="00142415"/>
    <w:rsid w:val="00145DE9"/>
    <w:rsid w:val="00153967"/>
    <w:rsid w:val="00153CAC"/>
    <w:rsid w:val="00155079"/>
    <w:rsid w:val="00160C65"/>
    <w:rsid w:val="00162C14"/>
    <w:rsid w:val="00165553"/>
    <w:rsid w:val="00166ABF"/>
    <w:rsid w:val="001674D0"/>
    <w:rsid w:val="00175DD7"/>
    <w:rsid w:val="0017690E"/>
    <w:rsid w:val="00195E17"/>
    <w:rsid w:val="001A39B3"/>
    <w:rsid w:val="001A5C34"/>
    <w:rsid w:val="001B2EAF"/>
    <w:rsid w:val="001B3312"/>
    <w:rsid w:val="001B3A7A"/>
    <w:rsid w:val="001B3AEE"/>
    <w:rsid w:val="001C2C53"/>
    <w:rsid w:val="001C34A0"/>
    <w:rsid w:val="001C662E"/>
    <w:rsid w:val="001D43FA"/>
    <w:rsid w:val="001E0F10"/>
    <w:rsid w:val="001F544F"/>
    <w:rsid w:val="001F7C18"/>
    <w:rsid w:val="002005C6"/>
    <w:rsid w:val="00200B1A"/>
    <w:rsid w:val="00204CE5"/>
    <w:rsid w:val="00213485"/>
    <w:rsid w:val="002136F6"/>
    <w:rsid w:val="0023041C"/>
    <w:rsid w:val="002314D3"/>
    <w:rsid w:val="00234A62"/>
    <w:rsid w:val="00235A45"/>
    <w:rsid w:val="002535CC"/>
    <w:rsid w:val="00256E33"/>
    <w:rsid w:val="00257B44"/>
    <w:rsid w:val="00260C47"/>
    <w:rsid w:val="00265E16"/>
    <w:rsid w:val="002678C2"/>
    <w:rsid w:val="00270247"/>
    <w:rsid w:val="00273A2C"/>
    <w:rsid w:val="00280562"/>
    <w:rsid w:val="00280739"/>
    <w:rsid w:val="00282631"/>
    <w:rsid w:val="0028653D"/>
    <w:rsid w:val="00287872"/>
    <w:rsid w:val="002908B3"/>
    <w:rsid w:val="00291699"/>
    <w:rsid w:val="00294344"/>
    <w:rsid w:val="002A1F0C"/>
    <w:rsid w:val="002B68D6"/>
    <w:rsid w:val="002C4C91"/>
    <w:rsid w:val="002C55F1"/>
    <w:rsid w:val="002D1578"/>
    <w:rsid w:val="002D3655"/>
    <w:rsid w:val="002E56C7"/>
    <w:rsid w:val="002E65CA"/>
    <w:rsid w:val="002F082D"/>
    <w:rsid w:val="00300489"/>
    <w:rsid w:val="00301767"/>
    <w:rsid w:val="00313BD0"/>
    <w:rsid w:val="0031402C"/>
    <w:rsid w:val="00314F35"/>
    <w:rsid w:val="003214D7"/>
    <w:rsid w:val="00323C1E"/>
    <w:rsid w:val="00323D09"/>
    <w:rsid w:val="00325015"/>
    <w:rsid w:val="003258D8"/>
    <w:rsid w:val="00325926"/>
    <w:rsid w:val="00325ACD"/>
    <w:rsid w:val="00326C98"/>
    <w:rsid w:val="00331CB1"/>
    <w:rsid w:val="00331FAC"/>
    <w:rsid w:val="003324D2"/>
    <w:rsid w:val="00333CF5"/>
    <w:rsid w:val="00337638"/>
    <w:rsid w:val="00337B6A"/>
    <w:rsid w:val="00340BCB"/>
    <w:rsid w:val="00347ED0"/>
    <w:rsid w:val="003514A6"/>
    <w:rsid w:val="00351E17"/>
    <w:rsid w:val="003712D4"/>
    <w:rsid w:val="00380D14"/>
    <w:rsid w:val="00386C40"/>
    <w:rsid w:val="003A172E"/>
    <w:rsid w:val="003A2370"/>
    <w:rsid w:val="003A3DA6"/>
    <w:rsid w:val="003A7E64"/>
    <w:rsid w:val="003B2B85"/>
    <w:rsid w:val="003C01F1"/>
    <w:rsid w:val="003C2CE9"/>
    <w:rsid w:val="003E0071"/>
    <w:rsid w:val="003E10DD"/>
    <w:rsid w:val="003E4643"/>
    <w:rsid w:val="003E76DB"/>
    <w:rsid w:val="003F02C2"/>
    <w:rsid w:val="003F6B5D"/>
    <w:rsid w:val="00400CEF"/>
    <w:rsid w:val="00401331"/>
    <w:rsid w:val="00402380"/>
    <w:rsid w:val="00403AA5"/>
    <w:rsid w:val="00403ED2"/>
    <w:rsid w:val="0040402D"/>
    <w:rsid w:val="00412D21"/>
    <w:rsid w:val="004172DC"/>
    <w:rsid w:val="00425530"/>
    <w:rsid w:val="004347A1"/>
    <w:rsid w:val="00435CBD"/>
    <w:rsid w:val="00435F3C"/>
    <w:rsid w:val="004378F0"/>
    <w:rsid w:val="004449B3"/>
    <w:rsid w:val="00444FB2"/>
    <w:rsid w:val="00446A89"/>
    <w:rsid w:val="00453FBC"/>
    <w:rsid w:val="0046647F"/>
    <w:rsid w:val="004673A8"/>
    <w:rsid w:val="00472A5D"/>
    <w:rsid w:val="004733E8"/>
    <w:rsid w:val="00480D80"/>
    <w:rsid w:val="00483C2E"/>
    <w:rsid w:val="004906D9"/>
    <w:rsid w:val="00490FCD"/>
    <w:rsid w:val="00492392"/>
    <w:rsid w:val="004955F1"/>
    <w:rsid w:val="004A0720"/>
    <w:rsid w:val="004B0018"/>
    <w:rsid w:val="004B2C1E"/>
    <w:rsid w:val="004B5F75"/>
    <w:rsid w:val="004C5BCB"/>
    <w:rsid w:val="004C6B04"/>
    <w:rsid w:val="004D32E7"/>
    <w:rsid w:val="004D6E37"/>
    <w:rsid w:val="004D79F9"/>
    <w:rsid w:val="004E3465"/>
    <w:rsid w:val="004E3699"/>
    <w:rsid w:val="004F52E4"/>
    <w:rsid w:val="005057F6"/>
    <w:rsid w:val="005063A3"/>
    <w:rsid w:val="005124F5"/>
    <w:rsid w:val="0051630A"/>
    <w:rsid w:val="005203EE"/>
    <w:rsid w:val="00527BDD"/>
    <w:rsid w:val="0053387A"/>
    <w:rsid w:val="0054072C"/>
    <w:rsid w:val="00541FD4"/>
    <w:rsid w:val="00544031"/>
    <w:rsid w:val="005544C3"/>
    <w:rsid w:val="0056641D"/>
    <w:rsid w:val="00570C2D"/>
    <w:rsid w:val="00577DB2"/>
    <w:rsid w:val="005846EC"/>
    <w:rsid w:val="00586B1D"/>
    <w:rsid w:val="00593F4E"/>
    <w:rsid w:val="00596EB5"/>
    <w:rsid w:val="005A52A9"/>
    <w:rsid w:val="005A5649"/>
    <w:rsid w:val="005A649E"/>
    <w:rsid w:val="005B09C2"/>
    <w:rsid w:val="005B1FD2"/>
    <w:rsid w:val="005B5479"/>
    <w:rsid w:val="005B617B"/>
    <w:rsid w:val="005B7432"/>
    <w:rsid w:val="005C0C64"/>
    <w:rsid w:val="005D2C37"/>
    <w:rsid w:val="005D2EAC"/>
    <w:rsid w:val="005D45B4"/>
    <w:rsid w:val="005E07E1"/>
    <w:rsid w:val="005E14D8"/>
    <w:rsid w:val="005F0598"/>
    <w:rsid w:val="005F34D8"/>
    <w:rsid w:val="006057EB"/>
    <w:rsid w:val="00614E3A"/>
    <w:rsid w:val="00620309"/>
    <w:rsid w:val="00622D0D"/>
    <w:rsid w:val="006242C9"/>
    <w:rsid w:val="00630A3F"/>
    <w:rsid w:val="0063180B"/>
    <w:rsid w:val="006364FE"/>
    <w:rsid w:val="00636AAE"/>
    <w:rsid w:val="00637B07"/>
    <w:rsid w:val="00641734"/>
    <w:rsid w:val="00656038"/>
    <w:rsid w:val="006574F6"/>
    <w:rsid w:val="0066017F"/>
    <w:rsid w:val="0066373E"/>
    <w:rsid w:val="00665CBE"/>
    <w:rsid w:val="00666681"/>
    <w:rsid w:val="0067077B"/>
    <w:rsid w:val="00676D55"/>
    <w:rsid w:val="006806B6"/>
    <w:rsid w:val="00684E6D"/>
    <w:rsid w:val="00686890"/>
    <w:rsid w:val="00690B56"/>
    <w:rsid w:val="00690EC3"/>
    <w:rsid w:val="00693EEC"/>
    <w:rsid w:val="006A28CA"/>
    <w:rsid w:val="006A7D76"/>
    <w:rsid w:val="006B3253"/>
    <w:rsid w:val="006B569A"/>
    <w:rsid w:val="006C0F00"/>
    <w:rsid w:val="006C3B49"/>
    <w:rsid w:val="006C58F4"/>
    <w:rsid w:val="006D0770"/>
    <w:rsid w:val="006E046A"/>
    <w:rsid w:val="006F32B1"/>
    <w:rsid w:val="006F375E"/>
    <w:rsid w:val="006F3F07"/>
    <w:rsid w:val="006F5DE7"/>
    <w:rsid w:val="007014C4"/>
    <w:rsid w:val="00701692"/>
    <w:rsid w:val="007046D1"/>
    <w:rsid w:val="00706595"/>
    <w:rsid w:val="007121DE"/>
    <w:rsid w:val="00714865"/>
    <w:rsid w:val="00730B47"/>
    <w:rsid w:val="0073329A"/>
    <w:rsid w:val="0074101D"/>
    <w:rsid w:val="00741045"/>
    <w:rsid w:val="00741298"/>
    <w:rsid w:val="00742AF5"/>
    <w:rsid w:val="00743DB4"/>
    <w:rsid w:val="00745CFE"/>
    <w:rsid w:val="00747EE2"/>
    <w:rsid w:val="00754013"/>
    <w:rsid w:val="00756ACB"/>
    <w:rsid w:val="007578AF"/>
    <w:rsid w:val="00757BFB"/>
    <w:rsid w:val="007612C2"/>
    <w:rsid w:val="007665F1"/>
    <w:rsid w:val="00773A2C"/>
    <w:rsid w:val="00774BE7"/>
    <w:rsid w:val="007773E9"/>
    <w:rsid w:val="0078100A"/>
    <w:rsid w:val="007813E4"/>
    <w:rsid w:val="00784535"/>
    <w:rsid w:val="007863C3"/>
    <w:rsid w:val="00786B51"/>
    <w:rsid w:val="00786FD8"/>
    <w:rsid w:val="00793592"/>
    <w:rsid w:val="00795C52"/>
    <w:rsid w:val="00796157"/>
    <w:rsid w:val="007A1561"/>
    <w:rsid w:val="007A587D"/>
    <w:rsid w:val="007A58A1"/>
    <w:rsid w:val="007A5C07"/>
    <w:rsid w:val="007A6FE0"/>
    <w:rsid w:val="007A73C2"/>
    <w:rsid w:val="007B0024"/>
    <w:rsid w:val="007B5D8A"/>
    <w:rsid w:val="007C35BF"/>
    <w:rsid w:val="007C5814"/>
    <w:rsid w:val="007C6403"/>
    <w:rsid w:val="007D58E0"/>
    <w:rsid w:val="007E6ADF"/>
    <w:rsid w:val="007F2579"/>
    <w:rsid w:val="007F7CAE"/>
    <w:rsid w:val="008024E7"/>
    <w:rsid w:val="00804A45"/>
    <w:rsid w:val="008121FD"/>
    <w:rsid w:val="008137A9"/>
    <w:rsid w:val="00814120"/>
    <w:rsid w:val="0081576E"/>
    <w:rsid w:val="00822CF4"/>
    <w:rsid w:val="00822DF5"/>
    <w:rsid w:val="0082569F"/>
    <w:rsid w:val="00826A33"/>
    <w:rsid w:val="00827602"/>
    <w:rsid w:val="00830332"/>
    <w:rsid w:val="00833839"/>
    <w:rsid w:val="00836D22"/>
    <w:rsid w:val="00837598"/>
    <w:rsid w:val="0084140F"/>
    <w:rsid w:val="008422EC"/>
    <w:rsid w:val="00844DFF"/>
    <w:rsid w:val="00854D09"/>
    <w:rsid w:val="008557AA"/>
    <w:rsid w:val="00857A70"/>
    <w:rsid w:val="008601A4"/>
    <w:rsid w:val="00860F27"/>
    <w:rsid w:val="0086270F"/>
    <w:rsid w:val="00871C9B"/>
    <w:rsid w:val="008752BF"/>
    <w:rsid w:val="00876B78"/>
    <w:rsid w:val="00881862"/>
    <w:rsid w:val="008828A3"/>
    <w:rsid w:val="00882C70"/>
    <w:rsid w:val="00892F1C"/>
    <w:rsid w:val="008B3D65"/>
    <w:rsid w:val="008B7C89"/>
    <w:rsid w:val="008B7FA5"/>
    <w:rsid w:val="008C277A"/>
    <w:rsid w:val="008C2A72"/>
    <w:rsid w:val="008C6DE3"/>
    <w:rsid w:val="008C7ACE"/>
    <w:rsid w:val="008C7F77"/>
    <w:rsid w:val="008D2F82"/>
    <w:rsid w:val="008D4751"/>
    <w:rsid w:val="008D4B3A"/>
    <w:rsid w:val="008D510F"/>
    <w:rsid w:val="008D6D88"/>
    <w:rsid w:val="008E66FB"/>
    <w:rsid w:val="009026AA"/>
    <w:rsid w:val="00907A2E"/>
    <w:rsid w:val="0091776D"/>
    <w:rsid w:val="009200FF"/>
    <w:rsid w:val="009267C5"/>
    <w:rsid w:val="00926828"/>
    <w:rsid w:val="00931F0F"/>
    <w:rsid w:val="00932BC3"/>
    <w:rsid w:val="00933F09"/>
    <w:rsid w:val="0093717A"/>
    <w:rsid w:val="00943ED1"/>
    <w:rsid w:val="00951606"/>
    <w:rsid w:val="0095473E"/>
    <w:rsid w:val="00954D9B"/>
    <w:rsid w:val="00961665"/>
    <w:rsid w:val="009644D9"/>
    <w:rsid w:val="00966D88"/>
    <w:rsid w:val="00970889"/>
    <w:rsid w:val="00976078"/>
    <w:rsid w:val="0098299F"/>
    <w:rsid w:val="00982C84"/>
    <w:rsid w:val="009855B9"/>
    <w:rsid w:val="00985E0F"/>
    <w:rsid w:val="00987276"/>
    <w:rsid w:val="00992CBC"/>
    <w:rsid w:val="0099703C"/>
    <w:rsid w:val="009A3078"/>
    <w:rsid w:val="009A4F71"/>
    <w:rsid w:val="009A75A2"/>
    <w:rsid w:val="009B0EE2"/>
    <w:rsid w:val="009C1B71"/>
    <w:rsid w:val="009C47B0"/>
    <w:rsid w:val="009D2351"/>
    <w:rsid w:val="009D4CAF"/>
    <w:rsid w:val="009D5A64"/>
    <w:rsid w:val="009E105E"/>
    <w:rsid w:val="009E13E8"/>
    <w:rsid w:val="009E3905"/>
    <w:rsid w:val="009E56B9"/>
    <w:rsid w:val="009E7A55"/>
    <w:rsid w:val="009F3657"/>
    <w:rsid w:val="009F523A"/>
    <w:rsid w:val="00A01DAF"/>
    <w:rsid w:val="00A07968"/>
    <w:rsid w:val="00A107B5"/>
    <w:rsid w:val="00A12E95"/>
    <w:rsid w:val="00A1477C"/>
    <w:rsid w:val="00A16941"/>
    <w:rsid w:val="00A16B44"/>
    <w:rsid w:val="00A23296"/>
    <w:rsid w:val="00A24C47"/>
    <w:rsid w:val="00A303A5"/>
    <w:rsid w:val="00A32600"/>
    <w:rsid w:val="00A32A95"/>
    <w:rsid w:val="00A343DF"/>
    <w:rsid w:val="00A40C2F"/>
    <w:rsid w:val="00A41A9D"/>
    <w:rsid w:val="00A43251"/>
    <w:rsid w:val="00A43424"/>
    <w:rsid w:val="00A44100"/>
    <w:rsid w:val="00A4489D"/>
    <w:rsid w:val="00A45D76"/>
    <w:rsid w:val="00A547D7"/>
    <w:rsid w:val="00A628EF"/>
    <w:rsid w:val="00A6711B"/>
    <w:rsid w:val="00A67630"/>
    <w:rsid w:val="00A702E9"/>
    <w:rsid w:val="00A71A63"/>
    <w:rsid w:val="00A77B6F"/>
    <w:rsid w:val="00A80849"/>
    <w:rsid w:val="00A878D0"/>
    <w:rsid w:val="00A96BD4"/>
    <w:rsid w:val="00A97F97"/>
    <w:rsid w:val="00AA43AE"/>
    <w:rsid w:val="00AB2537"/>
    <w:rsid w:val="00AB6025"/>
    <w:rsid w:val="00AC1013"/>
    <w:rsid w:val="00AC1E2E"/>
    <w:rsid w:val="00AC2D41"/>
    <w:rsid w:val="00AC30DB"/>
    <w:rsid w:val="00AC491C"/>
    <w:rsid w:val="00AD201F"/>
    <w:rsid w:val="00AD3CC0"/>
    <w:rsid w:val="00AD46B3"/>
    <w:rsid w:val="00AE3C4A"/>
    <w:rsid w:val="00AE7434"/>
    <w:rsid w:val="00AE7BB0"/>
    <w:rsid w:val="00AF4B4C"/>
    <w:rsid w:val="00B01204"/>
    <w:rsid w:val="00B0323E"/>
    <w:rsid w:val="00B11A40"/>
    <w:rsid w:val="00B1242D"/>
    <w:rsid w:val="00B148D2"/>
    <w:rsid w:val="00B15DAA"/>
    <w:rsid w:val="00B3209D"/>
    <w:rsid w:val="00B332EE"/>
    <w:rsid w:val="00B3644B"/>
    <w:rsid w:val="00B424FC"/>
    <w:rsid w:val="00B45D49"/>
    <w:rsid w:val="00B60833"/>
    <w:rsid w:val="00B61905"/>
    <w:rsid w:val="00B62326"/>
    <w:rsid w:val="00B62A8D"/>
    <w:rsid w:val="00B63634"/>
    <w:rsid w:val="00B66113"/>
    <w:rsid w:val="00B66FF9"/>
    <w:rsid w:val="00B744FC"/>
    <w:rsid w:val="00B8013E"/>
    <w:rsid w:val="00B8074C"/>
    <w:rsid w:val="00B855B3"/>
    <w:rsid w:val="00B911F5"/>
    <w:rsid w:val="00B94658"/>
    <w:rsid w:val="00B946B8"/>
    <w:rsid w:val="00BA0F92"/>
    <w:rsid w:val="00BB25C8"/>
    <w:rsid w:val="00BB731E"/>
    <w:rsid w:val="00BC1981"/>
    <w:rsid w:val="00BC45B6"/>
    <w:rsid w:val="00BC6142"/>
    <w:rsid w:val="00BD0732"/>
    <w:rsid w:val="00BD3506"/>
    <w:rsid w:val="00BD36A6"/>
    <w:rsid w:val="00BD740A"/>
    <w:rsid w:val="00BE73D3"/>
    <w:rsid w:val="00C0196D"/>
    <w:rsid w:val="00C0197B"/>
    <w:rsid w:val="00C056B1"/>
    <w:rsid w:val="00C0586A"/>
    <w:rsid w:val="00C06BCC"/>
    <w:rsid w:val="00C1029D"/>
    <w:rsid w:val="00C12EDF"/>
    <w:rsid w:val="00C174DE"/>
    <w:rsid w:val="00C22094"/>
    <w:rsid w:val="00C22B0F"/>
    <w:rsid w:val="00C34CD9"/>
    <w:rsid w:val="00C42C82"/>
    <w:rsid w:val="00C440FC"/>
    <w:rsid w:val="00C44B07"/>
    <w:rsid w:val="00C47B39"/>
    <w:rsid w:val="00C5599F"/>
    <w:rsid w:val="00C632FF"/>
    <w:rsid w:val="00C664C6"/>
    <w:rsid w:val="00C66E48"/>
    <w:rsid w:val="00C701B8"/>
    <w:rsid w:val="00C7131B"/>
    <w:rsid w:val="00C71D81"/>
    <w:rsid w:val="00C775DB"/>
    <w:rsid w:val="00C779A7"/>
    <w:rsid w:val="00C90E96"/>
    <w:rsid w:val="00C9247A"/>
    <w:rsid w:val="00CA3096"/>
    <w:rsid w:val="00CA49AE"/>
    <w:rsid w:val="00CA66D7"/>
    <w:rsid w:val="00CB0B97"/>
    <w:rsid w:val="00CB12AA"/>
    <w:rsid w:val="00CC4279"/>
    <w:rsid w:val="00CD325E"/>
    <w:rsid w:val="00CD3FE5"/>
    <w:rsid w:val="00CD7AC8"/>
    <w:rsid w:val="00CE6258"/>
    <w:rsid w:val="00CE6E5C"/>
    <w:rsid w:val="00CF06AB"/>
    <w:rsid w:val="00CF2A05"/>
    <w:rsid w:val="00D013C3"/>
    <w:rsid w:val="00D02662"/>
    <w:rsid w:val="00D043D9"/>
    <w:rsid w:val="00D10F92"/>
    <w:rsid w:val="00D122A1"/>
    <w:rsid w:val="00D22C4F"/>
    <w:rsid w:val="00D30AA9"/>
    <w:rsid w:val="00D32C61"/>
    <w:rsid w:val="00D35DA4"/>
    <w:rsid w:val="00D43046"/>
    <w:rsid w:val="00D47E27"/>
    <w:rsid w:val="00D51820"/>
    <w:rsid w:val="00D53F63"/>
    <w:rsid w:val="00D63F24"/>
    <w:rsid w:val="00D725F3"/>
    <w:rsid w:val="00D769FB"/>
    <w:rsid w:val="00D80495"/>
    <w:rsid w:val="00D83D47"/>
    <w:rsid w:val="00DA099A"/>
    <w:rsid w:val="00DA1150"/>
    <w:rsid w:val="00DA331F"/>
    <w:rsid w:val="00DA7708"/>
    <w:rsid w:val="00DC1018"/>
    <w:rsid w:val="00DC11A7"/>
    <w:rsid w:val="00DC25D8"/>
    <w:rsid w:val="00DC6B7A"/>
    <w:rsid w:val="00DD3A16"/>
    <w:rsid w:val="00DD43FE"/>
    <w:rsid w:val="00DE76A9"/>
    <w:rsid w:val="00DF3B52"/>
    <w:rsid w:val="00DF6C93"/>
    <w:rsid w:val="00DF7AB7"/>
    <w:rsid w:val="00E00E9E"/>
    <w:rsid w:val="00E02458"/>
    <w:rsid w:val="00E03C40"/>
    <w:rsid w:val="00E15EEF"/>
    <w:rsid w:val="00E2009A"/>
    <w:rsid w:val="00E20480"/>
    <w:rsid w:val="00E26E36"/>
    <w:rsid w:val="00E32B84"/>
    <w:rsid w:val="00E40888"/>
    <w:rsid w:val="00E411A1"/>
    <w:rsid w:val="00E43D38"/>
    <w:rsid w:val="00E47BC9"/>
    <w:rsid w:val="00E51BFA"/>
    <w:rsid w:val="00E522AA"/>
    <w:rsid w:val="00E57B09"/>
    <w:rsid w:val="00E61D8D"/>
    <w:rsid w:val="00E65CE3"/>
    <w:rsid w:val="00E65DCE"/>
    <w:rsid w:val="00E70AA7"/>
    <w:rsid w:val="00E75949"/>
    <w:rsid w:val="00E85155"/>
    <w:rsid w:val="00E874E1"/>
    <w:rsid w:val="00E87694"/>
    <w:rsid w:val="00EA0DFF"/>
    <w:rsid w:val="00EA54E0"/>
    <w:rsid w:val="00EB1C39"/>
    <w:rsid w:val="00EB1FDD"/>
    <w:rsid w:val="00EB4E34"/>
    <w:rsid w:val="00ED1F8F"/>
    <w:rsid w:val="00ED6B5C"/>
    <w:rsid w:val="00ED74D8"/>
    <w:rsid w:val="00EE1116"/>
    <w:rsid w:val="00EE3762"/>
    <w:rsid w:val="00EE72AA"/>
    <w:rsid w:val="00EF062E"/>
    <w:rsid w:val="00EF2C71"/>
    <w:rsid w:val="00EF5BE7"/>
    <w:rsid w:val="00F01228"/>
    <w:rsid w:val="00F01432"/>
    <w:rsid w:val="00F02F1E"/>
    <w:rsid w:val="00F03684"/>
    <w:rsid w:val="00F050CE"/>
    <w:rsid w:val="00F16BA4"/>
    <w:rsid w:val="00F20613"/>
    <w:rsid w:val="00F20BD4"/>
    <w:rsid w:val="00F227D3"/>
    <w:rsid w:val="00F23A49"/>
    <w:rsid w:val="00F240EE"/>
    <w:rsid w:val="00F25C00"/>
    <w:rsid w:val="00F26854"/>
    <w:rsid w:val="00F30AAE"/>
    <w:rsid w:val="00F30C13"/>
    <w:rsid w:val="00F31E8B"/>
    <w:rsid w:val="00F330C9"/>
    <w:rsid w:val="00F34B74"/>
    <w:rsid w:val="00F36414"/>
    <w:rsid w:val="00F40FB7"/>
    <w:rsid w:val="00F4752C"/>
    <w:rsid w:val="00F52B61"/>
    <w:rsid w:val="00F5559B"/>
    <w:rsid w:val="00F55F1C"/>
    <w:rsid w:val="00F613D0"/>
    <w:rsid w:val="00F71579"/>
    <w:rsid w:val="00F7551F"/>
    <w:rsid w:val="00F7592D"/>
    <w:rsid w:val="00F802DF"/>
    <w:rsid w:val="00F97D0B"/>
    <w:rsid w:val="00FA19D2"/>
    <w:rsid w:val="00FA4D7A"/>
    <w:rsid w:val="00FA6144"/>
    <w:rsid w:val="00FA6EB0"/>
    <w:rsid w:val="00FB3A24"/>
    <w:rsid w:val="00FB4D4C"/>
    <w:rsid w:val="00FC01A5"/>
    <w:rsid w:val="00FC2020"/>
    <w:rsid w:val="00FC2E52"/>
    <w:rsid w:val="00FE44E4"/>
    <w:rsid w:val="00FF4EEB"/>
    <w:rsid w:val="00FF5BEE"/>
    <w:rsid w:val="00FF5C48"/>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6465"/>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1"/>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 w:type="character" w:styleId="UnresolvedMention">
    <w:name w:val="Unresolved Mention"/>
    <w:basedOn w:val="DefaultParagraphFont"/>
    <w:uiPriority w:val="99"/>
    <w:semiHidden/>
    <w:unhideWhenUsed/>
    <w:rsid w:val="00AE7434"/>
    <w:rPr>
      <w:color w:val="605E5C"/>
      <w:shd w:val="clear" w:color="auto" w:fill="E1DFDD"/>
    </w:rPr>
  </w:style>
  <w:style w:type="character" w:styleId="Mention">
    <w:name w:val="Mention"/>
    <w:basedOn w:val="DefaultParagraphFont"/>
    <w:uiPriority w:val="99"/>
    <w:unhideWhenUsed/>
    <w:rsid w:val="00A232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341325350">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391803995">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296</Words>
  <Characters>1688</Characters>
  <Application>Microsoft Office Word</Application>
  <DocSecurity>8</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Braithwaite, Autumn (PacifiCorp)</cp:lastModifiedBy>
  <cp:revision>12</cp:revision>
  <cp:lastPrinted>2018-10-11T18:11:00Z</cp:lastPrinted>
  <dcterms:created xsi:type="dcterms:W3CDTF">2025-01-07T23:42:00Z</dcterms:created>
  <dcterms:modified xsi:type="dcterms:W3CDTF">2025-01-21T22:41:00Z</dcterms:modified>
</cp:coreProperties>
</file>