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8325331"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5846EC">
        <w:rPr>
          <w:b/>
        </w:rPr>
        <w:t>2</w:t>
      </w:r>
      <w:r w:rsidR="00822CF4" w:rsidRPr="00C440FC">
        <w:rPr>
          <w:b/>
        </w:rPr>
        <w:t>.</w:t>
      </w:r>
      <w:r w:rsidR="00FF7C89" w:rsidRPr="00C440FC">
        <w:rPr>
          <w:b/>
        </w:rPr>
        <w:t>1</w:t>
      </w:r>
    </w:p>
    <w:p w14:paraId="15072E8B" w14:textId="77777777" w:rsidR="009F523A" w:rsidRDefault="009F523A" w:rsidP="009A4F71">
      <w:pPr>
        <w:rPr>
          <w:b/>
        </w:rPr>
      </w:pPr>
    </w:p>
    <w:p w14:paraId="1168DF34" w14:textId="42400C7E" w:rsidR="00827602" w:rsidRPr="005D2C37" w:rsidRDefault="00827602" w:rsidP="005D2C37">
      <w:pPr>
        <w:ind w:left="720"/>
        <w:rPr>
          <w:b/>
        </w:rPr>
      </w:pPr>
      <w:r w:rsidRPr="00827602">
        <w:rPr>
          <w:b/>
        </w:rPr>
        <w:t>Regarding the Expenditure Changes for Initiative WP-01: Wildfire Mitigation Strategy Development:</w:t>
      </w:r>
      <w:r w:rsidR="005D2C37">
        <w:rPr>
          <w:b/>
        </w:rPr>
        <w:t xml:space="preserve"> </w:t>
      </w:r>
      <w:r w:rsidRPr="005D2C37">
        <w:rPr>
          <w:bCs/>
        </w:rPr>
        <w:t>In its 2025 WMP Update, PacifiCorp states that the expenditure increase for initiative WP-01, “is based on actual expenditures realized as well as the inclusion of costs for an independent evaluator</w:t>
      </w:r>
      <w:r w:rsidR="00A16941" w:rsidRPr="005D2C37">
        <w:rPr>
          <w:bCs/>
        </w:rPr>
        <w:t>”.</w:t>
      </w:r>
      <w:r w:rsidR="00A16941" w:rsidRPr="005D2C37">
        <w:rPr>
          <w:bCs/>
        </w:rPr>
        <w:br/>
      </w:r>
    </w:p>
    <w:p w14:paraId="7F479A8A" w14:textId="2ADAFB15"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What were the original expenditures associated with the WP-01 initiative?</w:t>
      </w:r>
      <w:r w:rsidR="00A16941">
        <w:rPr>
          <w:rFonts w:ascii="Times New Roman" w:hAnsi="Times New Roman" w:cs="Times New Roman"/>
          <w:bCs/>
          <w:sz w:val="24"/>
          <w:szCs w:val="24"/>
        </w:rPr>
        <w:br/>
      </w:r>
    </w:p>
    <w:p w14:paraId="7900995D" w14:textId="2DDF1FEF"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Where in PacifiCorp’s approved 2023-2025 Base WMP do the expenditures for WP-01 appear (section and page numbers)?</w:t>
      </w:r>
      <w:r w:rsidR="00A16941">
        <w:rPr>
          <w:rFonts w:ascii="Times New Roman" w:hAnsi="Times New Roman" w:cs="Times New Roman"/>
          <w:bCs/>
          <w:sz w:val="24"/>
          <w:szCs w:val="24"/>
        </w:rPr>
        <w:br/>
      </w:r>
    </w:p>
    <w:p w14:paraId="27088118" w14:textId="63D8DC5A"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Where in PacifiCorp’s Redlined 2023-2025 Base WMP do the updated expenditures for the WP-01 initiative appear (section and page numbers)?</w:t>
      </w:r>
      <w:r w:rsidR="00A16941">
        <w:rPr>
          <w:rFonts w:ascii="Times New Roman" w:hAnsi="Times New Roman" w:cs="Times New Roman"/>
          <w:bCs/>
          <w:sz w:val="24"/>
          <w:szCs w:val="24"/>
        </w:rPr>
        <w:br/>
      </w:r>
    </w:p>
    <w:p w14:paraId="0C4D3663" w14:textId="118A624F"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When did costs associated with WP-01 first appear in PacifiCorp’s QDR data (year and quarter)?</w:t>
      </w:r>
      <w:r w:rsidR="00A16941">
        <w:rPr>
          <w:rFonts w:ascii="Times New Roman" w:hAnsi="Times New Roman" w:cs="Times New Roman"/>
          <w:bCs/>
          <w:sz w:val="24"/>
          <w:szCs w:val="24"/>
        </w:rPr>
        <w:br/>
      </w:r>
    </w:p>
    <w:p w14:paraId="092C1E14" w14:textId="04EA1C9C"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Have WP-01 costs appeared in PacifiCorp’s general rate case (GRC)?</w:t>
      </w:r>
      <w:r w:rsidR="00A16941">
        <w:rPr>
          <w:rFonts w:ascii="Times New Roman" w:hAnsi="Times New Roman" w:cs="Times New Roman"/>
          <w:bCs/>
          <w:sz w:val="24"/>
          <w:szCs w:val="24"/>
        </w:rPr>
        <w:br/>
      </w:r>
    </w:p>
    <w:p w14:paraId="7C8A9BE3" w14:textId="24585115" w:rsidR="00827602" w:rsidRPr="00827602" w:rsidRDefault="00827602" w:rsidP="00827602">
      <w:pPr>
        <w:pStyle w:val="ListParagraph"/>
        <w:numPr>
          <w:ilvl w:val="0"/>
          <w:numId w:val="20"/>
        </w:numPr>
        <w:spacing w:after="0" w:line="240" w:lineRule="auto"/>
        <w:rPr>
          <w:rFonts w:ascii="Times New Roman" w:hAnsi="Times New Roman" w:cs="Times New Roman"/>
          <w:bCs/>
          <w:sz w:val="24"/>
          <w:szCs w:val="24"/>
        </w:rPr>
      </w:pPr>
      <w:r w:rsidRPr="00827602">
        <w:rPr>
          <w:rFonts w:ascii="Times New Roman" w:hAnsi="Times New Roman" w:cs="Times New Roman"/>
          <w:bCs/>
          <w:sz w:val="24"/>
          <w:szCs w:val="24"/>
        </w:rPr>
        <w:t>If yes, when did they first appear and at what phase in the GRC cycle?</w:t>
      </w:r>
      <w:r w:rsidR="00A16941">
        <w:rPr>
          <w:rFonts w:ascii="Times New Roman" w:hAnsi="Times New Roman" w:cs="Times New Roman"/>
          <w:bCs/>
          <w:sz w:val="24"/>
          <w:szCs w:val="24"/>
        </w:rPr>
        <w:br/>
      </w:r>
    </w:p>
    <w:p w14:paraId="6C8B3D43" w14:textId="6B2B663F"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Was the independent evaluator required by Energy Safety or another regulator? What is the independent evaluator investigating as part of this initiative?</w:t>
      </w:r>
      <w:r w:rsidR="00A16941">
        <w:rPr>
          <w:rFonts w:ascii="Times New Roman" w:hAnsi="Times New Roman" w:cs="Times New Roman"/>
          <w:bCs/>
          <w:sz w:val="24"/>
          <w:szCs w:val="24"/>
        </w:rPr>
        <w:br/>
      </w:r>
    </w:p>
    <w:p w14:paraId="34BA1F76" w14:textId="7AFE73FF" w:rsidR="00827602" w:rsidRPr="00827602" w:rsidRDefault="00827602" w:rsidP="00827602">
      <w:pPr>
        <w:pStyle w:val="ListParagraph"/>
        <w:numPr>
          <w:ilvl w:val="2"/>
          <w:numId w:val="22"/>
        </w:numPr>
        <w:spacing w:after="0" w:line="240" w:lineRule="auto"/>
        <w:ind w:left="2160"/>
        <w:rPr>
          <w:rFonts w:ascii="Times New Roman" w:hAnsi="Times New Roman" w:cs="Times New Roman"/>
          <w:bCs/>
          <w:sz w:val="24"/>
          <w:szCs w:val="24"/>
        </w:rPr>
      </w:pPr>
      <w:r w:rsidRPr="00827602">
        <w:rPr>
          <w:rFonts w:ascii="Times New Roman" w:hAnsi="Times New Roman" w:cs="Times New Roman"/>
          <w:bCs/>
          <w:sz w:val="24"/>
          <w:szCs w:val="24"/>
        </w:rPr>
        <w:t>Where in PacifiCorp’s approved 2023-2025 Base WMP is the independent evaluator mentioned?</w:t>
      </w:r>
      <w:r w:rsidR="00A16941">
        <w:rPr>
          <w:rFonts w:ascii="Times New Roman" w:hAnsi="Times New Roman" w:cs="Times New Roman"/>
          <w:bCs/>
          <w:sz w:val="24"/>
          <w:szCs w:val="24"/>
        </w:rPr>
        <w:br/>
      </w:r>
    </w:p>
    <w:p w14:paraId="6355CFE6" w14:textId="0EB4FA3F" w:rsidR="00827602" w:rsidRPr="00827602" w:rsidRDefault="00827602" w:rsidP="00827602">
      <w:pPr>
        <w:pStyle w:val="ListParagraph"/>
        <w:numPr>
          <w:ilvl w:val="2"/>
          <w:numId w:val="22"/>
        </w:numPr>
        <w:spacing w:after="0" w:line="240" w:lineRule="auto"/>
        <w:ind w:left="2160"/>
        <w:rPr>
          <w:rFonts w:ascii="Times New Roman" w:hAnsi="Times New Roman" w:cs="Times New Roman"/>
          <w:bCs/>
          <w:sz w:val="24"/>
          <w:szCs w:val="24"/>
        </w:rPr>
      </w:pPr>
      <w:r w:rsidRPr="00827602">
        <w:rPr>
          <w:rFonts w:ascii="Times New Roman" w:hAnsi="Times New Roman" w:cs="Times New Roman"/>
          <w:bCs/>
          <w:sz w:val="24"/>
          <w:szCs w:val="24"/>
        </w:rPr>
        <w:t>Where in PacifiCorp’s Redlined 2023-2025 Base WMP are the details regarding the independent evaluator?</w:t>
      </w:r>
      <w:r w:rsidR="00A16941">
        <w:rPr>
          <w:rFonts w:ascii="Times New Roman" w:hAnsi="Times New Roman" w:cs="Times New Roman"/>
          <w:bCs/>
          <w:sz w:val="24"/>
          <w:szCs w:val="24"/>
        </w:rPr>
        <w:br/>
      </w:r>
    </w:p>
    <w:p w14:paraId="6E15A92E" w14:textId="4FF0F90F"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t>How are costs allocated between the independent evaluator costs and the costs associated with carrying out the initiative?</w:t>
      </w:r>
      <w:r w:rsidR="00A16941">
        <w:rPr>
          <w:rFonts w:ascii="Times New Roman" w:hAnsi="Times New Roman" w:cs="Times New Roman"/>
          <w:bCs/>
          <w:sz w:val="24"/>
          <w:szCs w:val="24"/>
        </w:rPr>
        <w:br/>
      </w:r>
    </w:p>
    <w:p w14:paraId="500848DD" w14:textId="25DA67AF" w:rsidR="00827602" w:rsidRPr="00827602" w:rsidRDefault="00827602" w:rsidP="00827602">
      <w:pPr>
        <w:pStyle w:val="ListParagraph"/>
        <w:numPr>
          <w:ilvl w:val="0"/>
          <w:numId w:val="23"/>
        </w:numPr>
        <w:spacing w:after="0" w:line="240" w:lineRule="auto"/>
        <w:ind w:left="2160"/>
        <w:rPr>
          <w:rFonts w:ascii="Times New Roman" w:hAnsi="Times New Roman" w:cs="Times New Roman"/>
          <w:bCs/>
          <w:sz w:val="24"/>
          <w:szCs w:val="24"/>
        </w:rPr>
      </w:pPr>
      <w:r w:rsidRPr="00827602">
        <w:rPr>
          <w:rFonts w:ascii="Times New Roman" w:hAnsi="Times New Roman" w:cs="Times New Roman"/>
          <w:bCs/>
          <w:sz w:val="24"/>
          <w:szCs w:val="24"/>
        </w:rPr>
        <w:t>Was the independent evaluator included in the original cost estimate for the WP-01 initiative in PacifiCorp’s approved 2023-2025 Base WMP?</w:t>
      </w:r>
      <w:r w:rsidR="00A16941">
        <w:rPr>
          <w:rFonts w:ascii="Times New Roman" w:hAnsi="Times New Roman" w:cs="Times New Roman"/>
          <w:bCs/>
          <w:sz w:val="24"/>
          <w:szCs w:val="24"/>
        </w:rPr>
        <w:br/>
      </w:r>
    </w:p>
    <w:p w14:paraId="68E02990" w14:textId="46C85D38" w:rsidR="00827602" w:rsidRPr="00827602" w:rsidRDefault="00827602" w:rsidP="00827602">
      <w:pPr>
        <w:pStyle w:val="ListParagraph"/>
        <w:numPr>
          <w:ilvl w:val="0"/>
          <w:numId w:val="24"/>
        </w:numPr>
        <w:spacing w:after="0" w:line="240" w:lineRule="auto"/>
        <w:rPr>
          <w:rFonts w:ascii="Times New Roman" w:hAnsi="Times New Roman" w:cs="Times New Roman"/>
          <w:bCs/>
          <w:sz w:val="24"/>
          <w:szCs w:val="24"/>
        </w:rPr>
      </w:pPr>
      <w:r w:rsidRPr="00827602">
        <w:rPr>
          <w:rFonts w:ascii="Times New Roman" w:hAnsi="Times New Roman" w:cs="Times New Roman"/>
          <w:bCs/>
          <w:sz w:val="24"/>
          <w:szCs w:val="24"/>
        </w:rPr>
        <w:t>If no, please state when PacifiCorp began including the independent evaluator costs in the expenditures for the WP-01 initiative.</w:t>
      </w:r>
      <w:r w:rsidR="00A16941">
        <w:rPr>
          <w:rFonts w:ascii="Times New Roman" w:hAnsi="Times New Roman" w:cs="Times New Roman"/>
          <w:bCs/>
          <w:sz w:val="24"/>
          <w:szCs w:val="24"/>
        </w:rPr>
        <w:br/>
      </w:r>
    </w:p>
    <w:p w14:paraId="7AA76D00" w14:textId="210D0C17" w:rsidR="00827602" w:rsidRPr="00827602" w:rsidRDefault="00827602" w:rsidP="00827602">
      <w:pPr>
        <w:pStyle w:val="ListParagraph"/>
        <w:numPr>
          <w:ilvl w:val="0"/>
          <w:numId w:val="23"/>
        </w:numPr>
        <w:spacing w:after="0" w:line="240" w:lineRule="auto"/>
        <w:ind w:left="2160"/>
        <w:rPr>
          <w:rFonts w:ascii="Times New Roman" w:hAnsi="Times New Roman" w:cs="Times New Roman"/>
          <w:bCs/>
          <w:sz w:val="24"/>
          <w:szCs w:val="24"/>
        </w:rPr>
      </w:pPr>
      <w:r w:rsidRPr="00827602">
        <w:rPr>
          <w:rFonts w:ascii="Times New Roman" w:hAnsi="Times New Roman" w:cs="Times New Roman"/>
          <w:bCs/>
          <w:sz w:val="24"/>
          <w:szCs w:val="24"/>
        </w:rPr>
        <w:t>Please state when costs for the independent evaluator first appeared in PacifiCorp’s QDR data.</w:t>
      </w:r>
    </w:p>
    <w:p w14:paraId="7692BA78" w14:textId="1CCC8D5F" w:rsidR="00827602" w:rsidRPr="00827602" w:rsidRDefault="00827602" w:rsidP="00A16941">
      <w:pPr>
        <w:pStyle w:val="ListParagraph"/>
        <w:numPr>
          <w:ilvl w:val="0"/>
          <w:numId w:val="17"/>
        </w:numPr>
        <w:spacing w:after="0" w:line="240" w:lineRule="auto"/>
        <w:ind w:left="1620" w:hanging="180"/>
        <w:rPr>
          <w:rFonts w:ascii="Times New Roman" w:hAnsi="Times New Roman" w:cs="Times New Roman"/>
          <w:bCs/>
          <w:sz w:val="24"/>
          <w:szCs w:val="24"/>
        </w:rPr>
      </w:pPr>
      <w:r w:rsidRPr="00827602">
        <w:rPr>
          <w:rFonts w:ascii="Times New Roman" w:hAnsi="Times New Roman" w:cs="Times New Roman"/>
          <w:bCs/>
          <w:sz w:val="24"/>
          <w:szCs w:val="24"/>
        </w:rPr>
        <w:lastRenderedPageBreak/>
        <w:t>What factors are responsible for the 55 percent cost increase in this initiative? Factors could include, but are not limited to: capital cost increases, permitting delays, supply chain disruptions, personnel, etc.</w:t>
      </w:r>
    </w:p>
    <w:p w14:paraId="7E9A8D56" w14:textId="77777777" w:rsidR="00827602" w:rsidRPr="00C440FC" w:rsidRDefault="00827602" w:rsidP="009A4F71">
      <w:pPr>
        <w:rPr>
          <w:b/>
        </w:rPr>
      </w:pPr>
    </w:p>
    <w:p w14:paraId="78FC70E8" w14:textId="67AFA49D" w:rsidR="007A5C07" w:rsidRPr="00CD325E" w:rsidRDefault="007A5C07" w:rsidP="00CD325E">
      <w:pPr>
        <w:rPr>
          <w:b/>
        </w:rPr>
      </w:pPr>
      <w:r w:rsidRPr="002678C2">
        <w:rPr>
          <w:b/>
        </w:rPr>
        <w:t>Response</w:t>
      </w:r>
      <w:r w:rsidR="00200B1A" w:rsidRPr="002678C2">
        <w:rPr>
          <w:b/>
        </w:rPr>
        <w:t xml:space="preserve"> to </w:t>
      </w:r>
      <w:r w:rsidR="00C440FC" w:rsidRPr="00CD325E">
        <w:rPr>
          <w:b/>
        </w:rPr>
        <w:t>OEIS</w:t>
      </w:r>
      <w:r w:rsidR="00AE3C4A" w:rsidRPr="00CD325E">
        <w:rPr>
          <w:b/>
        </w:rPr>
        <w:t xml:space="preserve"> </w:t>
      </w:r>
      <w:r w:rsidR="00641734" w:rsidRPr="00CD325E">
        <w:rPr>
          <w:b/>
        </w:rPr>
        <w:t xml:space="preserve">Data </w:t>
      </w:r>
      <w:r w:rsidR="008422EC" w:rsidRPr="00CD325E">
        <w:rPr>
          <w:b/>
        </w:rPr>
        <w:t xml:space="preserve">Request </w:t>
      </w:r>
      <w:r w:rsidR="005846EC" w:rsidRPr="00CD325E">
        <w:rPr>
          <w:b/>
        </w:rPr>
        <w:t>2</w:t>
      </w:r>
      <w:r w:rsidR="00822CF4" w:rsidRPr="00CD325E">
        <w:rPr>
          <w:b/>
        </w:rPr>
        <w:t>.</w:t>
      </w:r>
      <w:r w:rsidR="002E65CA" w:rsidRPr="00CD325E">
        <w:rPr>
          <w:b/>
        </w:rPr>
        <w:t>1</w:t>
      </w:r>
    </w:p>
    <w:p w14:paraId="29FF93F3" w14:textId="28FB18A1" w:rsidR="00213485" w:rsidRPr="00CD325E" w:rsidRDefault="00213485" w:rsidP="00CD325E">
      <w:pPr>
        <w:ind w:left="720"/>
        <w:rPr>
          <w:iCs/>
        </w:rPr>
      </w:pPr>
    </w:p>
    <w:p w14:paraId="43B93E00" w14:textId="14D5C5E6" w:rsidR="00446A89" w:rsidRPr="00F55F1C" w:rsidRDefault="00256E33" w:rsidP="00F55F1C">
      <w:pPr>
        <w:pStyle w:val="ListParagraph"/>
        <w:numPr>
          <w:ilvl w:val="0"/>
          <w:numId w:val="26"/>
        </w:numPr>
        <w:spacing w:line="240" w:lineRule="auto"/>
        <w:ind w:left="1260" w:hanging="180"/>
        <w:rPr>
          <w:rFonts w:ascii="Times New Roman" w:hAnsi="Times New Roman" w:cs="Times New Roman"/>
          <w:iCs/>
          <w:sz w:val="24"/>
          <w:szCs w:val="24"/>
        </w:rPr>
      </w:pPr>
      <w:r w:rsidRPr="00F55F1C">
        <w:rPr>
          <w:rFonts w:ascii="Times New Roman" w:hAnsi="Times New Roman" w:cs="Times New Roman"/>
          <w:iCs/>
          <w:sz w:val="24"/>
          <w:szCs w:val="24"/>
        </w:rPr>
        <w:t xml:space="preserve">The original expenditures were associated with the Wildfire Mitigation Plan (WMP) </w:t>
      </w:r>
      <w:r w:rsidR="00CD325E">
        <w:rPr>
          <w:rFonts w:ascii="Times New Roman" w:hAnsi="Times New Roman" w:cs="Times New Roman"/>
          <w:iCs/>
          <w:sz w:val="24"/>
          <w:szCs w:val="24"/>
        </w:rPr>
        <w:t>p</w:t>
      </w:r>
      <w:r w:rsidRPr="00F55F1C">
        <w:rPr>
          <w:rFonts w:ascii="Times New Roman" w:hAnsi="Times New Roman" w:cs="Times New Roman"/>
          <w:iCs/>
          <w:sz w:val="24"/>
          <w:szCs w:val="24"/>
        </w:rPr>
        <w:t xml:space="preserve">rogram </w:t>
      </w:r>
      <w:r w:rsidR="00CD325E">
        <w:rPr>
          <w:rFonts w:ascii="Times New Roman" w:hAnsi="Times New Roman" w:cs="Times New Roman"/>
          <w:iCs/>
          <w:sz w:val="24"/>
          <w:szCs w:val="24"/>
        </w:rPr>
        <w:t>d</w:t>
      </w:r>
      <w:r w:rsidRPr="00F55F1C">
        <w:rPr>
          <w:rFonts w:ascii="Times New Roman" w:hAnsi="Times New Roman" w:cs="Times New Roman"/>
          <w:iCs/>
          <w:sz w:val="24"/>
          <w:szCs w:val="24"/>
        </w:rPr>
        <w:t>elivery</w:t>
      </w:r>
      <w:r w:rsidR="00F55F1C">
        <w:rPr>
          <w:rFonts w:ascii="Times New Roman" w:hAnsi="Times New Roman" w:cs="Times New Roman"/>
          <w:iCs/>
          <w:sz w:val="24"/>
          <w:szCs w:val="24"/>
        </w:rPr>
        <w:t xml:space="preserve"> </w:t>
      </w:r>
      <w:r w:rsidR="00CD325E">
        <w:rPr>
          <w:rFonts w:ascii="Times New Roman" w:hAnsi="Times New Roman" w:cs="Times New Roman"/>
          <w:iCs/>
          <w:sz w:val="24"/>
          <w:szCs w:val="24"/>
        </w:rPr>
        <w:t>t</w:t>
      </w:r>
      <w:r w:rsidRPr="00F55F1C">
        <w:rPr>
          <w:rFonts w:ascii="Times New Roman" w:hAnsi="Times New Roman" w:cs="Times New Roman"/>
          <w:iCs/>
          <w:sz w:val="24"/>
          <w:szCs w:val="24"/>
        </w:rPr>
        <w:t>eam</w:t>
      </w:r>
      <w:r w:rsidR="00110FF6">
        <w:rPr>
          <w:rFonts w:ascii="Times New Roman" w:hAnsi="Times New Roman" w:cs="Times New Roman"/>
          <w:iCs/>
          <w:sz w:val="24"/>
          <w:szCs w:val="24"/>
        </w:rPr>
        <w:t xml:space="preserve"> staffing</w:t>
      </w:r>
      <w:r w:rsidRPr="00F55F1C">
        <w:rPr>
          <w:rFonts w:ascii="Times New Roman" w:hAnsi="Times New Roman" w:cs="Times New Roman"/>
          <w:iCs/>
          <w:sz w:val="24"/>
          <w:szCs w:val="24"/>
        </w:rPr>
        <w:t>.</w:t>
      </w:r>
      <w:r w:rsidR="00CD325E">
        <w:rPr>
          <w:rFonts w:ascii="Times New Roman" w:hAnsi="Times New Roman" w:cs="Times New Roman"/>
          <w:iCs/>
          <w:sz w:val="24"/>
          <w:szCs w:val="24"/>
        </w:rPr>
        <w:br/>
      </w:r>
    </w:p>
    <w:p w14:paraId="1E26F058" w14:textId="59EE55A9" w:rsidR="00256E33" w:rsidRPr="00F55F1C" w:rsidRDefault="00256E33" w:rsidP="00F55F1C">
      <w:pPr>
        <w:pStyle w:val="ListParagraph"/>
        <w:numPr>
          <w:ilvl w:val="0"/>
          <w:numId w:val="26"/>
        </w:numPr>
        <w:spacing w:line="240" w:lineRule="auto"/>
        <w:ind w:left="1260" w:hanging="180"/>
        <w:rPr>
          <w:rFonts w:ascii="Times New Roman" w:hAnsi="Times New Roman" w:cs="Times New Roman"/>
          <w:iCs/>
          <w:sz w:val="24"/>
          <w:szCs w:val="24"/>
        </w:rPr>
      </w:pPr>
      <w:r w:rsidRPr="00F55F1C">
        <w:rPr>
          <w:rFonts w:ascii="Times New Roman" w:hAnsi="Times New Roman" w:cs="Times New Roman"/>
          <w:iCs/>
          <w:sz w:val="24"/>
          <w:szCs w:val="24"/>
        </w:rPr>
        <w:t xml:space="preserve">The expenditures for WP-01 are included in the expenditures presented in Section 4.3 Proposed Expenditures of the 2023 Final </w:t>
      </w:r>
      <w:r w:rsidR="00CD325E">
        <w:rPr>
          <w:rFonts w:ascii="Times New Roman" w:hAnsi="Times New Roman" w:cs="Times New Roman"/>
          <w:iCs/>
          <w:sz w:val="24"/>
          <w:szCs w:val="24"/>
        </w:rPr>
        <w:t xml:space="preserve">WMP </w:t>
      </w:r>
      <w:r w:rsidRPr="00F55F1C">
        <w:rPr>
          <w:rFonts w:ascii="Times New Roman" w:hAnsi="Times New Roman" w:cs="Times New Roman"/>
          <w:iCs/>
          <w:sz w:val="24"/>
          <w:szCs w:val="24"/>
        </w:rPr>
        <w:t>February 22, 2024.</w:t>
      </w:r>
      <w:r w:rsidR="00CD325E">
        <w:rPr>
          <w:rFonts w:ascii="Times New Roman" w:hAnsi="Times New Roman" w:cs="Times New Roman"/>
          <w:iCs/>
          <w:sz w:val="24"/>
          <w:szCs w:val="24"/>
        </w:rPr>
        <w:br/>
      </w:r>
    </w:p>
    <w:p w14:paraId="01177D54" w14:textId="3DF66553" w:rsidR="00256E33" w:rsidRPr="00F55F1C" w:rsidRDefault="00256E33" w:rsidP="00F55F1C">
      <w:pPr>
        <w:pStyle w:val="ListParagraph"/>
        <w:numPr>
          <w:ilvl w:val="0"/>
          <w:numId w:val="26"/>
        </w:numPr>
        <w:spacing w:line="240" w:lineRule="auto"/>
        <w:ind w:left="1260" w:hanging="180"/>
        <w:rPr>
          <w:rFonts w:ascii="Times New Roman" w:hAnsi="Times New Roman" w:cs="Times New Roman"/>
          <w:iCs/>
          <w:sz w:val="24"/>
          <w:szCs w:val="24"/>
        </w:rPr>
      </w:pPr>
      <w:r w:rsidRPr="00F55F1C">
        <w:rPr>
          <w:rFonts w:ascii="Times New Roman" w:hAnsi="Times New Roman" w:cs="Times New Roman"/>
          <w:iCs/>
          <w:sz w:val="24"/>
          <w:szCs w:val="24"/>
        </w:rPr>
        <w:t>Updated expenditures for WP-01 are included in the expenditures presented in Section 4.3 Proposed Expenditures of the PacifiCorp’s Redlined 2023-2025 Base WMP.</w:t>
      </w:r>
      <w:r w:rsidR="00CD325E">
        <w:rPr>
          <w:rFonts w:ascii="Times New Roman" w:hAnsi="Times New Roman" w:cs="Times New Roman"/>
          <w:iCs/>
          <w:sz w:val="24"/>
          <w:szCs w:val="24"/>
        </w:rPr>
        <w:br/>
      </w:r>
    </w:p>
    <w:p w14:paraId="46E0D2A8" w14:textId="0D2D4EB1" w:rsidR="00256E33" w:rsidRPr="00F55F1C" w:rsidRDefault="00256E33" w:rsidP="00F55F1C">
      <w:pPr>
        <w:pStyle w:val="ListParagraph"/>
        <w:numPr>
          <w:ilvl w:val="0"/>
          <w:numId w:val="26"/>
        </w:numPr>
        <w:spacing w:line="240" w:lineRule="auto"/>
        <w:ind w:left="1260" w:hanging="180"/>
        <w:rPr>
          <w:rFonts w:ascii="Times New Roman" w:hAnsi="Times New Roman" w:cs="Times New Roman"/>
          <w:iCs/>
          <w:sz w:val="24"/>
          <w:szCs w:val="24"/>
        </w:rPr>
      </w:pPr>
      <w:r w:rsidRPr="00F55F1C">
        <w:rPr>
          <w:rFonts w:ascii="Times New Roman" w:hAnsi="Times New Roman" w:cs="Times New Roman"/>
          <w:iCs/>
          <w:sz w:val="24"/>
          <w:szCs w:val="24"/>
        </w:rPr>
        <w:t xml:space="preserve">Costs associated with WP-01 first appear in the </w:t>
      </w:r>
      <w:r w:rsidR="00CD325E">
        <w:rPr>
          <w:rFonts w:ascii="Times New Roman" w:hAnsi="Times New Roman" w:cs="Times New Roman"/>
          <w:iCs/>
          <w:sz w:val="24"/>
          <w:szCs w:val="24"/>
        </w:rPr>
        <w:t xml:space="preserve">Q1 </w:t>
      </w:r>
      <w:r w:rsidRPr="00F55F1C">
        <w:rPr>
          <w:rFonts w:ascii="Times New Roman" w:hAnsi="Times New Roman" w:cs="Times New Roman"/>
          <w:iCs/>
          <w:sz w:val="24"/>
          <w:szCs w:val="24"/>
        </w:rPr>
        <w:t>2023</w:t>
      </w:r>
      <w:r w:rsidR="00CD325E">
        <w:rPr>
          <w:rFonts w:ascii="Times New Roman" w:hAnsi="Times New Roman" w:cs="Times New Roman"/>
          <w:iCs/>
          <w:sz w:val="24"/>
          <w:szCs w:val="24"/>
        </w:rPr>
        <w:t xml:space="preserve"> </w:t>
      </w:r>
      <w:r w:rsidRPr="00F55F1C">
        <w:rPr>
          <w:rFonts w:ascii="Times New Roman" w:hAnsi="Times New Roman" w:cs="Times New Roman"/>
          <w:iCs/>
          <w:sz w:val="24"/>
          <w:szCs w:val="24"/>
        </w:rPr>
        <w:t>Quarterly Data Report (QDR).</w:t>
      </w:r>
      <w:r w:rsidR="00CD325E">
        <w:rPr>
          <w:rFonts w:ascii="Times New Roman" w:hAnsi="Times New Roman" w:cs="Times New Roman"/>
          <w:iCs/>
          <w:sz w:val="24"/>
          <w:szCs w:val="24"/>
        </w:rPr>
        <w:br/>
      </w:r>
    </w:p>
    <w:p w14:paraId="375448C9" w14:textId="36CC845F" w:rsidR="00256E33" w:rsidRPr="00F55F1C" w:rsidRDefault="00256E33" w:rsidP="00F55F1C">
      <w:pPr>
        <w:pStyle w:val="ListParagraph"/>
        <w:numPr>
          <w:ilvl w:val="0"/>
          <w:numId w:val="26"/>
        </w:numPr>
        <w:spacing w:line="240" w:lineRule="auto"/>
        <w:ind w:left="1260" w:hanging="180"/>
        <w:rPr>
          <w:rFonts w:ascii="Times New Roman" w:hAnsi="Times New Roman" w:cs="Times New Roman"/>
          <w:iCs/>
          <w:sz w:val="24"/>
          <w:szCs w:val="24"/>
        </w:rPr>
      </w:pPr>
      <w:r w:rsidRPr="00F55F1C">
        <w:rPr>
          <w:rFonts w:ascii="Times New Roman" w:hAnsi="Times New Roman" w:cs="Times New Roman"/>
          <w:iCs/>
          <w:sz w:val="24"/>
          <w:szCs w:val="24"/>
        </w:rPr>
        <w:t>Yes</w:t>
      </w:r>
      <w:r w:rsidR="00CD325E">
        <w:rPr>
          <w:rFonts w:ascii="Times New Roman" w:hAnsi="Times New Roman" w:cs="Times New Roman"/>
          <w:iCs/>
          <w:sz w:val="24"/>
          <w:szCs w:val="24"/>
        </w:rPr>
        <w:t>. Please refer to the Company’s response to subpart 1) below:</w:t>
      </w:r>
      <w:r w:rsidR="00CD325E">
        <w:rPr>
          <w:rFonts w:ascii="Times New Roman" w:hAnsi="Times New Roman" w:cs="Times New Roman"/>
          <w:iCs/>
          <w:sz w:val="24"/>
          <w:szCs w:val="24"/>
        </w:rPr>
        <w:br/>
      </w:r>
    </w:p>
    <w:p w14:paraId="612E6801" w14:textId="1133AF73" w:rsidR="00256E33" w:rsidRPr="00F55F1C" w:rsidRDefault="00256E33" w:rsidP="00F55F1C">
      <w:pPr>
        <w:pStyle w:val="ListParagraph"/>
        <w:numPr>
          <w:ilvl w:val="1"/>
          <w:numId w:val="26"/>
        </w:numPr>
        <w:spacing w:line="240" w:lineRule="auto"/>
        <w:rPr>
          <w:rFonts w:ascii="Times New Roman" w:hAnsi="Times New Roman" w:cs="Times New Roman"/>
          <w:iCs/>
          <w:sz w:val="24"/>
          <w:szCs w:val="24"/>
        </w:rPr>
      </w:pPr>
      <w:r w:rsidRPr="00F55F1C">
        <w:rPr>
          <w:rFonts w:ascii="Times New Roman" w:hAnsi="Times New Roman" w:cs="Times New Roman"/>
          <w:iCs/>
          <w:sz w:val="24"/>
          <w:szCs w:val="24"/>
        </w:rPr>
        <w:t xml:space="preserve">WP-01 costs were included in PacifiCorp’s most recent </w:t>
      </w:r>
      <w:r w:rsidR="00CD325E">
        <w:rPr>
          <w:rFonts w:ascii="Times New Roman" w:hAnsi="Times New Roman" w:cs="Times New Roman"/>
          <w:iCs/>
          <w:sz w:val="24"/>
          <w:szCs w:val="24"/>
        </w:rPr>
        <w:t>general rate case (</w:t>
      </w:r>
      <w:r w:rsidRPr="00F55F1C">
        <w:rPr>
          <w:rFonts w:ascii="Times New Roman" w:hAnsi="Times New Roman" w:cs="Times New Roman"/>
          <w:iCs/>
          <w:sz w:val="24"/>
          <w:szCs w:val="24"/>
        </w:rPr>
        <w:t>GRC</w:t>
      </w:r>
      <w:r w:rsidR="00CD325E">
        <w:rPr>
          <w:rFonts w:ascii="Times New Roman" w:hAnsi="Times New Roman" w:cs="Times New Roman"/>
          <w:iCs/>
          <w:sz w:val="24"/>
          <w:szCs w:val="24"/>
        </w:rPr>
        <w:t>)</w:t>
      </w:r>
      <w:r w:rsidRPr="00F55F1C">
        <w:rPr>
          <w:rFonts w:ascii="Times New Roman" w:hAnsi="Times New Roman" w:cs="Times New Roman"/>
          <w:iCs/>
          <w:sz w:val="24"/>
          <w:szCs w:val="24"/>
        </w:rPr>
        <w:t xml:space="preserve"> proceeding filed May 2022 (</w:t>
      </w:r>
      <w:r w:rsidR="00CD325E">
        <w:rPr>
          <w:rFonts w:ascii="Times New Roman" w:hAnsi="Times New Roman" w:cs="Times New Roman"/>
          <w:iCs/>
          <w:sz w:val="24"/>
          <w:szCs w:val="24"/>
        </w:rPr>
        <w:t>Application (</w:t>
      </w:r>
      <w:r w:rsidRPr="00F55F1C">
        <w:rPr>
          <w:rFonts w:ascii="Times New Roman" w:hAnsi="Times New Roman" w:cs="Times New Roman"/>
          <w:iCs/>
          <w:sz w:val="24"/>
          <w:szCs w:val="24"/>
        </w:rPr>
        <w:t>A</w:t>
      </w:r>
      <w:r w:rsidR="009D4CAF">
        <w:rPr>
          <w:rFonts w:ascii="Times New Roman" w:hAnsi="Times New Roman" w:cs="Times New Roman"/>
          <w:iCs/>
          <w:sz w:val="24"/>
          <w:szCs w:val="24"/>
        </w:rPr>
        <w:t>.</w:t>
      </w:r>
      <w:r w:rsidR="00CD325E">
        <w:rPr>
          <w:rFonts w:ascii="Times New Roman" w:hAnsi="Times New Roman" w:cs="Times New Roman"/>
          <w:iCs/>
          <w:sz w:val="24"/>
          <w:szCs w:val="24"/>
        </w:rPr>
        <w:t xml:space="preserve">) </w:t>
      </w:r>
      <w:r w:rsidRPr="00F55F1C">
        <w:rPr>
          <w:rFonts w:ascii="Times New Roman" w:hAnsi="Times New Roman" w:cs="Times New Roman"/>
          <w:iCs/>
          <w:sz w:val="24"/>
          <w:szCs w:val="24"/>
        </w:rPr>
        <w:t>22-05-006) for Test Year 2023.</w:t>
      </w:r>
      <w:r w:rsidR="00CD325E">
        <w:rPr>
          <w:rFonts w:ascii="Times New Roman" w:hAnsi="Times New Roman" w:cs="Times New Roman"/>
          <w:iCs/>
          <w:sz w:val="24"/>
          <w:szCs w:val="24"/>
        </w:rPr>
        <w:br/>
      </w:r>
    </w:p>
    <w:p w14:paraId="6F8F4951" w14:textId="5EE3B0EB" w:rsidR="00386C40" w:rsidRDefault="00256E33" w:rsidP="00386C40">
      <w:pPr>
        <w:pStyle w:val="ListParagraph"/>
        <w:numPr>
          <w:ilvl w:val="0"/>
          <w:numId w:val="26"/>
        </w:numPr>
        <w:rPr>
          <w:rFonts w:ascii="Times New Roman" w:hAnsi="Times New Roman" w:cs="Times New Roman"/>
          <w:iCs/>
          <w:sz w:val="24"/>
          <w:szCs w:val="24"/>
        </w:rPr>
      </w:pPr>
      <w:r w:rsidRPr="00386C40">
        <w:rPr>
          <w:rFonts w:ascii="Times New Roman" w:hAnsi="Times New Roman" w:cs="Times New Roman"/>
          <w:iCs/>
          <w:sz w:val="24"/>
          <w:szCs w:val="24"/>
        </w:rPr>
        <w:t xml:space="preserve">The independent evaluator </w:t>
      </w:r>
      <w:r w:rsidR="00CD325E" w:rsidRPr="00386C40">
        <w:rPr>
          <w:rFonts w:ascii="Times New Roman" w:hAnsi="Times New Roman" w:cs="Times New Roman"/>
          <w:iCs/>
          <w:sz w:val="24"/>
          <w:szCs w:val="24"/>
        </w:rPr>
        <w:t xml:space="preserve">(IE) </w:t>
      </w:r>
      <w:r w:rsidRPr="00386C40">
        <w:rPr>
          <w:rFonts w:ascii="Times New Roman" w:hAnsi="Times New Roman" w:cs="Times New Roman"/>
          <w:iCs/>
          <w:sz w:val="24"/>
          <w:szCs w:val="24"/>
        </w:rPr>
        <w:t xml:space="preserve">requirement </w:t>
      </w:r>
      <w:r w:rsidR="00966D88" w:rsidRPr="00386C40">
        <w:rPr>
          <w:rFonts w:ascii="Times New Roman" w:hAnsi="Times New Roman" w:cs="Times New Roman"/>
          <w:iCs/>
          <w:sz w:val="24"/>
          <w:szCs w:val="24"/>
        </w:rPr>
        <w:t xml:space="preserve">came out of the passing of Assembly Bill 1054 and codified in </w:t>
      </w:r>
      <w:r w:rsidR="00386C40" w:rsidRPr="00386C40">
        <w:rPr>
          <w:rFonts w:ascii="Times New Roman" w:hAnsi="Times New Roman" w:cs="Times New Roman"/>
          <w:iCs/>
          <w:sz w:val="24"/>
          <w:szCs w:val="24"/>
        </w:rPr>
        <w:t>Public Utilities Code - PUC § 838</w:t>
      </w:r>
      <w:r w:rsidR="00386C40">
        <w:rPr>
          <w:rFonts w:ascii="Times New Roman" w:hAnsi="Times New Roman" w:cs="Times New Roman"/>
          <w:iCs/>
          <w:sz w:val="24"/>
          <w:szCs w:val="24"/>
        </w:rPr>
        <w:t>6.3</w:t>
      </w:r>
      <w:r w:rsidR="00386C40" w:rsidRPr="00386C40">
        <w:rPr>
          <w:rFonts w:ascii="Times New Roman" w:hAnsi="Times New Roman" w:cs="Times New Roman"/>
          <w:iCs/>
          <w:sz w:val="24"/>
          <w:szCs w:val="24"/>
        </w:rPr>
        <w:t xml:space="preserve"> and required </w:t>
      </w:r>
      <w:r w:rsidR="00966D88" w:rsidRPr="00386C40">
        <w:rPr>
          <w:rFonts w:ascii="Times New Roman" w:hAnsi="Times New Roman" w:cs="Times New Roman"/>
          <w:iCs/>
          <w:sz w:val="24"/>
          <w:szCs w:val="24"/>
        </w:rPr>
        <w:t>a qualified</w:t>
      </w:r>
      <w:r w:rsidR="00386C40">
        <w:rPr>
          <w:rFonts w:ascii="Times New Roman" w:hAnsi="Times New Roman" w:cs="Times New Roman"/>
          <w:iCs/>
          <w:sz w:val="24"/>
          <w:szCs w:val="24"/>
        </w:rPr>
        <w:t xml:space="preserve"> </w:t>
      </w:r>
      <w:r w:rsidR="00966D88" w:rsidRPr="00386C40">
        <w:rPr>
          <w:rFonts w:ascii="Times New Roman" w:hAnsi="Times New Roman" w:cs="Times New Roman"/>
          <w:iCs/>
          <w:sz w:val="24"/>
          <w:szCs w:val="24"/>
        </w:rPr>
        <w:t>independent evaluator with experience</w:t>
      </w:r>
      <w:r w:rsidR="00386C40">
        <w:rPr>
          <w:rFonts w:ascii="Times New Roman" w:hAnsi="Times New Roman" w:cs="Times New Roman"/>
          <w:iCs/>
          <w:sz w:val="24"/>
          <w:szCs w:val="24"/>
        </w:rPr>
        <w:t xml:space="preserve"> to </w:t>
      </w:r>
      <w:r w:rsidR="00386C40" w:rsidRPr="00386C40">
        <w:rPr>
          <w:rFonts w:ascii="Times New Roman" w:hAnsi="Times New Roman" w:cs="Times New Roman"/>
          <w:iCs/>
          <w:sz w:val="24"/>
          <w:szCs w:val="24"/>
        </w:rPr>
        <w:t>review and assess</w:t>
      </w:r>
      <w:r w:rsidR="00386C40">
        <w:rPr>
          <w:rFonts w:ascii="Times New Roman" w:hAnsi="Times New Roman" w:cs="Times New Roman"/>
          <w:iCs/>
          <w:sz w:val="24"/>
          <w:szCs w:val="24"/>
        </w:rPr>
        <w:t xml:space="preserve"> </w:t>
      </w:r>
      <w:r w:rsidR="00386C40" w:rsidRPr="00386C40">
        <w:rPr>
          <w:rFonts w:ascii="Times New Roman" w:hAnsi="Times New Roman" w:cs="Times New Roman"/>
          <w:iCs/>
          <w:sz w:val="24"/>
          <w:szCs w:val="24"/>
        </w:rPr>
        <w:t>electrical corporations</w:t>
      </w:r>
      <w:r w:rsidR="00386C40">
        <w:rPr>
          <w:rFonts w:ascii="Times New Roman" w:hAnsi="Times New Roman" w:cs="Times New Roman"/>
          <w:iCs/>
          <w:sz w:val="24"/>
          <w:szCs w:val="24"/>
        </w:rPr>
        <w:t>’</w:t>
      </w:r>
      <w:r w:rsidR="00386C40" w:rsidRPr="00386C40">
        <w:rPr>
          <w:rFonts w:ascii="Times New Roman" w:hAnsi="Times New Roman" w:cs="Times New Roman"/>
          <w:iCs/>
          <w:sz w:val="24"/>
          <w:szCs w:val="24"/>
        </w:rPr>
        <w:t xml:space="preserve"> compliance with its </w:t>
      </w:r>
      <w:r w:rsidR="00386C40">
        <w:rPr>
          <w:rFonts w:ascii="Times New Roman" w:hAnsi="Times New Roman" w:cs="Times New Roman"/>
          <w:iCs/>
          <w:sz w:val="24"/>
          <w:szCs w:val="24"/>
        </w:rPr>
        <w:t>Wildfire Mitigation Plan</w:t>
      </w:r>
      <w:r w:rsidR="00386C40" w:rsidRPr="00386C40">
        <w:rPr>
          <w:rFonts w:ascii="Times New Roman" w:hAnsi="Times New Roman" w:cs="Times New Roman"/>
          <w:iCs/>
          <w:sz w:val="24"/>
          <w:szCs w:val="24"/>
        </w:rPr>
        <w:t>.</w:t>
      </w:r>
    </w:p>
    <w:p w14:paraId="2FEB31E7" w14:textId="60071B22" w:rsidR="00256E33" w:rsidRPr="00F55F1C" w:rsidRDefault="00CD325E" w:rsidP="00386C40">
      <w:pPr>
        <w:pStyle w:val="ListParagraph"/>
        <w:spacing w:line="240" w:lineRule="auto"/>
        <w:ind w:left="1440"/>
        <w:rPr>
          <w:rFonts w:ascii="Times New Roman" w:hAnsi="Times New Roman" w:cs="Times New Roman"/>
          <w:iCs/>
          <w:sz w:val="24"/>
          <w:szCs w:val="24"/>
        </w:rPr>
      </w:pPr>
      <w:r>
        <w:rPr>
          <w:rFonts w:ascii="Times New Roman" w:hAnsi="Times New Roman" w:cs="Times New Roman"/>
          <w:iCs/>
          <w:sz w:val="24"/>
          <w:szCs w:val="24"/>
        </w:rPr>
        <w:br/>
      </w:r>
    </w:p>
    <w:p w14:paraId="1E6FD0DA" w14:textId="5F5339FC" w:rsidR="00256E33" w:rsidRPr="00F55F1C" w:rsidRDefault="00256E33" w:rsidP="00F55F1C">
      <w:pPr>
        <w:pStyle w:val="ListParagraph"/>
        <w:numPr>
          <w:ilvl w:val="1"/>
          <w:numId w:val="26"/>
        </w:numPr>
        <w:spacing w:line="240" w:lineRule="auto"/>
        <w:rPr>
          <w:rFonts w:ascii="Times New Roman" w:hAnsi="Times New Roman" w:cs="Times New Roman"/>
          <w:iCs/>
          <w:sz w:val="24"/>
          <w:szCs w:val="24"/>
        </w:rPr>
      </w:pPr>
      <w:r w:rsidRPr="00F55F1C">
        <w:rPr>
          <w:rFonts w:ascii="Times New Roman" w:hAnsi="Times New Roman" w:cs="Times New Roman"/>
          <w:iCs/>
          <w:sz w:val="24"/>
          <w:szCs w:val="24"/>
        </w:rPr>
        <w:t xml:space="preserve">The </w:t>
      </w:r>
      <w:r w:rsidR="00CD325E">
        <w:rPr>
          <w:rFonts w:ascii="Times New Roman" w:hAnsi="Times New Roman" w:cs="Times New Roman"/>
          <w:iCs/>
          <w:sz w:val="24"/>
          <w:szCs w:val="24"/>
        </w:rPr>
        <w:t>IE</w:t>
      </w:r>
      <w:r w:rsidRPr="00F55F1C">
        <w:rPr>
          <w:rFonts w:ascii="Times New Roman" w:hAnsi="Times New Roman" w:cs="Times New Roman"/>
          <w:iCs/>
          <w:sz w:val="24"/>
          <w:szCs w:val="24"/>
        </w:rPr>
        <w:t xml:space="preserve"> is not </w:t>
      </w:r>
      <w:r w:rsidR="00110FF6">
        <w:rPr>
          <w:rFonts w:ascii="Times New Roman" w:hAnsi="Times New Roman" w:cs="Times New Roman"/>
          <w:iCs/>
          <w:sz w:val="24"/>
          <w:szCs w:val="24"/>
        </w:rPr>
        <w:t xml:space="preserve">a required section </w:t>
      </w:r>
      <w:r w:rsidR="00730B47">
        <w:rPr>
          <w:rFonts w:ascii="Times New Roman" w:hAnsi="Times New Roman" w:cs="Times New Roman"/>
          <w:iCs/>
          <w:sz w:val="24"/>
          <w:szCs w:val="24"/>
        </w:rPr>
        <w:t xml:space="preserve">of Energy Safety’s Wildfire </w:t>
      </w:r>
      <w:r w:rsidR="00730B47">
        <w:rPr>
          <w:rFonts w:ascii="Times New Roman" w:hAnsi="Times New Roman" w:cs="Times New Roman"/>
          <w:iCs/>
          <w:sz w:val="24"/>
          <w:szCs w:val="24"/>
        </w:rPr>
        <w:tab/>
        <w:t xml:space="preserve">Mitigation Plan templates </w:t>
      </w:r>
      <w:r w:rsidR="00110FF6">
        <w:rPr>
          <w:rFonts w:ascii="Times New Roman" w:hAnsi="Times New Roman" w:cs="Times New Roman"/>
          <w:iCs/>
          <w:sz w:val="24"/>
          <w:szCs w:val="24"/>
        </w:rPr>
        <w:t xml:space="preserve">and is </w:t>
      </w:r>
      <w:r w:rsidR="00730B47">
        <w:rPr>
          <w:rFonts w:ascii="Times New Roman" w:hAnsi="Times New Roman" w:cs="Times New Roman"/>
          <w:iCs/>
          <w:sz w:val="24"/>
          <w:szCs w:val="24"/>
        </w:rPr>
        <w:t xml:space="preserve">therefore </w:t>
      </w:r>
      <w:r w:rsidR="00110FF6">
        <w:rPr>
          <w:rFonts w:ascii="Times New Roman" w:hAnsi="Times New Roman" w:cs="Times New Roman"/>
          <w:iCs/>
          <w:sz w:val="24"/>
          <w:szCs w:val="24"/>
        </w:rPr>
        <w:t xml:space="preserve">not </w:t>
      </w:r>
      <w:r w:rsidRPr="00F55F1C">
        <w:rPr>
          <w:rFonts w:ascii="Times New Roman" w:hAnsi="Times New Roman" w:cs="Times New Roman"/>
          <w:iCs/>
          <w:sz w:val="24"/>
          <w:szCs w:val="24"/>
        </w:rPr>
        <w:t xml:space="preserve">specifically </w:t>
      </w:r>
      <w:r w:rsidR="00730B47">
        <w:rPr>
          <w:rFonts w:ascii="Times New Roman" w:hAnsi="Times New Roman" w:cs="Times New Roman"/>
          <w:iCs/>
          <w:sz w:val="24"/>
          <w:szCs w:val="24"/>
        </w:rPr>
        <w:tab/>
      </w:r>
      <w:r w:rsidRPr="00F55F1C">
        <w:rPr>
          <w:rFonts w:ascii="Times New Roman" w:hAnsi="Times New Roman" w:cs="Times New Roman"/>
          <w:iCs/>
          <w:sz w:val="24"/>
          <w:szCs w:val="24"/>
        </w:rPr>
        <w:t>mentioned in the 2023-2025 Base WMP.</w:t>
      </w:r>
      <w:r w:rsidR="00CD325E">
        <w:rPr>
          <w:rFonts w:ascii="Times New Roman" w:hAnsi="Times New Roman" w:cs="Times New Roman"/>
          <w:iCs/>
          <w:sz w:val="24"/>
          <w:szCs w:val="24"/>
        </w:rPr>
        <w:br/>
      </w:r>
    </w:p>
    <w:p w14:paraId="0B368CE7" w14:textId="391141A5" w:rsidR="00256E33" w:rsidRPr="00F55F1C" w:rsidRDefault="00256E33" w:rsidP="00F55F1C">
      <w:pPr>
        <w:pStyle w:val="ListParagraph"/>
        <w:numPr>
          <w:ilvl w:val="1"/>
          <w:numId w:val="26"/>
        </w:numPr>
        <w:spacing w:line="240" w:lineRule="auto"/>
        <w:rPr>
          <w:rFonts w:ascii="Times New Roman" w:hAnsi="Times New Roman" w:cs="Times New Roman"/>
          <w:iCs/>
          <w:sz w:val="24"/>
          <w:szCs w:val="24"/>
        </w:rPr>
      </w:pPr>
      <w:r w:rsidRPr="00F55F1C">
        <w:rPr>
          <w:rFonts w:ascii="Times New Roman" w:hAnsi="Times New Roman" w:cs="Times New Roman"/>
          <w:iCs/>
          <w:sz w:val="24"/>
          <w:szCs w:val="24"/>
        </w:rPr>
        <w:t xml:space="preserve">The </w:t>
      </w:r>
      <w:r w:rsidR="00CD325E">
        <w:rPr>
          <w:rFonts w:ascii="Times New Roman" w:hAnsi="Times New Roman" w:cs="Times New Roman"/>
          <w:iCs/>
          <w:sz w:val="24"/>
          <w:szCs w:val="24"/>
        </w:rPr>
        <w:t>IE</w:t>
      </w:r>
      <w:r w:rsidRPr="00F55F1C">
        <w:rPr>
          <w:rFonts w:ascii="Times New Roman" w:hAnsi="Times New Roman" w:cs="Times New Roman"/>
          <w:iCs/>
          <w:sz w:val="24"/>
          <w:szCs w:val="24"/>
        </w:rPr>
        <w:t xml:space="preserve"> is not discussed in the 2023-2025 Base WMP.</w:t>
      </w:r>
      <w:r w:rsidR="00CD325E">
        <w:rPr>
          <w:rFonts w:ascii="Times New Roman" w:hAnsi="Times New Roman" w:cs="Times New Roman"/>
          <w:iCs/>
          <w:sz w:val="24"/>
          <w:szCs w:val="24"/>
        </w:rPr>
        <w:br/>
      </w:r>
    </w:p>
    <w:p w14:paraId="66F8C80D" w14:textId="55B4FD26" w:rsidR="00256E33" w:rsidRPr="00F55F1C" w:rsidRDefault="00256E33" w:rsidP="00F55F1C">
      <w:pPr>
        <w:pStyle w:val="ListParagraph"/>
        <w:numPr>
          <w:ilvl w:val="0"/>
          <w:numId w:val="26"/>
        </w:numPr>
        <w:spacing w:line="240" w:lineRule="auto"/>
        <w:rPr>
          <w:rFonts w:ascii="Times New Roman" w:hAnsi="Times New Roman" w:cs="Times New Roman"/>
          <w:iCs/>
          <w:sz w:val="24"/>
          <w:szCs w:val="24"/>
        </w:rPr>
      </w:pPr>
      <w:bookmarkStart w:id="0" w:name="_Hlk174358729"/>
      <w:r w:rsidRPr="00F55F1C">
        <w:rPr>
          <w:rFonts w:ascii="Times New Roman" w:hAnsi="Times New Roman" w:cs="Times New Roman"/>
          <w:iCs/>
          <w:sz w:val="24"/>
          <w:szCs w:val="24"/>
        </w:rPr>
        <w:t>The allocation of the costs for this initiative is totaled up by the funding required for the WMP</w:t>
      </w:r>
      <w:r w:rsidR="00F55F1C">
        <w:rPr>
          <w:rFonts w:ascii="Times New Roman" w:hAnsi="Times New Roman" w:cs="Times New Roman"/>
          <w:iCs/>
          <w:sz w:val="24"/>
          <w:szCs w:val="24"/>
        </w:rPr>
        <w:t xml:space="preserve"> program delivery t</w:t>
      </w:r>
      <w:r w:rsidRPr="00F55F1C">
        <w:rPr>
          <w:rFonts w:ascii="Times New Roman" w:hAnsi="Times New Roman" w:cs="Times New Roman"/>
          <w:iCs/>
          <w:sz w:val="24"/>
          <w:szCs w:val="24"/>
        </w:rPr>
        <w:t xml:space="preserve">eam and the total cost of the </w:t>
      </w:r>
      <w:r w:rsidR="00F55F1C">
        <w:rPr>
          <w:rFonts w:ascii="Times New Roman" w:hAnsi="Times New Roman" w:cs="Times New Roman"/>
          <w:iCs/>
          <w:sz w:val="24"/>
          <w:szCs w:val="24"/>
        </w:rPr>
        <w:t>IE</w:t>
      </w:r>
      <w:r w:rsidRPr="00F55F1C">
        <w:rPr>
          <w:rFonts w:ascii="Times New Roman" w:hAnsi="Times New Roman" w:cs="Times New Roman"/>
          <w:iCs/>
          <w:sz w:val="24"/>
          <w:szCs w:val="24"/>
        </w:rPr>
        <w:t xml:space="preserve"> and the work they do.</w:t>
      </w:r>
      <w:r w:rsidR="00F55F1C">
        <w:rPr>
          <w:rFonts w:ascii="Times New Roman" w:hAnsi="Times New Roman" w:cs="Times New Roman"/>
          <w:iCs/>
          <w:sz w:val="24"/>
          <w:szCs w:val="24"/>
        </w:rPr>
        <w:br/>
      </w:r>
    </w:p>
    <w:p w14:paraId="46F7B8C0" w14:textId="5B4BAC4A" w:rsidR="00256E33" w:rsidRPr="00F55F1C" w:rsidRDefault="00F55F1C" w:rsidP="00F55F1C">
      <w:pPr>
        <w:pStyle w:val="ListParagraph"/>
        <w:numPr>
          <w:ilvl w:val="1"/>
          <w:numId w:val="26"/>
        </w:numPr>
        <w:spacing w:line="240" w:lineRule="auto"/>
        <w:rPr>
          <w:rFonts w:ascii="Times New Roman" w:hAnsi="Times New Roman" w:cs="Times New Roman"/>
          <w:iCs/>
          <w:sz w:val="24"/>
          <w:szCs w:val="24"/>
        </w:rPr>
      </w:pPr>
      <w:r>
        <w:rPr>
          <w:rFonts w:ascii="Times New Roman" w:hAnsi="Times New Roman" w:cs="Times New Roman"/>
          <w:iCs/>
          <w:sz w:val="24"/>
          <w:szCs w:val="24"/>
        </w:rPr>
        <w:t>IE</w:t>
      </w:r>
      <w:r w:rsidR="00256E33" w:rsidRPr="00F55F1C">
        <w:rPr>
          <w:rFonts w:ascii="Times New Roman" w:hAnsi="Times New Roman" w:cs="Times New Roman"/>
          <w:iCs/>
          <w:sz w:val="24"/>
          <w:szCs w:val="24"/>
        </w:rPr>
        <w:t xml:space="preserve"> cost estimates were not originally included in initiative WP-01.</w:t>
      </w:r>
      <w:r>
        <w:rPr>
          <w:rFonts w:ascii="Times New Roman" w:hAnsi="Times New Roman" w:cs="Times New Roman"/>
          <w:iCs/>
          <w:sz w:val="24"/>
          <w:szCs w:val="24"/>
        </w:rPr>
        <w:br/>
      </w:r>
    </w:p>
    <w:p w14:paraId="30A3FABA" w14:textId="6A811899" w:rsidR="00256E33" w:rsidRPr="00F55F1C" w:rsidRDefault="00256E33" w:rsidP="00F55F1C">
      <w:pPr>
        <w:pStyle w:val="ListParagraph"/>
        <w:numPr>
          <w:ilvl w:val="2"/>
          <w:numId w:val="26"/>
        </w:numPr>
        <w:spacing w:line="240" w:lineRule="auto"/>
        <w:rPr>
          <w:rFonts w:ascii="Times New Roman" w:hAnsi="Times New Roman" w:cs="Times New Roman"/>
          <w:iCs/>
          <w:sz w:val="24"/>
          <w:szCs w:val="24"/>
        </w:rPr>
      </w:pPr>
      <w:r w:rsidRPr="00F55F1C">
        <w:rPr>
          <w:rFonts w:ascii="Times New Roman" w:hAnsi="Times New Roman" w:cs="Times New Roman"/>
          <w:iCs/>
          <w:sz w:val="24"/>
          <w:szCs w:val="24"/>
        </w:rPr>
        <w:lastRenderedPageBreak/>
        <w:t xml:space="preserve">PacifiCorp began including the </w:t>
      </w:r>
      <w:r w:rsidR="00F55F1C">
        <w:rPr>
          <w:rFonts w:ascii="Times New Roman" w:hAnsi="Times New Roman" w:cs="Times New Roman"/>
          <w:iCs/>
          <w:sz w:val="24"/>
          <w:szCs w:val="24"/>
        </w:rPr>
        <w:t>IE</w:t>
      </w:r>
      <w:r w:rsidRPr="00F55F1C">
        <w:rPr>
          <w:rFonts w:ascii="Times New Roman" w:hAnsi="Times New Roman" w:cs="Times New Roman"/>
          <w:iCs/>
          <w:sz w:val="24"/>
          <w:szCs w:val="24"/>
        </w:rPr>
        <w:t xml:space="preserve"> costs in the expenditures beginning in </w:t>
      </w:r>
      <w:r w:rsidR="00F55F1C">
        <w:rPr>
          <w:rFonts w:ascii="Times New Roman" w:hAnsi="Times New Roman" w:cs="Times New Roman"/>
          <w:iCs/>
          <w:sz w:val="24"/>
          <w:szCs w:val="24"/>
        </w:rPr>
        <w:t xml:space="preserve">Q1 </w:t>
      </w:r>
      <w:r w:rsidRPr="00F55F1C">
        <w:rPr>
          <w:rFonts w:ascii="Times New Roman" w:hAnsi="Times New Roman" w:cs="Times New Roman"/>
          <w:iCs/>
          <w:sz w:val="24"/>
          <w:szCs w:val="24"/>
        </w:rPr>
        <w:t>2024</w:t>
      </w:r>
      <w:r w:rsidR="00F55F1C">
        <w:rPr>
          <w:rFonts w:ascii="Times New Roman" w:hAnsi="Times New Roman" w:cs="Times New Roman"/>
          <w:iCs/>
          <w:sz w:val="24"/>
          <w:szCs w:val="24"/>
        </w:rPr>
        <w:t xml:space="preserve"> </w:t>
      </w:r>
      <w:r w:rsidRPr="00F55F1C">
        <w:rPr>
          <w:rFonts w:ascii="Times New Roman" w:hAnsi="Times New Roman" w:cs="Times New Roman"/>
          <w:iCs/>
          <w:sz w:val="24"/>
          <w:szCs w:val="24"/>
        </w:rPr>
        <w:t>QDR.</w:t>
      </w:r>
      <w:r w:rsidR="00F55F1C">
        <w:rPr>
          <w:rFonts w:ascii="Times New Roman" w:hAnsi="Times New Roman" w:cs="Times New Roman"/>
          <w:iCs/>
          <w:sz w:val="24"/>
          <w:szCs w:val="24"/>
        </w:rPr>
        <w:br/>
      </w:r>
    </w:p>
    <w:p w14:paraId="58F91730" w14:textId="09685F56" w:rsidR="00446A89" w:rsidRDefault="00256E33" w:rsidP="00F55F1C">
      <w:pPr>
        <w:pStyle w:val="ListParagraph"/>
        <w:numPr>
          <w:ilvl w:val="1"/>
          <w:numId w:val="26"/>
        </w:numPr>
        <w:spacing w:line="240" w:lineRule="auto"/>
        <w:rPr>
          <w:rFonts w:ascii="Times New Roman" w:hAnsi="Times New Roman" w:cs="Times New Roman"/>
          <w:iCs/>
          <w:sz w:val="24"/>
          <w:szCs w:val="24"/>
        </w:rPr>
      </w:pPr>
      <w:r w:rsidRPr="00F55F1C">
        <w:rPr>
          <w:rFonts w:ascii="Times New Roman" w:hAnsi="Times New Roman" w:cs="Times New Roman"/>
          <w:iCs/>
          <w:sz w:val="24"/>
          <w:szCs w:val="24"/>
        </w:rPr>
        <w:t xml:space="preserve">The costs for the </w:t>
      </w:r>
      <w:r w:rsidR="00F55F1C">
        <w:rPr>
          <w:rFonts w:ascii="Times New Roman" w:hAnsi="Times New Roman" w:cs="Times New Roman"/>
          <w:iCs/>
          <w:sz w:val="24"/>
          <w:szCs w:val="24"/>
        </w:rPr>
        <w:t>IE</w:t>
      </w:r>
      <w:r w:rsidRPr="00F55F1C">
        <w:rPr>
          <w:rFonts w:ascii="Times New Roman" w:hAnsi="Times New Roman" w:cs="Times New Roman"/>
          <w:iCs/>
          <w:sz w:val="24"/>
          <w:szCs w:val="24"/>
        </w:rPr>
        <w:t xml:space="preserve"> were first reported in the </w:t>
      </w:r>
      <w:r w:rsidR="00F55F1C">
        <w:rPr>
          <w:rFonts w:ascii="Times New Roman" w:hAnsi="Times New Roman" w:cs="Times New Roman"/>
          <w:iCs/>
          <w:sz w:val="24"/>
          <w:szCs w:val="24"/>
        </w:rPr>
        <w:t xml:space="preserve">Q1 </w:t>
      </w:r>
      <w:r w:rsidRPr="00F55F1C">
        <w:rPr>
          <w:rFonts w:ascii="Times New Roman" w:hAnsi="Times New Roman" w:cs="Times New Roman"/>
          <w:iCs/>
          <w:sz w:val="24"/>
          <w:szCs w:val="24"/>
        </w:rPr>
        <w:t>2024</w:t>
      </w:r>
      <w:r w:rsidR="00F55F1C">
        <w:rPr>
          <w:rFonts w:ascii="Times New Roman" w:hAnsi="Times New Roman" w:cs="Times New Roman"/>
          <w:iCs/>
          <w:sz w:val="24"/>
          <w:szCs w:val="24"/>
        </w:rPr>
        <w:t xml:space="preserve"> </w:t>
      </w:r>
      <w:r w:rsidRPr="00F55F1C">
        <w:rPr>
          <w:rFonts w:ascii="Times New Roman" w:hAnsi="Times New Roman" w:cs="Times New Roman"/>
          <w:iCs/>
          <w:sz w:val="24"/>
          <w:szCs w:val="24"/>
        </w:rPr>
        <w:t>QDR.</w:t>
      </w:r>
      <w:bookmarkEnd w:id="0"/>
    </w:p>
    <w:p w14:paraId="40820FF3" w14:textId="77777777" w:rsidR="00730B47" w:rsidRDefault="00730B47" w:rsidP="00A07968">
      <w:pPr>
        <w:pStyle w:val="ListParagraph"/>
        <w:spacing w:line="240" w:lineRule="auto"/>
        <w:ind w:left="2160"/>
        <w:rPr>
          <w:rFonts w:ascii="Times New Roman" w:hAnsi="Times New Roman" w:cs="Times New Roman"/>
          <w:iCs/>
          <w:sz w:val="24"/>
          <w:szCs w:val="24"/>
        </w:rPr>
      </w:pPr>
    </w:p>
    <w:p w14:paraId="453A5AFB" w14:textId="6D5DE3B6" w:rsidR="00110FF6" w:rsidRPr="00F55F1C" w:rsidRDefault="00110FF6" w:rsidP="00A07968">
      <w:pPr>
        <w:pStyle w:val="ListParagraph"/>
        <w:numPr>
          <w:ilvl w:val="0"/>
          <w:numId w:val="26"/>
        </w:numPr>
        <w:spacing w:line="240" w:lineRule="auto"/>
        <w:rPr>
          <w:rFonts w:ascii="Times New Roman" w:hAnsi="Times New Roman" w:cs="Times New Roman"/>
          <w:iCs/>
          <w:sz w:val="24"/>
          <w:szCs w:val="24"/>
        </w:rPr>
      </w:pPr>
      <w:r w:rsidRPr="00110FF6">
        <w:rPr>
          <w:rFonts w:ascii="Times New Roman" w:hAnsi="Times New Roman" w:cs="Times New Roman"/>
          <w:iCs/>
          <w:sz w:val="24"/>
          <w:szCs w:val="24"/>
        </w:rPr>
        <w:t>The increase is based on the inclusion of the costs associated with the independent evaluator which was not included in the original plan and 2023 QDR for the 2023-2025 Base WMP.</w:t>
      </w:r>
    </w:p>
    <w:sectPr w:rsidR="00110FF6" w:rsidRPr="00F55F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BA8D98C" w:rsidR="007A5C07" w:rsidRPr="005124F5" w:rsidRDefault="005846EC" w:rsidP="007A5C07">
    <w:r>
      <w:t>August 1</w:t>
    </w:r>
    <w:r w:rsidR="00A07968">
      <w:t>3</w:t>
    </w:r>
    <w:r w:rsidR="00BE73D3">
      <w:t>, 202</w:t>
    </w:r>
    <w:r w:rsidR="00446A89">
      <w:t>4</w:t>
    </w:r>
  </w:p>
  <w:p w14:paraId="2452B3BF" w14:textId="53DBA90C" w:rsidR="00AB6025" w:rsidRDefault="00446A89" w:rsidP="00AB6025">
    <w:pPr>
      <w:rPr>
        <w:rFonts w:eastAsiaTheme="minorHAnsi"/>
        <w:bCs/>
        <w:color w:val="000000"/>
      </w:rPr>
    </w:pPr>
    <w:r w:rsidRPr="00446A89">
      <w:rPr>
        <w:rFonts w:eastAsiaTheme="minorHAnsi"/>
        <w:bCs/>
        <w:color w:val="000000"/>
      </w:rPr>
      <w:t>OEIS-P-WMP_2024-PC-0</w:t>
    </w:r>
    <w:r w:rsidR="005846EC">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8"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22"/>
  </w:num>
  <w:num w:numId="4" w16cid:durableId="170798991">
    <w:abstractNumId w:val="25"/>
  </w:num>
  <w:num w:numId="5" w16cid:durableId="390352810">
    <w:abstractNumId w:val="0"/>
  </w:num>
  <w:num w:numId="6" w16cid:durableId="845822299">
    <w:abstractNumId w:val="4"/>
  </w:num>
  <w:num w:numId="7" w16cid:durableId="440540217">
    <w:abstractNumId w:val="19"/>
  </w:num>
  <w:num w:numId="8" w16cid:durableId="1585647602">
    <w:abstractNumId w:val="17"/>
  </w:num>
  <w:num w:numId="9" w16cid:durableId="160856750">
    <w:abstractNumId w:val="7"/>
  </w:num>
  <w:num w:numId="10" w16cid:durableId="81152084">
    <w:abstractNumId w:val="12"/>
  </w:num>
  <w:num w:numId="11" w16cid:durableId="787621791">
    <w:abstractNumId w:val="10"/>
  </w:num>
  <w:num w:numId="12" w16cid:durableId="1858734263">
    <w:abstractNumId w:val="15"/>
  </w:num>
  <w:num w:numId="13" w16cid:durableId="1607804467">
    <w:abstractNumId w:val="24"/>
  </w:num>
  <w:num w:numId="14" w16cid:durableId="2057853309">
    <w:abstractNumId w:val="13"/>
  </w:num>
  <w:num w:numId="15" w16cid:durableId="1136532133">
    <w:abstractNumId w:val="20"/>
  </w:num>
  <w:num w:numId="16" w16cid:durableId="1329208315">
    <w:abstractNumId w:val="5"/>
  </w:num>
  <w:num w:numId="17" w16cid:durableId="437141105">
    <w:abstractNumId w:val="6"/>
  </w:num>
  <w:num w:numId="18" w16cid:durableId="1484926814">
    <w:abstractNumId w:val="9"/>
  </w:num>
  <w:num w:numId="19" w16cid:durableId="1616281241">
    <w:abstractNumId w:val="2"/>
  </w:num>
  <w:num w:numId="20" w16cid:durableId="1954749110">
    <w:abstractNumId w:val="23"/>
  </w:num>
  <w:num w:numId="21" w16cid:durableId="1141263984">
    <w:abstractNumId w:val="21"/>
  </w:num>
  <w:num w:numId="22" w16cid:durableId="1765495506">
    <w:abstractNumId w:val="3"/>
  </w:num>
  <w:num w:numId="23" w16cid:durableId="1882129980">
    <w:abstractNumId w:val="18"/>
  </w:num>
  <w:num w:numId="24" w16cid:durableId="614942275">
    <w:abstractNumId w:val="8"/>
  </w:num>
  <w:num w:numId="25" w16cid:durableId="445395250">
    <w:abstractNumId w:val="16"/>
  </w:num>
  <w:num w:numId="26" w16cid:durableId="109998514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W5tDQPMI5rHsNxUZ1ld598h8ujkO1Qs6WAEDY5sdS2SNh9Mcf4RljbdY2337wMopZEjMXamhZq2WLZxOPTmRAg==" w:salt="K/kDMM+cgJc/76JRIVLstw=="/>
  <w:defaultTabStop w:val="720"/>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5BDE"/>
    <w:rsid w:val="000473C2"/>
    <w:rsid w:val="00064243"/>
    <w:rsid w:val="00066377"/>
    <w:rsid w:val="000706AF"/>
    <w:rsid w:val="00073995"/>
    <w:rsid w:val="00074712"/>
    <w:rsid w:val="00081226"/>
    <w:rsid w:val="0009404A"/>
    <w:rsid w:val="000B696A"/>
    <w:rsid w:val="000C1842"/>
    <w:rsid w:val="000C6673"/>
    <w:rsid w:val="000C6A98"/>
    <w:rsid w:val="000D0CA8"/>
    <w:rsid w:val="000D4A17"/>
    <w:rsid w:val="000D5519"/>
    <w:rsid w:val="000E5C80"/>
    <w:rsid w:val="000F00A5"/>
    <w:rsid w:val="000F0C0A"/>
    <w:rsid w:val="000F3A35"/>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5DD7"/>
    <w:rsid w:val="0017690E"/>
    <w:rsid w:val="00195E17"/>
    <w:rsid w:val="001A39B3"/>
    <w:rsid w:val="001A5C34"/>
    <w:rsid w:val="001B3A7A"/>
    <w:rsid w:val="001B3AEE"/>
    <w:rsid w:val="001C2C53"/>
    <w:rsid w:val="001C34A0"/>
    <w:rsid w:val="001D43FA"/>
    <w:rsid w:val="001F544F"/>
    <w:rsid w:val="001F7C18"/>
    <w:rsid w:val="002005C6"/>
    <w:rsid w:val="00200B1A"/>
    <w:rsid w:val="00204CE5"/>
    <w:rsid w:val="00213485"/>
    <w:rsid w:val="0023041C"/>
    <w:rsid w:val="002314D3"/>
    <w:rsid w:val="00234A62"/>
    <w:rsid w:val="00235A45"/>
    <w:rsid w:val="00256E33"/>
    <w:rsid w:val="00257B44"/>
    <w:rsid w:val="00265E16"/>
    <w:rsid w:val="002678C2"/>
    <w:rsid w:val="00270247"/>
    <w:rsid w:val="00280562"/>
    <w:rsid w:val="00280739"/>
    <w:rsid w:val="0028653D"/>
    <w:rsid w:val="00287872"/>
    <w:rsid w:val="002908B3"/>
    <w:rsid w:val="00294344"/>
    <w:rsid w:val="002A1F0C"/>
    <w:rsid w:val="002D1578"/>
    <w:rsid w:val="002D3655"/>
    <w:rsid w:val="002E56C7"/>
    <w:rsid w:val="002E65CA"/>
    <w:rsid w:val="002F082D"/>
    <w:rsid w:val="00301767"/>
    <w:rsid w:val="00313BD0"/>
    <w:rsid w:val="0031402C"/>
    <w:rsid w:val="003214D7"/>
    <w:rsid w:val="00323C1E"/>
    <w:rsid w:val="00323D09"/>
    <w:rsid w:val="00325015"/>
    <w:rsid w:val="00325926"/>
    <w:rsid w:val="00325ACD"/>
    <w:rsid w:val="00331CB1"/>
    <w:rsid w:val="003324D2"/>
    <w:rsid w:val="00333CF5"/>
    <w:rsid w:val="00340BCB"/>
    <w:rsid w:val="00347ED0"/>
    <w:rsid w:val="003712D4"/>
    <w:rsid w:val="00380D14"/>
    <w:rsid w:val="00386C40"/>
    <w:rsid w:val="003A3DA6"/>
    <w:rsid w:val="003A7E64"/>
    <w:rsid w:val="003C01F1"/>
    <w:rsid w:val="003E10DD"/>
    <w:rsid w:val="003E76DB"/>
    <w:rsid w:val="003F02C2"/>
    <w:rsid w:val="003F6B5D"/>
    <w:rsid w:val="00400CEF"/>
    <w:rsid w:val="00401331"/>
    <w:rsid w:val="00435CBD"/>
    <w:rsid w:val="00435F3C"/>
    <w:rsid w:val="004449B3"/>
    <w:rsid w:val="00444FB2"/>
    <w:rsid w:val="00446A89"/>
    <w:rsid w:val="00453FBC"/>
    <w:rsid w:val="00472A5D"/>
    <w:rsid w:val="004733E8"/>
    <w:rsid w:val="00480D80"/>
    <w:rsid w:val="00483C2E"/>
    <w:rsid w:val="004906D9"/>
    <w:rsid w:val="00490FCD"/>
    <w:rsid w:val="00492392"/>
    <w:rsid w:val="004B001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46EC"/>
    <w:rsid w:val="00586B1D"/>
    <w:rsid w:val="00593F4E"/>
    <w:rsid w:val="005A5649"/>
    <w:rsid w:val="005A649E"/>
    <w:rsid w:val="005B09C2"/>
    <w:rsid w:val="005B1FD2"/>
    <w:rsid w:val="005B5479"/>
    <w:rsid w:val="005C0C64"/>
    <w:rsid w:val="005D2C37"/>
    <w:rsid w:val="005D2EAC"/>
    <w:rsid w:val="005E07E1"/>
    <w:rsid w:val="005E14D8"/>
    <w:rsid w:val="005F0598"/>
    <w:rsid w:val="005F34D8"/>
    <w:rsid w:val="006057EB"/>
    <w:rsid w:val="00620309"/>
    <w:rsid w:val="006242C9"/>
    <w:rsid w:val="0063180B"/>
    <w:rsid w:val="006364FE"/>
    <w:rsid w:val="00636AAE"/>
    <w:rsid w:val="00637B07"/>
    <w:rsid w:val="00641734"/>
    <w:rsid w:val="00656038"/>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30B47"/>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22CF4"/>
    <w:rsid w:val="00822DF5"/>
    <w:rsid w:val="0082569F"/>
    <w:rsid w:val="00826A33"/>
    <w:rsid w:val="00827602"/>
    <w:rsid w:val="00833839"/>
    <w:rsid w:val="00836D22"/>
    <w:rsid w:val="00837598"/>
    <w:rsid w:val="008422EC"/>
    <w:rsid w:val="00844DFF"/>
    <w:rsid w:val="00854D09"/>
    <w:rsid w:val="008557AA"/>
    <w:rsid w:val="00857A70"/>
    <w:rsid w:val="00860F27"/>
    <w:rsid w:val="00871C9B"/>
    <w:rsid w:val="00876B78"/>
    <w:rsid w:val="00881862"/>
    <w:rsid w:val="008828A3"/>
    <w:rsid w:val="00882C70"/>
    <w:rsid w:val="008B3D65"/>
    <w:rsid w:val="008B7C89"/>
    <w:rsid w:val="008C2A72"/>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473E"/>
    <w:rsid w:val="00954D9B"/>
    <w:rsid w:val="00961665"/>
    <w:rsid w:val="009644D9"/>
    <w:rsid w:val="00966D88"/>
    <w:rsid w:val="00970889"/>
    <w:rsid w:val="0098299F"/>
    <w:rsid w:val="00982C84"/>
    <w:rsid w:val="009855B9"/>
    <w:rsid w:val="00985E0F"/>
    <w:rsid w:val="00987276"/>
    <w:rsid w:val="0099703C"/>
    <w:rsid w:val="009A3078"/>
    <w:rsid w:val="009A4F71"/>
    <w:rsid w:val="009A75A2"/>
    <w:rsid w:val="009B0EE2"/>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40C2F"/>
    <w:rsid w:val="00A41A9D"/>
    <w:rsid w:val="00A43424"/>
    <w:rsid w:val="00A44100"/>
    <w:rsid w:val="00A45D76"/>
    <w:rsid w:val="00A547D7"/>
    <w:rsid w:val="00A67630"/>
    <w:rsid w:val="00A702E9"/>
    <w:rsid w:val="00A71A63"/>
    <w:rsid w:val="00A77B6F"/>
    <w:rsid w:val="00A878D0"/>
    <w:rsid w:val="00A96BD4"/>
    <w:rsid w:val="00A97F97"/>
    <w:rsid w:val="00AB2537"/>
    <w:rsid w:val="00AB6025"/>
    <w:rsid w:val="00AC1013"/>
    <w:rsid w:val="00AC2D41"/>
    <w:rsid w:val="00AC30DB"/>
    <w:rsid w:val="00AC491C"/>
    <w:rsid w:val="00AD3CC0"/>
    <w:rsid w:val="00AE3C4A"/>
    <w:rsid w:val="00AE7BB0"/>
    <w:rsid w:val="00AF4B4C"/>
    <w:rsid w:val="00B0323E"/>
    <w:rsid w:val="00B11A40"/>
    <w:rsid w:val="00B148D2"/>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B25C8"/>
    <w:rsid w:val="00BB731E"/>
    <w:rsid w:val="00BC1981"/>
    <w:rsid w:val="00BC45B6"/>
    <w:rsid w:val="00BC6142"/>
    <w:rsid w:val="00BD0732"/>
    <w:rsid w:val="00BE73D3"/>
    <w:rsid w:val="00C056B1"/>
    <w:rsid w:val="00C0586A"/>
    <w:rsid w:val="00C12EDF"/>
    <w:rsid w:val="00C22094"/>
    <w:rsid w:val="00C42C82"/>
    <w:rsid w:val="00C440FC"/>
    <w:rsid w:val="00C47B39"/>
    <w:rsid w:val="00C5599F"/>
    <w:rsid w:val="00C632FF"/>
    <w:rsid w:val="00C664C6"/>
    <w:rsid w:val="00C701B8"/>
    <w:rsid w:val="00C71D81"/>
    <w:rsid w:val="00C775DB"/>
    <w:rsid w:val="00C779A7"/>
    <w:rsid w:val="00C9247A"/>
    <w:rsid w:val="00CA3096"/>
    <w:rsid w:val="00CC4279"/>
    <w:rsid w:val="00CD325E"/>
    <w:rsid w:val="00CD3FE5"/>
    <w:rsid w:val="00CD7AC8"/>
    <w:rsid w:val="00CE6258"/>
    <w:rsid w:val="00CE6E5C"/>
    <w:rsid w:val="00CF06AB"/>
    <w:rsid w:val="00D122A1"/>
    <w:rsid w:val="00D30AA9"/>
    <w:rsid w:val="00D35DA4"/>
    <w:rsid w:val="00D51820"/>
    <w:rsid w:val="00D53F63"/>
    <w:rsid w:val="00D63F24"/>
    <w:rsid w:val="00D725F3"/>
    <w:rsid w:val="00D769FB"/>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DCE"/>
    <w:rsid w:val="00E70AA7"/>
    <w:rsid w:val="00E75949"/>
    <w:rsid w:val="00E85155"/>
    <w:rsid w:val="00E874E1"/>
    <w:rsid w:val="00E87694"/>
    <w:rsid w:val="00EB1FDD"/>
    <w:rsid w:val="00EB4E34"/>
    <w:rsid w:val="00ED1F8F"/>
    <w:rsid w:val="00ED6B5C"/>
    <w:rsid w:val="00ED74D8"/>
    <w:rsid w:val="00EE72AA"/>
    <w:rsid w:val="00EF062E"/>
    <w:rsid w:val="00F01228"/>
    <w:rsid w:val="00F050CE"/>
    <w:rsid w:val="00F20613"/>
    <w:rsid w:val="00F20BD4"/>
    <w:rsid w:val="00F240EE"/>
    <w:rsid w:val="00F25C00"/>
    <w:rsid w:val="00F30AAE"/>
    <w:rsid w:val="00F31E8B"/>
    <w:rsid w:val="00F34B74"/>
    <w:rsid w:val="00F36414"/>
    <w:rsid w:val="00F5559B"/>
    <w:rsid w:val="00F55F1C"/>
    <w:rsid w:val="00F613D0"/>
    <w:rsid w:val="00F71579"/>
    <w:rsid w:val="00F7551F"/>
    <w:rsid w:val="00F802DF"/>
    <w:rsid w:val="00FA19D2"/>
    <w:rsid w:val="00FC2020"/>
    <w:rsid w:val="00FC2E52"/>
    <w:rsid w:val="00FE44E4"/>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565</Words>
  <Characters>3226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41</cp:revision>
  <cp:lastPrinted>2018-10-11T18:11:00Z</cp:lastPrinted>
  <dcterms:created xsi:type="dcterms:W3CDTF">2022-01-12T22:09:00Z</dcterms:created>
  <dcterms:modified xsi:type="dcterms:W3CDTF">2024-08-13T16:32:00Z</dcterms:modified>
</cp:coreProperties>
</file>