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B00C" w14:textId="3FF16DBA"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FA76B1">
        <w:rPr>
          <w:b/>
        </w:rPr>
        <w:t>6</w:t>
      </w:r>
      <w:r w:rsidR="00822CF4" w:rsidRPr="00F03684">
        <w:rPr>
          <w:b/>
        </w:rPr>
        <w:t>.</w:t>
      </w:r>
      <w:r w:rsidR="00EB7AC5">
        <w:rPr>
          <w:b/>
        </w:rPr>
        <w:t>3</w:t>
      </w:r>
    </w:p>
    <w:p w14:paraId="4A5166B2" w14:textId="20E25911" w:rsidR="00BD740A" w:rsidRDefault="00BD740A" w:rsidP="00F03684">
      <w:pPr>
        <w:ind w:left="720"/>
        <w:rPr>
          <w:bCs/>
        </w:rPr>
      </w:pPr>
    </w:p>
    <w:p w14:paraId="46267D85" w14:textId="77777777" w:rsidR="00EB7AC5" w:rsidRDefault="00EB7AC5" w:rsidP="00EB7AC5">
      <w:pPr>
        <w:ind w:left="720"/>
        <w:rPr>
          <w:b/>
        </w:rPr>
      </w:pPr>
      <w:r w:rsidRPr="00EB7AC5">
        <w:rPr>
          <w:b/>
        </w:rPr>
        <w:t>Regarding PacifiCorp’s HFRA</w:t>
      </w:r>
    </w:p>
    <w:p w14:paraId="728FC731" w14:textId="77777777" w:rsidR="00EB7AC5" w:rsidRPr="00EB7AC5" w:rsidRDefault="00EB7AC5" w:rsidP="007E04E7">
      <w:pPr>
        <w:ind w:left="720"/>
        <w:rPr>
          <w:b/>
        </w:rPr>
      </w:pPr>
    </w:p>
    <w:p w14:paraId="17F29D43" w14:textId="3D578B3E" w:rsidR="00EB7AC5" w:rsidRPr="00EB7AC5" w:rsidRDefault="00EB7AC5" w:rsidP="007E04E7">
      <w:pPr>
        <w:pStyle w:val="ListParagraph"/>
        <w:numPr>
          <w:ilvl w:val="0"/>
          <w:numId w:val="44"/>
        </w:numPr>
        <w:spacing w:after="0" w:line="240" w:lineRule="auto"/>
        <w:rPr>
          <w:rFonts w:ascii="Times New Roman" w:hAnsi="Times New Roman" w:cs="Times New Roman"/>
          <w:bCs/>
          <w:sz w:val="24"/>
          <w:szCs w:val="24"/>
        </w:rPr>
      </w:pPr>
      <w:r w:rsidRPr="00EB7AC5">
        <w:rPr>
          <w:rFonts w:ascii="Times New Roman" w:hAnsi="Times New Roman" w:cs="Times New Roman"/>
          <w:bCs/>
          <w:sz w:val="24"/>
          <w:szCs w:val="24"/>
        </w:rPr>
        <w:t>Identify the risk areas (HFTD Tier 3, HFTD Tier 2, HFRA, or non-HFRA) for the circuits provided in Table 1-1 in PacifiCorp’s redlined 2025 WMP Update R1 (p. 13).</w:t>
      </w:r>
      <w:r w:rsidR="009605B7">
        <w:rPr>
          <w:rFonts w:ascii="Times New Roman" w:hAnsi="Times New Roman" w:cs="Times New Roman"/>
          <w:bCs/>
          <w:sz w:val="24"/>
          <w:szCs w:val="24"/>
        </w:rPr>
        <w:br/>
      </w:r>
    </w:p>
    <w:p w14:paraId="603D547F" w14:textId="6285913A" w:rsidR="00EB7AC5" w:rsidRPr="00EB7AC5" w:rsidRDefault="00EB7AC5" w:rsidP="007E04E7">
      <w:pPr>
        <w:pStyle w:val="ListParagraph"/>
        <w:numPr>
          <w:ilvl w:val="0"/>
          <w:numId w:val="44"/>
        </w:numPr>
        <w:spacing w:after="0" w:line="240" w:lineRule="auto"/>
        <w:rPr>
          <w:rFonts w:ascii="Times New Roman" w:hAnsi="Times New Roman" w:cs="Times New Roman"/>
          <w:bCs/>
          <w:sz w:val="24"/>
          <w:szCs w:val="24"/>
        </w:rPr>
      </w:pPr>
      <w:r w:rsidRPr="00EB7AC5">
        <w:rPr>
          <w:rFonts w:ascii="Times New Roman" w:hAnsi="Times New Roman" w:cs="Times New Roman"/>
          <w:bCs/>
          <w:sz w:val="24"/>
          <w:szCs w:val="24"/>
        </w:rPr>
        <w:t>Identify the risk rankings and risk scores based on the ignition risk scores for the circuits provided in Table PAC 7-1 in PacifiCorp’s redlined 2023-2025 Base WMP R5 (p.144).</w:t>
      </w:r>
      <w:r w:rsidR="009605B7">
        <w:rPr>
          <w:rFonts w:ascii="Times New Roman" w:hAnsi="Times New Roman" w:cs="Times New Roman"/>
          <w:bCs/>
          <w:sz w:val="24"/>
          <w:szCs w:val="24"/>
        </w:rPr>
        <w:br/>
      </w:r>
    </w:p>
    <w:p w14:paraId="263165B2" w14:textId="392157C1" w:rsidR="00EB7AC5" w:rsidRPr="00EB7AC5" w:rsidRDefault="00EB7AC5" w:rsidP="007E04E7">
      <w:pPr>
        <w:pStyle w:val="ListParagraph"/>
        <w:numPr>
          <w:ilvl w:val="0"/>
          <w:numId w:val="44"/>
        </w:numPr>
        <w:spacing w:after="0" w:line="240" w:lineRule="auto"/>
        <w:rPr>
          <w:rFonts w:ascii="Times New Roman" w:hAnsi="Times New Roman" w:cs="Times New Roman"/>
          <w:bCs/>
          <w:sz w:val="24"/>
          <w:szCs w:val="24"/>
        </w:rPr>
      </w:pPr>
      <w:r w:rsidRPr="00EB7AC5">
        <w:rPr>
          <w:rFonts w:ascii="Times New Roman" w:hAnsi="Times New Roman" w:cs="Times New Roman"/>
          <w:bCs/>
          <w:sz w:val="24"/>
          <w:szCs w:val="24"/>
        </w:rPr>
        <w:t xml:space="preserve">Identify all circuits within PacifiCorp’s top 10 percent of ignition risk (based on the number of circuits when risk </w:t>
      </w:r>
      <w:proofErr w:type="gramStart"/>
      <w:r w:rsidRPr="00EB7AC5">
        <w:rPr>
          <w:rFonts w:ascii="Times New Roman" w:hAnsi="Times New Roman" w:cs="Times New Roman"/>
          <w:bCs/>
          <w:sz w:val="24"/>
          <w:szCs w:val="24"/>
        </w:rPr>
        <w:t>is ranked</w:t>
      </w:r>
      <w:proofErr w:type="gramEnd"/>
      <w:r w:rsidRPr="00EB7AC5">
        <w:rPr>
          <w:rFonts w:ascii="Times New Roman" w:hAnsi="Times New Roman" w:cs="Times New Roman"/>
          <w:bCs/>
          <w:sz w:val="24"/>
          <w:szCs w:val="24"/>
        </w:rPr>
        <w:t xml:space="preserve"> as opposed to cumulative risk score) that are in PacifiCorp’s HFRA, with the following information:</w:t>
      </w:r>
      <w:r w:rsidR="009605B7">
        <w:rPr>
          <w:rFonts w:ascii="Times New Roman" w:hAnsi="Times New Roman" w:cs="Times New Roman"/>
          <w:bCs/>
          <w:sz w:val="24"/>
          <w:szCs w:val="24"/>
        </w:rPr>
        <w:br/>
      </w:r>
    </w:p>
    <w:p w14:paraId="501726A5" w14:textId="720701C1"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Circuit name.</w:t>
      </w:r>
    </w:p>
    <w:p w14:paraId="23325EA3" w14:textId="6D985BCE"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Risk ranking.</w:t>
      </w:r>
    </w:p>
    <w:p w14:paraId="5E654CC2" w14:textId="5435EDDD"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Ignition risk score.</w:t>
      </w:r>
    </w:p>
    <w:p w14:paraId="6F3E9B7F" w14:textId="2928FDCC"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Circuit-mile-weighted ignition risk score.</w:t>
      </w:r>
    </w:p>
    <w:p w14:paraId="4FE03BFD" w14:textId="71203DF2"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Maximum Fuel/Terrain Risk Score.</w:t>
      </w:r>
    </w:p>
    <w:p w14:paraId="01C41A4F" w14:textId="4A95F312" w:rsidR="00EB7AC5" w:rsidRPr="00EB7AC5" w:rsidRDefault="00EB7AC5" w:rsidP="007E04E7">
      <w:pPr>
        <w:pStyle w:val="ListParagraph"/>
        <w:numPr>
          <w:ilvl w:val="0"/>
          <w:numId w:val="41"/>
        </w:numPr>
        <w:spacing w:after="0" w:line="240" w:lineRule="auto"/>
        <w:ind w:left="1800"/>
        <w:rPr>
          <w:rFonts w:ascii="Times New Roman" w:hAnsi="Times New Roman" w:cs="Times New Roman"/>
          <w:bCs/>
          <w:sz w:val="24"/>
          <w:szCs w:val="24"/>
        </w:rPr>
      </w:pPr>
      <w:r w:rsidRPr="00EB7AC5">
        <w:rPr>
          <w:rFonts w:ascii="Times New Roman" w:hAnsi="Times New Roman" w:cs="Times New Roman"/>
          <w:bCs/>
          <w:sz w:val="24"/>
          <w:szCs w:val="24"/>
        </w:rPr>
        <w:t>Percent of total overall ignition risk.</w:t>
      </w:r>
    </w:p>
    <w:p w14:paraId="2750BFC6" w14:textId="77777777" w:rsidR="00EB7AC5" w:rsidRPr="00F03684" w:rsidRDefault="00EB7AC5" w:rsidP="00F03684">
      <w:pPr>
        <w:ind w:left="720"/>
        <w:rPr>
          <w:bCs/>
        </w:rPr>
      </w:pPr>
    </w:p>
    <w:p w14:paraId="78FC70E8" w14:textId="404B2DC2"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FA76B1">
        <w:rPr>
          <w:b/>
        </w:rPr>
        <w:t>6</w:t>
      </w:r>
      <w:r w:rsidR="00822CF4" w:rsidRPr="00F03684">
        <w:rPr>
          <w:b/>
        </w:rPr>
        <w:t>.</w:t>
      </w:r>
      <w:r w:rsidR="00EB7AC5">
        <w:rPr>
          <w:b/>
        </w:rPr>
        <w:t>3</w:t>
      </w:r>
    </w:p>
    <w:p w14:paraId="7738A992" w14:textId="77777777" w:rsidR="009C47B0" w:rsidRDefault="009C47B0" w:rsidP="005063A3">
      <w:pPr>
        <w:ind w:left="720"/>
        <w:rPr>
          <w:color w:val="FF0000"/>
        </w:rPr>
      </w:pPr>
    </w:p>
    <w:p w14:paraId="74ECE11A" w14:textId="77777777" w:rsidR="009C47B0" w:rsidRPr="000C2570" w:rsidRDefault="009C47B0" w:rsidP="009605B7">
      <w:pPr>
        <w:ind w:left="720"/>
        <w:rPr>
          <w:sz w:val="28"/>
          <w:szCs w:val="28"/>
        </w:rPr>
      </w:pPr>
    </w:p>
    <w:p w14:paraId="0015FADA" w14:textId="5A81AE66" w:rsidR="009C47B0" w:rsidRDefault="001E2A05" w:rsidP="009605B7">
      <w:pPr>
        <w:pStyle w:val="ListParagraph"/>
        <w:numPr>
          <w:ilvl w:val="0"/>
          <w:numId w:val="45"/>
        </w:numPr>
        <w:spacing w:line="240" w:lineRule="auto"/>
        <w:ind w:left="1080"/>
        <w:rPr>
          <w:rFonts w:ascii="Times New Roman" w:hAnsi="Times New Roman" w:cs="Times New Roman"/>
          <w:sz w:val="24"/>
          <w:szCs w:val="24"/>
        </w:rPr>
      </w:pPr>
      <w:r w:rsidRPr="001E2A05">
        <w:rPr>
          <w:rFonts w:ascii="Times New Roman" w:hAnsi="Times New Roman" w:cs="Times New Roman"/>
          <w:sz w:val="24"/>
          <w:szCs w:val="24"/>
        </w:rPr>
        <w:t xml:space="preserve">Please refer to </w:t>
      </w:r>
      <w:r w:rsidR="009605B7">
        <w:rPr>
          <w:rFonts w:ascii="Times New Roman" w:hAnsi="Times New Roman" w:cs="Times New Roman"/>
          <w:sz w:val="24"/>
          <w:szCs w:val="24"/>
        </w:rPr>
        <w:t>A</w:t>
      </w:r>
      <w:r w:rsidRPr="001E2A05">
        <w:rPr>
          <w:rFonts w:ascii="Times New Roman" w:hAnsi="Times New Roman" w:cs="Times New Roman"/>
          <w:sz w:val="24"/>
          <w:szCs w:val="24"/>
        </w:rPr>
        <w:t>ttachment OEIS 6.3-1</w:t>
      </w:r>
      <w:r w:rsidR="009605B7">
        <w:rPr>
          <w:rFonts w:ascii="Times New Roman" w:hAnsi="Times New Roman" w:cs="Times New Roman"/>
          <w:sz w:val="24"/>
          <w:szCs w:val="24"/>
        </w:rPr>
        <w:t>.</w:t>
      </w:r>
      <w:r w:rsidR="009605B7">
        <w:rPr>
          <w:rFonts w:ascii="Times New Roman" w:hAnsi="Times New Roman" w:cs="Times New Roman"/>
          <w:sz w:val="24"/>
          <w:szCs w:val="24"/>
        </w:rPr>
        <w:br/>
      </w:r>
    </w:p>
    <w:p w14:paraId="12A5A458" w14:textId="796EAA46" w:rsidR="001E2A05" w:rsidRDefault="001E2A05" w:rsidP="009605B7">
      <w:pPr>
        <w:pStyle w:val="ListParagraph"/>
        <w:numPr>
          <w:ilvl w:val="0"/>
          <w:numId w:val="45"/>
        </w:numPr>
        <w:spacing w:line="240" w:lineRule="auto"/>
        <w:ind w:left="1080"/>
        <w:rPr>
          <w:rFonts w:ascii="Times New Roman" w:hAnsi="Times New Roman" w:cs="Times New Roman"/>
          <w:sz w:val="24"/>
          <w:szCs w:val="24"/>
        </w:rPr>
      </w:pPr>
      <w:r w:rsidRPr="001E2A05">
        <w:rPr>
          <w:rFonts w:ascii="Times New Roman" w:hAnsi="Times New Roman" w:cs="Times New Roman"/>
          <w:sz w:val="24"/>
          <w:szCs w:val="24"/>
        </w:rPr>
        <w:t xml:space="preserve">Please refer to </w:t>
      </w:r>
      <w:r w:rsidR="009605B7">
        <w:rPr>
          <w:rFonts w:ascii="Times New Roman" w:hAnsi="Times New Roman" w:cs="Times New Roman"/>
          <w:sz w:val="24"/>
          <w:szCs w:val="24"/>
        </w:rPr>
        <w:t>A</w:t>
      </w:r>
      <w:r w:rsidRPr="001E2A05">
        <w:rPr>
          <w:rFonts w:ascii="Times New Roman" w:hAnsi="Times New Roman" w:cs="Times New Roman"/>
          <w:sz w:val="24"/>
          <w:szCs w:val="24"/>
        </w:rPr>
        <w:t>ttachment OEIS 6.3-2</w:t>
      </w:r>
      <w:r w:rsidR="009605B7">
        <w:rPr>
          <w:rFonts w:ascii="Times New Roman" w:hAnsi="Times New Roman" w:cs="Times New Roman"/>
          <w:sz w:val="24"/>
          <w:szCs w:val="24"/>
        </w:rPr>
        <w:t>.</w:t>
      </w:r>
      <w:r w:rsidR="009605B7">
        <w:rPr>
          <w:rFonts w:ascii="Times New Roman" w:hAnsi="Times New Roman" w:cs="Times New Roman"/>
          <w:sz w:val="24"/>
          <w:szCs w:val="24"/>
        </w:rPr>
        <w:br/>
      </w:r>
    </w:p>
    <w:p w14:paraId="2677597D" w14:textId="4AAD659A" w:rsidR="001E2A05" w:rsidRPr="000C2570" w:rsidRDefault="001E2A05" w:rsidP="009605B7">
      <w:pPr>
        <w:pStyle w:val="ListParagraph"/>
        <w:numPr>
          <w:ilvl w:val="0"/>
          <w:numId w:val="45"/>
        </w:numPr>
        <w:spacing w:line="240" w:lineRule="auto"/>
        <w:ind w:left="1080"/>
        <w:rPr>
          <w:rFonts w:ascii="Times New Roman" w:hAnsi="Times New Roman" w:cs="Times New Roman"/>
          <w:sz w:val="24"/>
          <w:szCs w:val="24"/>
        </w:rPr>
      </w:pPr>
      <w:r w:rsidRPr="001E2A05">
        <w:rPr>
          <w:rFonts w:ascii="Times New Roman" w:hAnsi="Times New Roman" w:cs="Times New Roman"/>
          <w:sz w:val="24"/>
          <w:szCs w:val="24"/>
        </w:rPr>
        <w:t xml:space="preserve">Please refer to </w:t>
      </w:r>
      <w:r w:rsidR="009605B7">
        <w:rPr>
          <w:rFonts w:ascii="Times New Roman" w:hAnsi="Times New Roman" w:cs="Times New Roman"/>
          <w:sz w:val="24"/>
          <w:szCs w:val="24"/>
        </w:rPr>
        <w:t>A</w:t>
      </w:r>
      <w:r w:rsidRPr="001E2A05">
        <w:rPr>
          <w:rFonts w:ascii="Times New Roman" w:hAnsi="Times New Roman" w:cs="Times New Roman"/>
          <w:sz w:val="24"/>
          <w:szCs w:val="24"/>
        </w:rPr>
        <w:t xml:space="preserve">ttachment OEIS 6.3-3 </w:t>
      </w:r>
      <w:r w:rsidR="009605B7">
        <w:rPr>
          <w:rFonts w:ascii="Times New Roman" w:hAnsi="Times New Roman" w:cs="Times New Roman"/>
          <w:sz w:val="24"/>
          <w:szCs w:val="24"/>
        </w:rPr>
        <w:t>which provides information on</w:t>
      </w:r>
      <w:r w:rsidRPr="001E2A05">
        <w:rPr>
          <w:rFonts w:ascii="Times New Roman" w:hAnsi="Times New Roman" w:cs="Times New Roman"/>
          <w:sz w:val="24"/>
          <w:szCs w:val="24"/>
        </w:rPr>
        <w:t xml:space="preserve"> the circuits in PacifiCorp’s top </w:t>
      </w:r>
      <w:r w:rsidR="009605B7">
        <w:rPr>
          <w:rFonts w:ascii="Times New Roman" w:hAnsi="Times New Roman" w:cs="Times New Roman"/>
          <w:sz w:val="24"/>
          <w:szCs w:val="24"/>
        </w:rPr>
        <w:t>10</w:t>
      </w:r>
      <w:r w:rsidRPr="001E2A05">
        <w:rPr>
          <w:rFonts w:ascii="Times New Roman" w:hAnsi="Times New Roman" w:cs="Times New Roman"/>
          <w:sz w:val="24"/>
          <w:szCs w:val="24"/>
        </w:rPr>
        <w:t xml:space="preserve"> percent of risk based on ignition risk as opposed to cumulative score</w:t>
      </w:r>
      <w:r w:rsidR="00D2603A">
        <w:rPr>
          <w:rFonts w:ascii="Times New Roman" w:hAnsi="Times New Roman" w:cs="Times New Roman"/>
          <w:sz w:val="24"/>
          <w:szCs w:val="24"/>
        </w:rPr>
        <w:t>,</w:t>
      </w:r>
      <w:r w:rsidRPr="001E2A05">
        <w:rPr>
          <w:rFonts w:ascii="Times New Roman" w:hAnsi="Times New Roman" w:cs="Times New Roman"/>
          <w:sz w:val="24"/>
          <w:szCs w:val="24"/>
        </w:rPr>
        <w:t xml:space="preserve"> </w:t>
      </w:r>
      <w:proofErr w:type="gramStart"/>
      <w:r w:rsidRPr="001E2A05">
        <w:rPr>
          <w:rFonts w:ascii="Times New Roman" w:hAnsi="Times New Roman" w:cs="Times New Roman"/>
          <w:sz w:val="24"/>
          <w:szCs w:val="24"/>
        </w:rPr>
        <w:t>that</w:t>
      </w:r>
      <w:proofErr w:type="gramEnd"/>
      <w:r w:rsidRPr="001E2A05">
        <w:rPr>
          <w:rFonts w:ascii="Times New Roman" w:hAnsi="Times New Roman" w:cs="Times New Roman"/>
          <w:sz w:val="24"/>
          <w:szCs w:val="24"/>
        </w:rPr>
        <w:t xml:space="preserve"> are in the </w:t>
      </w:r>
      <w:r>
        <w:rPr>
          <w:rFonts w:ascii="Times New Roman" w:hAnsi="Times New Roman" w:cs="Times New Roman"/>
          <w:sz w:val="24"/>
          <w:szCs w:val="24"/>
        </w:rPr>
        <w:t>high fire risk area (</w:t>
      </w:r>
      <w:r w:rsidRPr="001E2A05">
        <w:rPr>
          <w:rFonts w:ascii="Times New Roman" w:hAnsi="Times New Roman" w:cs="Times New Roman"/>
          <w:sz w:val="24"/>
          <w:szCs w:val="24"/>
        </w:rPr>
        <w:t>HFRA</w:t>
      </w:r>
      <w:r>
        <w:rPr>
          <w:rFonts w:ascii="Times New Roman" w:hAnsi="Times New Roman" w:cs="Times New Roman"/>
          <w:sz w:val="24"/>
          <w:szCs w:val="24"/>
        </w:rPr>
        <w:t>)</w:t>
      </w:r>
      <w:r w:rsidRPr="001E2A05">
        <w:rPr>
          <w:rFonts w:ascii="Times New Roman" w:hAnsi="Times New Roman" w:cs="Times New Roman"/>
          <w:sz w:val="24"/>
          <w:szCs w:val="24"/>
        </w:rPr>
        <w:t xml:space="preserve">. PacifiCorp is unable to provide circuit-mile-weighted ignition risk score at this time and will provide circuit-mile-weighted ignition risk scores for the circuits for within its top </w:t>
      </w:r>
      <w:r w:rsidR="009605B7">
        <w:rPr>
          <w:rFonts w:ascii="Times New Roman" w:hAnsi="Times New Roman" w:cs="Times New Roman"/>
          <w:sz w:val="24"/>
          <w:szCs w:val="24"/>
        </w:rPr>
        <w:t>10</w:t>
      </w:r>
      <w:r w:rsidRPr="001E2A05">
        <w:rPr>
          <w:rFonts w:ascii="Times New Roman" w:hAnsi="Times New Roman" w:cs="Times New Roman"/>
          <w:sz w:val="24"/>
          <w:szCs w:val="24"/>
        </w:rPr>
        <w:t xml:space="preserve"> percent of ignition risk in its 2026 </w:t>
      </w:r>
      <w:r>
        <w:rPr>
          <w:rFonts w:ascii="Times New Roman" w:hAnsi="Times New Roman" w:cs="Times New Roman"/>
          <w:sz w:val="24"/>
          <w:szCs w:val="24"/>
        </w:rPr>
        <w:t>wildfire mitigation plan (</w:t>
      </w:r>
      <w:r w:rsidRPr="001E2A05">
        <w:rPr>
          <w:rFonts w:ascii="Times New Roman" w:hAnsi="Times New Roman" w:cs="Times New Roman"/>
          <w:sz w:val="24"/>
          <w:szCs w:val="24"/>
        </w:rPr>
        <w:t>WMP</w:t>
      </w:r>
      <w:r>
        <w:rPr>
          <w:rFonts w:ascii="Times New Roman" w:hAnsi="Times New Roman" w:cs="Times New Roman"/>
          <w:sz w:val="24"/>
          <w:szCs w:val="24"/>
        </w:rPr>
        <w:t>)</w:t>
      </w:r>
      <w:r w:rsidR="00D2603A">
        <w:rPr>
          <w:rFonts w:ascii="Times New Roman" w:hAnsi="Times New Roman" w:cs="Times New Roman"/>
          <w:sz w:val="24"/>
          <w:szCs w:val="24"/>
        </w:rPr>
        <w:t>,</w:t>
      </w:r>
      <w:r w:rsidRPr="001E2A05">
        <w:rPr>
          <w:rFonts w:ascii="Times New Roman" w:hAnsi="Times New Roman" w:cs="Times New Roman"/>
          <w:sz w:val="24"/>
          <w:szCs w:val="24"/>
        </w:rPr>
        <w:t xml:space="preserve"> subject to validation of the methodology and outputs.</w:t>
      </w:r>
    </w:p>
    <w:p w14:paraId="191FAC64" w14:textId="23AED4FD" w:rsidR="005D45B4" w:rsidRPr="000C2570" w:rsidRDefault="005D45B4" w:rsidP="009605B7">
      <w:pPr>
        <w:rPr>
          <w:bCs/>
          <w:sz w:val="28"/>
          <w:szCs w:val="28"/>
        </w:rPr>
      </w:pPr>
    </w:p>
    <w:p w14:paraId="5A1BDEEF" w14:textId="77777777" w:rsidR="007E04E7" w:rsidRDefault="007E04E7" w:rsidP="009605B7">
      <w:pPr>
        <w:rPr>
          <w:bCs/>
        </w:rPr>
      </w:pPr>
    </w:p>
    <w:p w14:paraId="2C164191" w14:textId="77777777" w:rsidR="007E04E7" w:rsidRDefault="007E04E7" w:rsidP="00F03684">
      <w:pPr>
        <w:rPr>
          <w:bCs/>
        </w:rPr>
      </w:pPr>
    </w:p>
    <w:p w14:paraId="204A0738" w14:textId="77777777" w:rsidR="007E04E7" w:rsidRPr="00F03684" w:rsidRDefault="007E04E7" w:rsidP="00F03684">
      <w:pPr>
        <w:rPr>
          <w:bCs/>
        </w:rPr>
      </w:pPr>
    </w:p>
    <w:sectPr w:rsidR="007E04E7"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C21549F" w:rsidR="007A5C07" w:rsidRPr="005124F5" w:rsidRDefault="00FA76B1" w:rsidP="007A5C07">
    <w:r>
      <w:t xml:space="preserve">October </w:t>
    </w:r>
    <w:r w:rsidR="004B444E">
      <w:t>9</w:t>
    </w:r>
    <w:r w:rsidR="00BE73D3">
      <w:t>, 202</w:t>
    </w:r>
    <w:r w:rsidR="00446A89">
      <w:t>4</w:t>
    </w:r>
  </w:p>
  <w:p w14:paraId="2452B3BF" w14:textId="70E374EF" w:rsidR="00AB6025" w:rsidRDefault="00446A89" w:rsidP="00AB6025">
    <w:pPr>
      <w:rPr>
        <w:rFonts w:eastAsiaTheme="minorHAnsi"/>
        <w:bCs/>
        <w:color w:val="000000"/>
      </w:rPr>
    </w:pPr>
    <w:r w:rsidRPr="00446A89">
      <w:rPr>
        <w:rFonts w:eastAsiaTheme="minorHAnsi"/>
        <w:bCs/>
        <w:color w:val="000000"/>
      </w:rPr>
      <w:t>OEIS-P-WMP_2024-PC-0</w:t>
    </w:r>
    <w:r w:rsidR="00FA76B1">
      <w:rPr>
        <w:rFonts w:eastAsiaTheme="minorHAnsi"/>
        <w:bCs/>
        <w:color w:val="000000"/>
      </w:rPr>
      <w:t>6</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131EC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B96DC2"/>
    <w:multiLevelType w:val="hybridMultilevel"/>
    <w:tmpl w:val="87962A1E"/>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4C4AAF"/>
    <w:multiLevelType w:val="hybridMultilevel"/>
    <w:tmpl w:val="13CAA376"/>
    <w:lvl w:ilvl="0" w:tplc="016AB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7"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037155E"/>
    <w:multiLevelType w:val="hybridMultilevel"/>
    <w:tmpl w:val="FD881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5C77FE"/>
    <w:multiLevelType w:val="hybridMultilevel"/>
    <w:tmpl w:val="523C396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6133B1"/>
    <w:multiLevelType w:val="hybridMultilevel"/>
    <w:tmpl w:val="3730B4AA"/>
    <w:lvl w:ilvl="0" w:tplc="82162350">
      <w:start w:val="1"/>
      <w:numFmt w:val="lowerLetter"/>
      <w:lvlText w:val="(%1)"/>
      <w:lvlJc w:val="left"/>
      <w:pPr>
        <w:ind w:left="1440" w:hanging="360"/>
      </w:pPr>
      <w:rPr>
        <w:rFonts w:ascii="Times New Roman" w:eastAsiaTheme="minorHAnsi" w:hAnsi="Times New Roman"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4"/>
  </w:num>
  <w:num w:numId="5" w16cid:durableId="390352810">
    <w:abstractNumId w:val="3"/>
  </w:num>
  <w:num w:numId="6" w16cid:durableId="845822299">
    <w:abstractNumId w:val="13"/>
  </w:num>
  <w:num w:numId="7" w16cid:durableId="440540217">
    <w:abstractNumId w:val="33"/>
  </w:num>
  <w:num w:numId="8" w16cid:durableId="1585647602">
    <w:abstractNumId w:val="31"/>
  </w:num>
  <w:num w:numId="9" w16cid:durableId="160856750">
    <w:abstractNumId w:val="16"/>
  </w:num>
  <w:num w:numId="10" w16cid:durableId="81152084">
    <w:abstractNumId w:val="24"/>
  </w:num>
  <w:num w:numId="11" w16cid:durableId="787621791">
    <w:abstractNumId w:val="20"/>
  </w:num>
  <w:num w:numId="12" w16cid:durableId="1858734263">
    <w:abstractNumId w:val="28"/>
  </w:num>
  <w:num w:numId="13" w16cid:durableId="1607804467">
    <w:abstractNumId w:val="43"/>
  </w:num>
  <w:num w:numId="14" w16cid:durableId="2057853309">
    <w:abstractNumId w:val="25"/>
  </w:num>
  <w:num w:numId="15" w16cid:durableId="1136532133">
    <w:abstractNumId w:val="34"/>
  </w:num>
  <w:num w:numId="16" w16cid:durableId="1329208315">
    <w:abstractNumId w:val="14"/>
  </w:num>
  <w:num w:numId="17" w16cid:durableId="437141105">
    <w:abstractNumId w:val="15"/>
  </w:num>
  <w:num w:numId="18" w16cid:durableId="1484926814">
    <w:abstractNumId w:val="19"/>
  </w:num>
  <w:num w:numId="19" w16cid:durableId="1616281241">
    <w:abstractNumId w:val="8"/>
  </w:num>
  <w:num w:numId="20" w16cid:durableId="1954749110">
    <w:abstractNumId w:val="40"/>
  </w:num>
  <w:num w:numId="21" w16cid:durableId="1141263984">
    <w:abstractNumId w:val="38"/>
  </w:num>
  <w:num w:numId="22" w16cid:durableId="1765495506">
    <w:abstractNumId w:val="12"/>
  </w:num>
  <w:num w:numId="23" w16cid:durableId="1882129980">
    <w:abstractNumId w:val="32"/>
  </w:num>
  <w:num w:numId="24" w16cid:durableId="614942275">
    <w:abstractNumId w:val="17"/>
  </w:num>
  <w:num w:numId="25" w16cid:durableId="445395250">
    <w:abstractNumId w:val="30"/>
  </w:num>
  <w:num w:numId="26" w16cid:durableId="1099985146">
    <w:abstractNumId w:val="26"/>
  </w:num>
  <w:num w:numId="27" w16cid:durableId="312415335">
    <w:abstractNumId w:val="41"/>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6"/>
  </w:num>
  <w:num w:numId="33" w16cid:durableId="1445731492">
    <w:abstractNumId w:val="2"/>
  </w:num>
  <w:num w:numId="34" w16cid:durableId="1330910777">
    <w:abstractNumId w:val="7"/>
  </w:num>
  <w:num w:numId="35" w16cid:durableId="762805487">
    <w:abstractNumId w:val="37"/>
  </w:num>
  <w:num w:numId="36" w16cid:durableId="446968543">
    <w:abstractNumId w:val="11"/>
  </w:num>
  <w:num w:numId="37" w16cid:durableId="299961395">
    <w:abstractNumId w:val="18"/>
  </w:num>
  <w:num w:numId="38" w16cid:durableId="1192109937">
    <w:abstractNumId w:val="29"/>
  </w:num>
  <w:num w:numId="39" w16cid:durableId="1868522772">
    <w:abstractNumId w:val="1"/>
  </w:num>
  <w:num w:numId="40" w16cid:durableId="1216307851">
    <w:abstractNumId w:val="0"/>
  </w:num>
  <w:num w:numId="41" w16cid:durableId="374887560">
    <w:abstractNumId w:val="35"/>
  </w:num>
  <w:num w:numId="42" w16cid:durableId="1650599810">
    <w:abstractNumId w:val="27"/>
  </w:num>
  <w:num w:numId="43" w16cid:durableId="1347949772">
    <w:abstractNumId w:val="10"/>
  </w:num>
  <w:num w:numId="44" w16cid:durableId="2137944069">
    <w:abstractNumId w:val="6"/>
  </w:num>
  <w:num w:numId="45" w16cid:durableId="1569803528">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proofState w:spelling="clean" w:grammar="clean"/>
  <w:documentProtection w:edit="readOnly" w:formatting="1" w:enforcement="1" w:cryptProviderType="rsaAES" w:cryptAlgorithmClass="hash" w:cryptAlgorithmType="typeAny" w:cryptAlgorithmSid="14" w:cryptSpinCount="100000" w:hash="H8aw7oRHIJW7qxQcqyZucepe2FZwefegYog+Ukx+sebfji5detF5lXAI/Os6WGihmrKnWt65j1lUdrqH6eqSYw==" w:salt="QGl2VGmddw8HyC3HCJ3ezQ=="/>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5F0"/>
    <w:rsid w:val="00073995"/>
    <w:rsid w:val="00074712"/>
    <w:rsid w:val="00081226"/>
    <w:rsid w:val="00091273"/>
    <w:rsid w:val="0009404A"/>
    <w:rsid w:val="000B696A"/>
    <w:rsid w:val="000C1842"/>
    <w:rsid w:val="000C2570"/>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C4900"/>
    <w:rsid w:val="001D43FA"/>
    <w:rsid w:val="001E2A05"/>
    <w:rsid w:val="001F544F"/>
    <w:rsid w:val="001F7C18"/>
    <w:rsid w:val="002005C6"/>
    <w:rsid w:val="00200B1A"/>
    <w:rsid w:val="00204CE5"/>
    <w:rsid w:val="00213485"/>
    <w:rsid w:val="0023041C"/>
    <w:rsid w:val="002314D3"/>
    <w:rsid w:val="00234A62"/>
    <w:rsid w:val="00235A45"/>
    <w:rsid w:val="00252F19"/>
    <w:rsid w:val="002535CC"/>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C21DB"/>
    <w:rsid w:val="002C55F1"/>
    <w:rsid w:val="002D1578"/>
    <w:rsid w:val="002D232A"/>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6F3A"/>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444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7D8"/>
    <w:rsid w:val="0063180B"/>
    <w:rsid w:val="006364FE"/>
    <w:rsid w:val="00636AAE"/>
    <w:rsid w:val="00637B07"/>
    <w:rsid w:val="00641734"/>
    <w:rsid w:val="00656038"/>
    <w:rsid w:val="0066373E"/>
    <w:rsid w:val="00665CBE"/>
    <w:rsid w:val="00666681"/>
    <w:rsid w:val="0067077B"/>
    <w:rsid w:val="00670D07"/>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04E7"/>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2B3D"/>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05B7"/>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A2B"/>
    <w:rsid w:val="00BD740A"/>
    <w:rsid w:val="00BE73D3"/>
    <w:rsid w:val="00C0196D"/>
    <w:rsid w:val="00C0197B"/>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B12AA"/>
    <w:rsid w:val="00CB55A4"/>
    <w:rsid w:val="00CC4279"/>
    <w:rsid w:val="00CD325E"/>
    <w:rsid w:val="00CD3FE5"/>
    <w:rsid w:val="00CD7AC8"/>
    <w:rsid w:val="00CE6258"/>
    <w:rsid w:val="00CE6E5C"/>
    <w:rsid w:val="00CF06AB"/>
    <w:rsid w:val="00D02662"/>
    <w:rsid w:val="00D043D9"/>
    <w:rsid w:val="00D10F92"/>
    <w:rsid w:val="00D122A1"/>
    <w:rsid w:val="00D2603A"/>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B7AC5"/>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27C0F"/>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C4827"/>
    <w:rsid w:val="00FE44E4"/>
    <w:rsid w:val="00FF5BEE"/>
    <w:rsid w:val="00FF5C48"/>
    <w:rsid w:val="00FF63DB"/>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1220</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10</cp:revision>
  <cp:lastPrinted>2018-10-11T18:11:00Z</cp:lastPrinted>
  <dcterms:created xsi:type="dcterms:W3CDTF">2024-10-02T18:57:00Z</dcterms:created>
  <dcterms:modified xsi:type="dcterms:W3CDTF">2024-10-09T20:49:00Z</dcterms:modified>
</cp:coreProperties>
</file>