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25852156" w:rsidR="009F523A" w:rsidRPr="00F03684" w:rsidRDefault="00C440FC" w:rsidP="00BA2AB6">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A6711B">
        <w:rPr>
          <w:b/>
        </w:rPr>
        <w:t>9</w:t>
      </w:r>
      <w:r w:rsidR="00822CF4" w:rsidRPr="00F03684">
        <w:rPr>
          <w:b/>
        </w:rPr>
        <w:t>.</w:t>
      </w:r>
      <w:r w:rsidR="0050493E">
        <w:rPr>
          <w:b/>
        </w:rPr>
        <w:t>5</w:t>
      </w:r>
    </w:p>
    <w:p w14:paraId="17EB3C32" w14:textId="77777777" w:rsidR="00630A3F" w:rsidRPr="000C624E" w:rsidRDefault="00630A3F" w:rsidP="00BA2AB6">
      <w:pPr>
        <w:ind w:left="720"/>
        <w:rPr>
          <w:bCs/>
        </w:rPr>
      </w:pPr>
    </w:p>
    <w:p w14:paraId="72AF7D05" w14:textId="77777777" w:rsidR="009542CB" w:rsidRPr="009542CB" w:rsidRDefault="009542CB" w:rsidP="00BA2AB6">
      <w:pPr>
        <w:ind w:left="720"/>
        <w:rPr>
          <w:b/>
        </w:rPr>
      </w:pPr>
      <w:r w:rsidRPr="009542CB">
        <w:rPr>
          <w:b/>
        </w:rPr>
        <w:t>Regarding changes in Maturity Survey responses between 2023 and 2024 surveys –</w:t>
      </w:r>
    </w:p>
    <w:p w14:paraId="515C1251" w14:textId="1C404C0F" w:rsidR="009542CB" w:rsidRPr="009542CB" w:rsidRDefault="009542CB" w:rsidP="00BA2AB6">
      <w:pPr>
        <w:ind w:left="720"/>
        <w:rPr>
          <w:b/>
        </w:rPr>
      </w:pPr>
      <w:r w:rsidRPr="009542CB">
        <w:rPr>
          <w:b/>
        </w:rPr>
        <w:t>Section 1.5 Risk Event Tracking and Integration of Lessons Learned</w:t>
      </w:r>
      <w:r w:rsidR="00BA2AB6">
        <w:rPr>
          <w:b/>
        </w:rPr>
        <w:br/>
      </w:r>
    </w:p>
    <w:p w14:paraId="6FDD1DED" w14:textId="1EFA16BB"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 to question 1.5.1 Q1, PacifiCorp responded “No” for 2024. In its 2024 response to the same question, PacifiCorp responded “Yes” for 2024.</w:t>
      </w:r>
      <w:r w:rsidR="00BA2AB6">
        <w:rPr>
          <w:rFonts w:ascii="Times New Roman" w:hAnsi="Times New Roman" w:cs="Times New Roman"/>
          <w:bCs/>
          <w:sz w:val="24"/>
          <w:szCs w:val="24"/>
        </w:rPr>
        <w:br/>
      </w:r>
    </w:p>
    <w:p w14:paraId="63D3E60C" w14:textId="4224280E" w:rsidR="009542CB" w:rsidRPr="009542CB" w:rsidRDefault="009542CB" w:rsidP="001A16E6">
      <w:pPr>
        <w:pStyle w:val="ListParagraph"/>
        <w:numPr>
          <w:ilvl w:val="1"/>
          <w:numId w:val="3"/>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its response to this question from “Yes” in the 2023 survey to “No” in the 2024 survey.</w:t>
      </w:r>
      <w:r w:rsidR="00BA2AB6">
        <w:rPr>
          <w:rFonts w:ascii="Times New Roman" w:hAnsi="Times New Roman" w:cs="Times New Roman"/>
          <w:bCs/>
          <w:sz w:val="24"/>
          <w:szCs w:val="24"/>
        </w:rPr>
        <w:br/>
      </w:r>
    </w:p>
    <w:p w14:paraId="7266BA51" w14:textId="002183FF"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questions 1.5.1 Q2 and 1.5.1 Q3, PacifiCorp responded “Yes” for 2025 and 2026. In its 2024 responses to the same questions, PacifiCorp responded “no” for 2025 and 2026.</w:t>
      </w:r>
      <w:r w:rsidR="00BA2AB6">
        <w:rPr>
          <w:rFonts w:ascii="Times New Roman" w:hAnsi="Times New Roman" w:cs="Times New Roman"/>
          <w:bCs/>
          <w:sz w:val="24"/>
          <w:szCs w:val="24"/>
        </w:rPr>
        <w:br/>
      </w:r>
    </w:p>
    <w:p w14:paraId="1BAF930D" w14:textId="20D17820" w:rsidR="009542CB" w:rsidRPr="009542CB" w:rsidRDefault="009542CB" w:rsidP="001A16E6">
      <w:pPr>
        <w:pStyle w:val="ListParagraph"/>
        <w:numPr>
          <w:ilvl w:val="1"/>
          <w:numId w:val="4"/>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each of its responses to these questions from “Yes” in the 2023 survey to “No” in the 2024 survey.</w:t>
      </w:r>
      <w:r w:rsidR="00BA2AB6">
        <w:rPr>
          <w:rFonts w:ascii="Times New Roman" w:hAnsi="Times New Roman" w:cs="Times New Roman"/>
          <w:bCs/>
          <w:sz w:val="24"/>
          <w:szCs w:val="24"/>
        </w:rPr>
        <w:br/>
      </w:r>
    </w:p>
    <w:p w14:paraId="243FB992" w14:textId="7B46C126"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 1.5.2 Q2, PacifiCorp responded “Yes” for 2025 and 2026. In its 2024 responses to the same question, PacifiCorp responded “No” for 2025 and 2026.</w:t>
      </w:r>
      <w:r w:rsidR="00BA2AB6">
        <w:rPr>
          <w:rFonts w:ascii="Times New Roman" w:hAnsi="Times New Roman" w:cs="Times New Roman"/>
          <w:bCs/>
          <w:sz w:val="24"/>
          <w:szCs w:val="24"/>
        </w:rPr>
        <w:br/>
      </w:r>
    </w:p>
    <w:p w14:paraId="252831E1" w14:textId="646CB801" w:rsidR="009542CB" w:rsidRPr="009542CB" w:rsidRDefault="009542CB" w:rsidP="001A16E6">
      <w:pPr>
        <w:pStyle w:val="ListParagraph"/>
        <w:numPr>
          <w:ilvl w:val="1"/>
          <w:numId w:val="5"/>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its response to this question from “Yes” in the 2023 survey to “No” in the 2024 survey.</w:t>
      </w:r>
      <w:r w:rsidR="00BA2AB6">
        <w:rPr>
          <w:rFonts w:ascii="Times New Roman" w:hAnsi="Times New Roman" w:cs="Times New Roman"/>
          <w:bCs/>
          <w:sz w:val="24"/>
          <w:szCs w:val="24"/>
        </w:rPr>
        <w:br/>
      </w:r>
    </w:p>
    <w:p w14:paraId="1EE7E1D7" w14:textId="39DBD91A" w:rsidR="009542CB" w:rsidRPr="009542CB" w:rsidRDefault="009542CB" w:rsidP="001A16E6">
      <w:pPr>
        <w:pStyle w:val="ListParagraph"/>
        <w:numPr>
          <w:ilvl w:val="1"/>
          <w:numId w:val="5"/>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 xml:space="preserve">Question 1.5.2 Q2 asked “Are wildfire- and PSPS-related risk events formally tracked in the electrical corporation corrective action program?” Explain why wildfire- and PSPS-related risk events </w:t>
      </w:r>
      <w:proofErr w:type="gramStart"/>
      <w:r w:rsidRPr="009542CB">
        <w:rPr>
          <w:rFonts w:ascii="Times New Roman" w:hAnsi="Times New Roman" w:cs="Times New Roman"/>
          <w:bCs/>
          <w:sz w:val="24"/>
          <w:szCs w:val="24"/>
        </w:rPr>
        <w:t>are not formally tracked</w:t>
      </w:r>
      <w:proofErr w:type="gramEnd"/>
      <w:r w:rsidRPr="009542CB">
        <w:rPr>
          <w:rFonts w:ascii="Times New Roman" w:hAnsi="Times New Roman" w:cs="Times New Roman"/>
          <w:bCs/>
          <w:sz w:val="24"/>
          <w:szCs w:val="24"/>
        </w:rPr>
        <w:t xml:space="preserve"> in the electrical corporation corrective action program.</w:t>
      </w:r>
      <w:r w:rsidR="00BA2AB6">
        <w:rPr>
          <w:rFonts w:ascii="Times New Roman" w:hAnsi="Times New Roman" w:cs="Times New Roman"/>
          <w:bCs/>
          <w:sz w:val="24"/>
          <w:szCs w:val="24"/>
        </w:rPr>
        <w:br/>
      </w:r>
    </w:p>
    <w:p w14:paraId="7381767C" w14:textId="42249303"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 1.5.3 Q3, PacifiCorp responded “Yes” for 2025 and 2026. In its 2024 responses to the same question, PacifiCorp responded “No” for 2025 and 2026.</w:t>
      </w:r>
      <w:r w:rsidR="00BA2AB6">
        <w:rPr>
          <w:rFonts w:ascii="Times New Roman" w:hAnsi="Times New Roman" w:cs="Times New Roman"/>
          <w:bCs/>
          <w:sz w:val="24"/>
          <w:szCs w:val="24"/>
        </w:rPr>
        <w:br/>
      </w:r>
    </w:p>
    <w:p w14:paraId="74F56A0B" w14:textId="1028A865" w:rsidR="009542CB" w:rsidRPr="009542CB" w:rsidRDefault="009542CB" w:rsidP="001A16E6">
      <w:pPr>
        <w:pStyle w:val="ListParagraph"/>
        <w:numPr>
          <w:ilvl w:val="1"/>
          <w:numId w:val="6"/>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its response to this question from “Yes” in the 2023 survey to “No” in the 2024 survey.</w:t>
      </w:r>
      <w:r w:rsidR="00BA2AB6">
        <w:rPr>
          <w:rFonts w:ascii="Times New Roman" w:hAnsi="Times New Roman" w:cs="Times New Roman"/>
          <w:bCs/>
          <w:sz w:val="24"/>
          <w:szCs w:val="24"/>
        </w:rPr>
        <w:br/>
      </w:r>
    </w:p>
    <w:p w14:paraId="2BDF2920" w14:textId="02D0D70E" w:rsidR="009542CB" w:rsidRPr="009542CB" w:rsidRDefault="009542CB" w:rsidP="001A16E6">
      <w:pPr>
        <w:pStyle w:val="ListParagraph"/>
        <w:numPr>
          <w:ilvl w:val="1"/>
          <w:numId w:val="6"/>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 xml:space="preserve">Question 1.5.3 Q3 asked “Are actions to prevent recurrence formally documented and tracked within the electrical corporation’s WMP?” Explain why these actions </w:t>
      </w:r>
      <w:proofErr w:type="gramStart"/>
      <w:r w:rsidRPr="009542CB">
        <w:rPr>
          <w:rFonts w:ascii="Times New Roman" w:hAnsi="Times New Roman" w:cs="Times New Roman"/>
          <w:bCs/>
          <w:sz w:val="24"/>
          <w:szCs w:val="24"/>
        </w:rPr>
        <w:t>are not tracked</w:t>
      </w:r>
      <w:proofErr w:type="gramEnd"/>
      <w:r w:rsidRPr="009542CB">
        <w:rPr>
          <w:rFonts w:ascii="Times New Roman" w:hAnsi="Times New Roman" w:cs="Times New Roman"/>
          <w:bCs/>
          <w:sz w:val="24"/>
          <w:szCs w:val="24"/>
        </w:rPr>
        <w:t xml:space="preserve"> within the electrical corporation’s WMP.</w:t>
      </w:r>
      <w:r w:rsidR="00BA2AB6">
        <w:rPr>
          <w:rFonts w:ascii="Times New Roman" w:hAnsi="Times New Roman" w:cs="Times New Roman"/>
          <w:bCs/>
          <w:sz w:val="24"/>
          <w:szCs w:val="24"/>
        </w:rPr>
        <w:br/>
      </w:r>
    </w:p>
    <w:p w14:paraId="10773447" w14:textId="20D6D595"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 xml:space="preserve">In its 2023 survey responses to questions 1.4.7 Q6 and 1.4.7 Q9, PacifiCorp responded “Yes” for 2026. In its 2024 responses to the same questions, PacifiCorp </w:t>
      </w:r>
      <w:r w:rsidRPr="009542CB">
        <w:rPr>
          <w:rFonts w:ascii="Times New Roman" w:hAnsi="Times New Roman" w:cs="Times New Roman"/>
          <w:bCs/>
          <w:sz w:val="24"/>
          <w:szCs w:val="24"/>
        </w:rPr>
        <w:lastRenderedPageBreak/>
        <w:t>responded “No” for 2026.</w:t>
      </w:r>
      <w:r>
        <w:rPr>
          <w:rFonts w:ascii="Times New Roman" w:hAnsi="Times New Roman" w:cs="Times New Roman"/>
          <w:bCs/>
          <w:sz w:val="24"/>
          <w:szCs w:val="24"/>
        </w:rPr>
        <w:t xml:space="preserve"> </w:t>
      </w:r>
      <w:r w:rsidR="00BA2AB6">
        <w:rPr>
          <w:rFonts w:ascii="Times New Roman" w:hAnsi="Times New Roman" w:cs="Times New Roman"/>
          <w:bCs/>
          <w:sz w:val="24"/>
          <w:szCs w:val="24"/>
        </w:rPr>
        <w:br/>
      </w:r>
    </w:p>
    <w:p w14:paraId="23DF3E98" w14:textId="6CCC7006" w:rsidR="009542CB" w:rsidRPr="009542CB" w:rsidRDefault="009542CB" w:rsidP="001A16E6">
      <w:pPr>
        <w:pStyle w:val="ListParagraph"/>
        <w:numPr>
          <w:ilvl w:val="1"/>
          <w:numId w:val="7"/>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each of its responses to these questions from “Yes” in the 2023 survey to “No” in the 2024 survey.</w:t>
      </w:r>
      <w:r w:rsidR="00BA2AB6">
        <w:rPr>
          <w:rFonts w:ascii="Times New Roman" w:hAnsi="Times New Roman" w:cs="Times New Roman"/>
          <w:bCs/>
          <w:sz w:val="24"/>
          <w:szCs w:val="24"/>
        </w:rPr>
        <w:br/>
      </w:r>
    </w:p>
    <w:p w14:paraId="68ACA5FD" w14:textId="79F27E2D"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 xml:space="preserve">In its 2023 survey responses to question 1.5.3 Q1 PacifiCorp responded “2 (within one year) and 4 (within one quarter)” for 2025 and </w:t>
      </w:r>
      <w:proofErr w:type="gramStart"/>
      <w:r w:rsidRPr="009542CB">
        <w:rPr>
          <w:rFonts w:ascii="Times New Roman" w:hAnsi="Times New Roman" w:cs="Times New Roman"/>
          <w:bCs/>
          <w:sz w:val="24"/>
          <w:szCs w:val="24"/>
        </w:rPr>
        <w:t>2026</w:t>
      </w:r>
      <w:proofErr w:type="gramEnd"/>
      <w:r w:rsidRPr="009542CB">
        <w:rPr>
          <w:rFonts w:ascii="Times New Roman" w:hAnsi="Times New Roman" w:cs="Times New Roman"/>
          <w:bCs/>
          <w:sz w:val="24"/>
          <w:szCs w:val="24"/>
        </w:rPr>
        <w:t xml:space="preserve"> respectively. In its 2024 responses to the same question, PacifiCorp responded “1 (never) and 2 (at least annually) for 2025 and 2026, respectively.</w:t>
      </w:r>
      <w:r w:rsidR="00BA2AB6">
        <w:rPr>
          <w:rFonts w:ascii="Times New Roman" w:hAnsi="Times New Roman" w:cs="Times New Roman"/>
          <w:bCs/>
          <w:sz w:val="24"/>
          <w:szCs w:val="24"/>
        </w:rPr>
        <w:br/>
      </w:r>
    </w:p>
    <w:p w14:paraId="4B6E5BEC" w14:textId="66DF890B" w:rsidR="009542CB" w:rsidRPr="009542CB" w:rsidRDefault="009542CB" w:rsidP="001A16E6">
      <w:pPr>
        <w:pStyle w:val="ListParagraph"/>
        <w:numPr>
          <w:ilvl w:val="1"/>
          <w:numId w:val="8"/>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each of its responses to these questions in the 2024 survey.</w:t>
      </w:r>
      <w:r w:rsidR="00BA2AB6">
        <w:rPr>
          <w:rFonts w:ascii="Times New Roman" w:hAnsi="Times New Roman" w:cs="Times New Roman"/>
          <w:bCs/>
          <w:sz w:val="24"/>
          <w:szCs w:val="24"/>
        </w:rPr>
        <w:br/>
      </w:r>
    </w:p>
    <w:p w14:paraId="7159D287" w14:textId="28995F36"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 1.5.4 Q4, PacifiCorp responded “Yes” for 2025 and 2026. In its 2024 responses to the same question, PacifiCorp responded “No” for 2025 and 2026.</w:t>
      </w:r>
      <w:r w:rsidR="00BA2AB6">
        <w:rPr>
          <w:rFonts w:ascii="Times New Roman" w:hAnsi="Times New Roman" w:cs="Times New Roman"/>
          <w:bCs/>
          <w:sz w:val="24"/>
          <w:szCs w:val="24"/>
        </w:rPr>
        <w:br/>
      </w:r>
    </w:p>
    <w:p w14:paraId="58B97E51" w14:textId="1EE669E5" w:rsidR="009542CB" w:rsidRPr="009542CB" w:rsidRDefault="009542CB" w:rsidP="001A16E6">
      <w:pPr>
        <w:pStyle w:val="ListParagraph"/>
        <w:numPr>
          <w:ilvl w:val="1"/>
          <w:numId w:val="9"/>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its responses to this question from “Yes” in the 2023 survey to “No” in the 2024 survey.</w:t>
      </w:r>
      <w:r w:rsidR="00BA2AB6">
        <w:rPr>
          <w:rFonts w:ascii="Times New Roman" w:hAnsi="Times New Roman" w:cs="Times New Roman"/>
          <w:bCs/>
          <w:sz w:val="24"/>
          <w:szCs w:val="24"/>
        </w:rPr>
        <w:br/>
      </w:r>
    </w:p>
    <w:p w14:paraId="5308F0A5" w14:textId="0879306A"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questions 1.5.5 Q1, 1.5.5 Q2, and 1.5.5 Q3 PacifiCorp responded “Yes” for 2025 and 2026. In its 2024 responses to the same questions, PacifiCorp responded “No” for 2025 and 2026.</w:t>
      </w:r>
      <w:r w:rsidR="00BA2AB6">
        <w:rPr>
          <w:rFonts w:ascii="Times New Roman" w:hAnsi="Times New Roman" w:cs="Times New Roman"/>
          <w:bCs/>
          <w:sz w:val="24"/>
          <w:szCs w:val="24"/>
        </w:rPr>
        <w:br/>
      </w:r>
    </w:p>
    <w:p w14:paraId="67E2F54C" w14:textId="2C430B28" w:rsidR="009542CB" w:rsidRPr="009542CB" w:rsidRDefault="009542CB" w:rsidP="001A16E6">
      <w:pPr>
        <w:pStyle w:val="ListParagraph"/>
        <w:numPr>
          <w:ilvl w:val="1"/>
          <w:numId w:val="10"/>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each of its responses to these questions from “Yes” in the 2023 survey to “No” in the 2024 survey.</w:t>
      </w:r>
      <w:r w:rsidR="00BA2AB6">
        <w:rPr>
          <w:rFonts w:ascii="Times New Roman" w:hAnsi="Times New Roman" w:cs="Times New Roman"/>
          <w:bCs/>
          <w:sz w:val="24"/>
          <w:szCs w:val="24"/>
        </w:rPr>
        <w:br/>
      </w:r>
    </w:p>
    <w:p w14:paraId="7D6BDA4B" w14:textId="230FBD4C" w:rsidR="009542CB" w:rsidRPr="009542CB" w:rsidRDefault="009542CB" w:rsidP="00BA2AB6">
      <w:pPr>
        <w:pStyle w:val="ListParagraph"/>
        <w:numPr>
          <w:ilvl w:val="0"/>
          <w:numId w:val="12"/>
        </w:numPr>
        <w:spacing w:after="0" w:line="240" w:lineRule="auto"/>
        <w:ind w:left="1080"/>
        <w:rPr>
          <w:rFonts w:ascii="Times New Roman" w:hAnsi="Times New Roman" w:cs="Times New Roman"/>
          <w:bCs/>
          <w:sz w:val="24"/>
          <w:szCs w:val="24"/>
        </w:rPr>
      </w:pPr>
      <w:r w:rsidRPr="009542CB">
        <w:rPr>
          <w:rFonts w:ascii="Times New Roman" w:hAnsi="Times New Roman" w:cs="Times New Roman"/>
          <w:bCs/>
          <w:sz w:val="24"/>
          <w:szCs w:val="24"/>
        </w:rPr>
        <w:t>In its 2023 survey responses to questions 1.5.6 Q1, 1.5.6 Q2, 1.5.6 Q3, and 1.5.6 Q4, PacifiCorp responded “Yes” for 2025 and 2026. In its 2024 responses to the same questions, PacifiCorp responded “No” for 2025 and 2026.</w:t>
      </w:r>
      <w:r w:rsidR="00BA2AB6">
        <w:rPr>
          <w:rFonts w:ascii="Times New Roman" w:hAnsi="Times New Roman" w:cs="Times New Roman"/>
          <w:bCs/>
          <w:sz w:val="24"/>
          <w:szCs w:val="24"/>
        </w:rPr>
        <w:br/>
      </w:r>
    </w:p>
    <w:p w14:paraId="0D96AF2E" w14:textId="26619C55" w:rsidR="009542CB" w:rsidRPr="009542CB" w:rsidRDefault="009542CB" w:rsidP="001A16E6">
      <w:pPr>
        <w:pStyle w:val="ListParagraph"/>
        <w:numPr>
          <w:ilvl w:val="1"/>
          <w:numId w:val="11"/>
        </w:numPr>
        <w:spacing w:after="0" w:line="240" w:lineRule="auto"/>
        <w:ind w:left="1440" w:hanging="180"/>
        <w:rPr>
          <w:rFonts w:ascii="Times New Roman" w:hAnsi="Times New Roman" w:cs="Times New Roman"/>
          <w:bCs/>
          <w:sz w:val="24"/>
          <w:szCs w:val="24"/>
        </w:rPr>
      </w:pPr>
      <w:r w:rsidRPr="009542CB">
        <w:rPr>
          <w:rFonts w:ascii="Times New Roman" w:hAnsi="Times New Roman" w:cs="Times New Roman"/>
          <w:bCs/>
          <w:sz w:val="24"/>
          <w:szCs w:val="24"/>
        </w:rPr>
        <w:t>Explain why PacifiCorp changed each of its responses to these questions from “Yes” in the 2023 survey to “No” in the 2024 survey.</w:t>
      </w:r>
    </w:p>
    <w:p w14:paraId="7789E9A2" w14:textId="77777777" w:rsidR="00F87B27" w:rsidRPr="00A6711B" w:rsidRDefault="00F87B27" w:rsidP="00BA2AB6">
      <w:pPr>
        <w:ind w:left="720"/>
        <w:rPr>
          <w:bCs/>
        </w:rPr>
      </w:pPr>
    </w:p>
    <w:p w14:paraId="7738A992" w14:textId="2A15A135" w:rsidR="009C47B0" w:rsidRPr="001A16E6" w:rsidRDefault="007A5C07" w:rsidP="001A16E6">
      <w:pPr>
        <w:rPr>
          <w:b/>
        </w:rPr>
      </w:pPr>
      <w:r w:rsidRPr="001A16E6">
        <w:rPr>
          <w:b/>
        </w:rPr>
        <w:t>Response</w:t>
      </w:r>
      <w:r w:rsidR="00200B1A" w:rsidRPr="001A16E6">
        <w:rPr>
          <w:b/>
        </w:rPr>
        <w:t xml:space="preserve"> to </w:t>
      </w:r>
      <w:r w:rsidR="00C440FC" w:rsidRPr="001A16E6">
        <w:rPr>
          <w:b/>
        </w:rPr>
        <w:t>OEIS</w:t>
      </w:r>
      <w:r w:rsidR="00AE3C4A" w:rsidRPr="001A16E6">
        <w:rPr>
          <w:b/>
        </w:rPr>
        <w:t xml:space="preserve"> </w:t>
      </w:r>
      <w:r w:rsidR="00641734" w:rsidRPr="001A16E6">
        <w:rPr>
          <w:b/>
        </w:rPr>
        <w:t xml:space="preserve">Data </w:t>
      </w:r>
      <w:r w:rsidR="008422EC" w:rsidRPr="001A16E6">
        <w:rPr>
          <w:b/>
        </w:rPr>
        <w:t xml:space="preserve">Request </w:t>
      </w:r>
      <w:r w:rsidR="00A6711B" w:rsidRPr="001A16E6">
        <w:rPr>
          <w:b/>
        </w:rPr>
        <w:t>9</w:t>
      </w:r>
      <w:r w:rsidR="00822CF4" w:rsidRPr="001A16E6">
        <w:rPr>
          <w:b/>
        </w:rPr>
        <w:t>.</w:t>
      </w:r>
      <w:r w:rsidR="0050493E" w:rsidRPr="001A16E6">
        <w:rPr>
          <w:b/>
        </w:rPr>
        <w:t>5</w:t>
      </w:r>
    </w:p>
    <w:p w14:paraId="57D1457D" w14:textId="77777777" w:rsidR="001A16E6" w:rsidRPr="001A16E6" w:rsidRDefault="001A16E6" w:rsidP="001A16E6">
      <w:pPr>
        <w:widowControl w:val="0"/>
        <w:tabs>
          <w:tab w:val="left" w:pos="1540"/>
        </w:tabs>
        <w:autoSpaceDE w:val="0"/>
        <w:autoSpaceDN w:val="0"/>
        <w:spacing w:before="10"/>
        <w:ind w:right="296"/>
      </w:pPr>
    </w:p>
    <w:p w14:paraId="5D455E3B" w14:textId="6FC61E67" w:rsidR="001A16E6"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PacifiCorp does not have a process in place to automatically include risk events in a corrective action program or automatically prioritize risk events for subject matter expert review.</w:t>
      </w:r>
      <w:r w:rsidR="001A16E6">
        <w:rPr>
          <w:rFonts w:ascii="Times New Roman" w:hAnsi="Times New Roman" w:cs="Times New Roman"/>
          <w:sz w:val="24"/>
          <w:szCs w:val="24"/>
        </w:rPr>
        <w:br/>
      </w:r>
    </w:p>
    <w:p w14:paraId="78B26F3B" w14:textId="1E893A80" w:rsidR="00EA60F1"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PacifiCorp does not have a process in place to automatically include risk events into model quality and validation.</w:t>
      </w:r>
      <w:r w:rsidR="001A16E6">
        <w:rPr>
          <w:rFonts w:ascii="Times New Roman" w:hAnsi="Times New Roman" w:cs="Times New Roman"/>
          <w:sz w:val="24"/>
          <w:szCs w:val="24"/>
        </w:rPr>
        <w:br/>
      </w:r>
    </w:p>
    <w:p w14:paraId="6B081913" w14:textId="2295CA77" w:rsidR="001A16E6" w:rsidRPr="001A16E6" w:rsidRDefault="001A16E6"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Pr>
          <w:rFonts w:ascii="Times New Roman" w:hAnsi="Times New Roman" w:cs="Times New Roman"/>
          <w:sz w:val="24"/>
          <w:szCs w:val="24"/>
        </w:rPr>
        <w:t>Please refer to the Company’s responses to subparts i. and ii. below:</w:t>
      </w:r>
      <w:r>
        <w:rPr>
          <w:rFonts w:ascii="Times New Roman" w:hAnsi="Times New Roman" w:cs="Times New Roman"/>
          <w:sz w:val="24"/>
          <w:szCs w:val="24"/>
        </w:rPr>
        <w:br/>
      </w:r>
    </w:p>
    <w:p w14:paraId="43CF1F34" w14:textId="0A06E142" w:rsidR="001A16E6" w:rsidRPr="001A16E6" w:rsidRDefault="00EA60F1" w:rsidP="001A16E6">
      <w:pPr>
        <w:pStyle w:val="ListParagraph"/>
        <w:widowControl w:val="0"/>
        <w:numPr>
          <w:ilvl w:val="1"/>
          <w:numId w:val="14"/>
        </w:numPr>
        <w:tabs>
          <w:tab w:val="left" w:pos="720"/>
        </w:tabs>
        <w:autoSpaceDE w:val="0"/>
        <w:autoSpaceDN w:val="0"/>
        <w:spacing w:before="10" w:line="240" w:lineRule="auto"/>
        <w:ind w:left="1440" w:right="296"/>
        <w:rPr>
          <w:rFonts w:ascii="Times New Roman" w:hAnsi="Times New Roman" w:cs="Times New Roman"/>
          <w:sz w:val="24"/>
          <w:szCs w:val="24"/>
        </w:rPr>
      </w:pPr>
      <w:r w:rsidRPr="001A16E6">
        <w:rPr>
          <w:rFonts w:ascii="Times New Roman" w:hAnsi="Times New Roman" w:cs="Times New Roman"/>
          <w:sz w:val="24"/>
          <w:szCs w:val="24"/>
        </w:rPr>
        <w:t xml:space="preserve">PacifiCorp reviewed the question and determined that there was no formal plan to include wildfire and </w:t>
      </w:r>
      <w:r w:rsidR="001A16E6">
        <w:rPr>
          <w:rFonts w:ascii="Times New Roman" w:hAnsi="Times New Roman" w:cs="Times New Roman"/>
          <w:sz w:val="24"/>
          <w:szCs w:val="24"/>
        </w:rPr>
        <w:t>public safety power shutoff (</w:t>
      </w:r>
      <w:r w:rsidRPr="001A16E6">
        <w:rPr>
          <w:rFonts w:ascii="Times New Roman" w:hAnsi="Times New Roman" w:cs="Times New Roman"/>
          <w:sz w:val="24"/>
          <w:szCs w:val="24"/>
        </w:rPr>
        <w:t>PSPS</w:t>
      </w:r>
      <w:r w:rsidR="001A16E6">
        <w:rPr>
          <w:rFonts w:ascii="Times New Roman" w:hAnsi="Times New Roman" w:cs="Times New Roman"/>
          <w:sz w:val="24"/>
          <w:szCs w:val="24"/>
        </w:rPr>
        <w:t xml:space="preserve">) </w:t>
      </w:r>
      <w:r w:rsidRPr="001A16E6">
        <w:rPr>
          <w:rFonts w:ascii="Times New Roman" w:hAnsi="Times New Roman" w:cs="Times New Roman"/>
          <w:sz w:val="24"/>
          <w:szCs w:val="24"/>
        </w:rPr>
        <w:t>related risk event tracking within the corrective action program.</w:t>
      </w:r>
      <w:r w:rsidR="001A16E6">
        <w:rPr>
          <w:rFonts w:ascii="Times New Roman" w:hAnsi="Times New Roman" w:cs="Times New Roman"/>
          <w:sz w:val="24"/>
          <w:szCs w:val="24"/>
        </w:rPr>
        <w:br/>
      </w:r>
    </w:p>
    <w:p w14:paraId="5D526F59" w14:textId="71DC4B89" w:rsidR="001A16E6" w:rsidRPr="001A16E6" w:rsidRDefault="00EA60F1" w:rsidP="001A16E6">
      <w:pPr>
        <w:pStyle w:val="ListParagraph"/>
        <w:widowControl w:val="0"/>
        <w:numPr>
          <w:ilvl w:val="1"/>
          <w:numId w:val="14"/>
        </w:numPr>
        <w:tabs>
          <w:tab w:val="left" w:pos="720"/>
        </w:tabs>
        <w:autoSpaceDE w:val="0"/>
        <w:autoSpaceDN w:val="0"/>
        <w:spacing w:before="10" w:line="240" w:lineRule="auto"/>
        <w:ind w:left="1440" w:right="296"/>
        <w:rPr>
          <w:rFonts w:ascii="Times New Roman" w:hAnsi="Times New Roman" w:cs="Times New Roman"/>
          <w:sz w:val="24"/>
          <w:szCs w:val="24"/>
        </w:rPr>
      </w:pPr>
      <w:r w:rsidRPr="001A16E6">
        <w:rPr>
          <w:rFonts w:ascii="Times New Roman" w:hAnsi="Times New Roman" w:cs="Times New Roman"/>
          <w:sz w:val="24"/>
          <w:szCs w:val="24"/>
        </w:rPr>
        <w:t>Currently, Pacifi</w:t>
      </w:r>
      <w:r w:rsidR="009527CB">
        <w:rPr>
          <w:rFonts w:ascii="Times New Roman" w:hAnsi="Times New Roman" w:cs="Times New Roman"/>
          <w:sz w:val="24"/>
          <w:szCs w:val="24"/>
        </w:rPr>
        <w:t xml:space="preserve">Corp </w:t>
      </w:r>
      <w:r w:rsidRPr="001A16E6">
        <w:rPr>
          <w:rFonts w:ascii="Times New Roman" w:hAnsi="Times New Roman" w:cs="Times New Roman"/>
          <w:sz w:val="24"/>
          <w:szCs w:val="24"/>
        </w:rPr>
        <w:t>collects information on utility-related incidents such as ignitions and outages and performs analysis of the incidents. Based on the results of the analysis, there may be updates to company material or construction standards. Asset management policies and procedures, or no additional action if it was determined the equipment performed as expected</w:t>
      </w:r>
      <w:proofErr w:type="gramStart"/>
      <w:r w:rsidRPr="001A16E6">
        <w:rPr>
          <w:rFonts w:ascii="Times New Roman" w:hAnsi="Times New Roman" w:cs="Times New Roman"/>
          <w:sz w:val="24"/>
          <w:szCs w:val="24"/>
        </w:rPr>
        <w:t xml:space="preserve">.  </w:t>
      </w:r>
      <w:proofErr w:type="gramEnd"/>
      <w:r w:rsidR="001A16E6">
        <w:rPr>
          <w:rFonts w:ascii="Times New Roman" w:hAnsi="Times New Roman" w:cs="Times New Roman"/>
          <w:sz w:val="24"/>
          <w:szCs w:val="24"/>
        </w:rPr>
        <w:br/>
      </w:r>
    </w:p>
    <w:p w14:paraId="181661E5" w14:textId="2B4AB152" w:rsidR="001A16E6" w:rsidRPr="001A16E6" w:rsidRDefault="001A16E6"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Pr>
          <w:rFonts w:ascii="Times New Roman" w:hAnsi="Times New Roman" w:cs="Times New Roman"/>
          <w:sz w:val="24"/>
          <w:szCs w:val="24"/>
        </w:rPr>
        <w:t>Please refer to the Company’s responses to subparts i. and ii. below:</w:t>
      </w:r>
      <w:r>
        <w:rPr>
          <w:rFonts w:ascii="Times New Roman" w:hAnsi="Times New Roman" w:cs="Times New Roman"/>
          <w:sz w:val="24"/>
          <w:szCs w:val="24"/>
        </w:rPr>
        <w:br/>
      </w:r>
    </w:p>
    <w:p w14:paraId="5580A491" w14:textId="6B8155A7" w:rsidR="001A16E6" w:rsidRPr="001A16E6" w:rsidRDefault="00EA60F1" w:rsidP="001A16E6">
      <w:pPr>
        <w:pStyle w:val="ListParagraph"/>
        <w:widowControl w:val="0"/>
        <w:numPr>
          <w:ilvl w:val="1"/>
          <w:numId w:val="14"/>
        </w:numPr>
        <w:tabs>
          <w:tab w:val="left" w:pos="720"/>
        </w:tabs>
        <w:autoSpaceDE w:val="0"/>
        <w:autoSpaceDN w:val="0"/>
        <w:spacing w:before="10" w:line="240" w:lineRule="auto"/>
        <w:ind w:left="1440" w:right="296"/>
        <w:rPr>
          <w:rFonts w:ascii="Times New Roman" w:hAnsi="Times New Roman" w:cs="Times New Roman"/>
          <w:sz w:val="24"/>
          <w:szCs w:val="24"/>
        </w:rPr>
      </w:pPr>
      <w:r w:rsidRPr="001A16E6">
        <w:rPr>
          <w:rFonts w:ascii="Times New Roman" w:hAnsi="Times New Roman" w:cs="Times New Roman"/>
          <w:sz w:val="24"/>
          <w:szCs w:val="24"/>
        </w:rPr>
        <w:t xml:space="preserve">PacifiCorp interprets this as a question regarding </w:t>
      </w:r>
      <w:r w:rsidR="003D2B11" w:rsidRPr="001A16E6">
        <w:rPr>
          <w:rFonts w:ascii="Times New Roman" w:hAnsi="Times New Roman" w:cs="Times New Roman"/>
          <w:sz w:val="24"/>
          <w:szCs w:val="24"/>
        </w:rPr>
        <w:t xml:space="preserve">Maturity Survey Question </w:t>
      </w:r>
      <w:r w:rsidRPr="001A16E6">
        <w:rPr>
          <w:rFonts w:ascii="Times New Roman" w:hAnsi="Times New Roman" w:cs="Times New Roman"/>
          <w:sz w:val="24"/>
          <w:szCs w:val="24"/>
        </w:rPr>
        <w:t xml:space="preserve">1.5.2 Q3. </w:t>
      </w:r>
      <w:r w:rsidR="001A16E6">
        <w:rPr>
          <w:rFonts w:ascii="Times New Roman" w:hAnsi="Times New Roman" w:cs="Times New Roman"/>
          <w:sz w:val="24"/>
          <w:szCs w:val="24"/>
        </w:rPr>
        <w:t>Based on the foregoing interpretation, the Company responds as follows:</w:t>
      </w:r>
      <w:r w:rsidR="001A16E6">
        <w:rPr>
          <w:rFonts w:ascii="Times New Roman" w:hAnsi="Times New Roman" w:cs="Times New Roman"/>
          <w:sz w:val="24"/>
          <w:szCs w:val="24"/>
        </w:rPr>
        <w:br/>
      </w:r>
      <w:r w:rsidR="001A16E6">
        <w:rPr>
          <w:rFonts w:ascii="Times New Roman" w:hAnsi="Times New Roman" w:cs="Times New Roman"/>
          <w:sz w:val="24"/>
          <w:szCs w:val="24"/>
        </w:rPr>
        <w:br/>
      </w:r>
      <w:r w:rsidRPr="001A16E6">
        <w:rPr>
          <w:rFonts w:ascii="Times New Roman" w:hAnsi="Times New Roman" w:cs="Times New Roman"/>
          <w:sz w:val="24"/>
          <w:szCs w:val="24"/>
        </w:rPr>
        <w:t>PacifiCorp reviewed the question and determined that there was no formal plan to include recurrence prevention tracking within the Wildfire Mitigation Plan for 2025 and 2026.</w:t>
      </w:r>
      <w:r w:rsidR="001A16E6">
        <w:rPr>
          <w:rFonts w:ascii="Times New Roman" w:hAnsi="Times New Roman" w:cs="Times New Roman"/>
          <w:sz w:val="24"/>
          <w:szCs w:val="24"/>
        </w:rPr>
        <w:br/>
      </w:r>
    </w:p>
    <w:p w14:paraId="77B553D4" w14:textId="7100988E" w:rsidR="001A16E6" w:rsidRPr="001A16E6" w:rsidRDefault="00EA60F1" w:rsidP="001A16E6">
      <w:pPr>
        <w:pStyle w:val="ListParagraph"/>
        <w:widowControl w:val="0"/>
        <w:numPr>
          <w:ilvl w:val="1"/>
          <w:numId w:val="14"/>
        </w:numPr>
        <w:tabs>
          <w:tab w:val="left" w:pos="720"/>
        </w:tabs>
        <w:autoSpaceDE w:val="0"/>
        <w:autoSpaceDN w:val="0"/>
        <w:spacing w:before="10" w:line="240" w:lineRule="auto"/>
        <w:ind w:left="1440" w:right="296"/>
        <w:rPr>
          <w:rFonts w:ascii="Times New Roman" w:hAnsi="Times New Roman" w:cs="Times New Roman"/>
          <w:sz w:val="24"/>
          <w:szCs w:val="24"/>
        </w:rPr>
      </w:pPr>
      <w:r w:rsidRPr="001A16E6">
        <w:rPr>
          <w:rFonts w:ascii="Times New Roman" w:hAnsi="Times New Roman" w:cs="Times New Roman"/>
          <w:sz w:val="24"/>
          <w:szCs w:val="24"/>
        </w:rPr>
        <w:t>PacifiCorp interprets this as a question regarding</w:t>
      </w:r>
      <w:r w:rsidR="003D2B11" w:rsidRPr="001A16E6">
        <w:rPr>
          <w:rFonts w:ascii="Times New Roman" w:hAnsi="Times New Roman" w:cs="Times New Roman"/>
          <w:sz w:val="24"/>
          <w:szCs w:val="24"/>
        </w:rPr>
        <w:t xml:space="preserve"> Maturity Survey Question</w:t>
      </w:r>
      <w:r w:rsidRPr="001A16E6">
        <w:rPr>
          <w:rFonts w:ascii="Times New Roman" w:hAnsi="Times New Roman" w:cs="Times New Roman"/>
          <w:sz w:val="24"/>
          <w:szCs w:val="24"/>
        </w:rPr>
        <w:t xml:space="preserve"> 1.5.2 Q3. </w:t>
      </w:r>
      <w:r w:rsidR="001A16E6">
        <w:rPr>
          <w:rFonts w:ascii="Times New Roman" w:hAnsi="Times New Roman" w:cs="Times New Roman"/>
          <w:sz w:val="24"/>
          <w:szCs w:val="24"/>
        </w:rPr>
        <w:t>Based on the foregoing interpretation, the Company responds as follows:</w:t>
      </w:r>
      <w:r w:rsidR="001A16E6">
        <w:rPr>
          <w:rFonts w:ascii="Times New Roman" w:hAnsi="Times New Roman" w:cs="Times New Roman"/>
          <w:sz w:val="24"/>
          <w:szCs w:val="24"/>
        </w:rPr>
        <w:br/>
      </w:r>
      <w:r w:rsidR="001A16E6">
        <w:rPr>
          <w:rFonts w:ascii="Times New Roman" w:hAnsi="Times New Roman" w:cs="Times New Roman"/>
          <w:sz w:val="24"/>
          <w:szCs w:val="24"/>
        </w:rPr>
        <w:br/>
      </w:r>
      <w:r w:rsidRPr="001A16E6">
        <w:rPr>
          <w:rFonts w:ascii="Times New Roman" w:hAnsi="Times New Roman" w:cs="Times New Roman"/>
          <w:sz w:val="24"/>
          <w:szCs w:val="24"/>
        </w:rPr>
        <w:t>PacifiCorp does track ignition incidents internally in the incident tracking database but did not include this data in the 2023-2025 Base Wildfire Mitigation Plan</w:t>
      </w:r>
      <w:r w:rsidR="001A16E6">
        <w:rPr>
          <w:rFonts w:ascii="Times New Roman" w:hAnsi="Times New Roman" w:cs="Times New Roman"/>
          <w:sz w:val="24"/>
          <w:szCs w:val="24"/>
        </w:rPr>
        <w:t xml:space="preserve"> (WMP)</w:t>
      </w:r>
      <w:r w:rsidRPr="001A16E6">
        <w:rPr>
          <w:rFonts w:ascii="Times New Roman" w:hAnsi="Times New Roman" w:cs="Times New Roman"/>
          <w:sz w:val="24"/>
          <w:szCs w:val="24"/>
        </w:rPr>
        <w:t>.</w:t>
      </w:r>
      <w:r w:rsidR="001A16E6">
        <w:rPr>
          <w:rFonts w:ascii="Times New Roman" w:hAnsi="Times New Roman" w:cs="Times New Roman"/>
          <w:sz w:val="24"/>
          <w:szCs w:val="24"/>
        </w:rPr>
        <w:br/>
      </w:r>
    </w:p>
    <w:p w14:paraId="7B731FE6" w14:textId="34804EAF" w:rsidR="001A16E6"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 xml:space="preserve">Wildfire risk model outputs </w:t>
      </w:r>
      <w:proofErr w:type="gramStart"/>
      <w:r w:rsidRPr="001A16E6">
        <w:rPr>
          <w:rFonts w:ascii="Times New Roman" w:hAnsi="Times New Roman" w:cs="Times New Roman"/>
          <w:sz w:val="24"/>
          <w:szCs w:val="24"/>
        </w:rPr>
        <w:t>are controlled</w:t>
      </w:r>
      <w:proofErr w:type="gramEnd"/>
      <w:r w:rsidRPr="001A16E6">
        <w:rPr>
          <w:rFonts w:ascii="Times New Roman" w:hAnsi="Times New Roman" w:cs="Times New Roman"/>
          <w:sz w:val="24"/>
          <w:szCs w:val="24"/>
        </w:rPr>
        <w:t xml:space="preserve"> by the vendor implemented prior to the processing and delivery of each annual data set which does not necessarily align with the WMP filing cycle. At the time of submission, PacifiCorp did not have insight into its 2026 delivery timeline.</w:t>
      </w:r>
      <w:r w:rsidR="001A16E6">
        <w:rPr>
          <w:rFonts w:ascii="Times New Roman" w:hAnsi="Times New Roman" w:cs="Times New Roman"/>
          <w:sz w:val="24"/>
          <w:szCs w:val="24"/>
        </w:rPr>
        <w:br/>
      </w:r>
    </w:p>
    <w:p w14:paraId="428C0087" w14:textId="23A06588" w:rsidR="001A16E6"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Upon further review, PacifiCorp determined it does not have a process in place to formally track risk events as part of corrective action program.</w:t>
      </w:r>
      <w:r w:rsidR="001A16E6">
        <w:rPr>
          <w:rFonts w:ascii="Times New Roman" w:hAnsi="Times New Roman" w:cs="Times New Roman"/>
          <w:sz w:val="24"/>
          <w:szCs w:val="24"/>
        </w:rPr>
        <w:br/>
      </w:r>
    </w:p>
    <w:p w14:paraId="62DC7697" w14:textId="431167B7" w:rsidR="001A16E6" w:rsidRPr="001A16E6" w:rsidRDefault="001A16E6"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EA60F1" w:rsidRPr="001A16E6">
        <w:rPr>
          <w:rFonts w:ascii="Times New Roman" w:hAnsi="Times New Roman" w:cs="Times New Roman"/>
          <w:sz w:val="24"/>
          <w:szCs w:val="24"/>
        </w:rPr>
        <w:t xml:space="preserve">2024 responses reflect use of vendor models not developed or maintained by the electrical corporation and thus subject to vendor managed controls and not </w:t>
      </w:r>
      <w:proofErr w:type="gramStart"/>
      <w:r w:rsidR="00EA60F1" w:rsidRPr="001A16E6">
        <w:rPr>
          <w:rFonts w:ascii="Times New Roman" w:hAnsi="Times New Roman" w:cs="Times New Roman"/>
          <w:sz w:val="24"/>
          <w:szCs w:val="24"/>
        </w:rPr>
        <w:t>directly linked</w:t>
      </w:r>
      <w:proofErr w:type="gramEnd"/>
      <w:r w:rsidR="00EA60F1" w:rsidRPr="001A16E6">
        <w:rPr>
          <w:rFonts w:ascii="Times New Roman" w:hAnsi="Times New Roman" w:cs="Times New Roman"/>
          <w:sz w:val="24"/>
          <w:szCs w:val="24"/>
        </w:rPr>
        <w:t xml:space="preserve"> to PacifiCorp systems of record.</w:t>
      </w:r>
      <w:r>
        <w:rPr>
          <w:rFonts w:ascii="Times New Roman" w:hAnsi="Times New Roman" w:cs="Times New Roman"/>
          <w:sz w:val="24"/>
          <w:szCs w:val="24"/>
        </w:rPr>
        <w:br/>
      </w:r>
    </w:p>
    <w:p w14:paraId="653D7FFB" w14:textId="68B6EFCB" w:rsidR="001A16E6"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Upon further review, PacifiCorp determined it does not have operational practices or processes in place to integrate lessons learned from risk events to improve its wildfire mitigation program.</w:t>
      </w:r>
      <w:r w:rsidR="003D2B11" w:rsidRPr="001A16E6">
        <w:rPr>
          <w:rFonts w:ascii="Times New Roman" w:hAnsi="Times New Roman" w:cs="Times New Roman"/>
          <w:sz w:val="24"/>
          <w:szCs w:val="24"/>
        </w:rPr>
        <w:t xml:space="preserve"> Currently, Pacifi</w:t>
      </w:r>
      <w:r w:rsidR="009527CB">
        <w:rPr>
          <w:rFonts w:ascii="Times New Roman" w:hAnsi="Times New Roman" w:cs="Times New Roman"/>
          <w:sz w:val="24"/>
          <w:szCs w:val="24"/>
        </w:rPr>
        <w:t xml:space="preserve">Corp </w:t>
      </w:r>
      <w:r w:rsidR="003D2B11" w:rsidRPr="001A16E6">
        <w:rPr>
          <w:rFonts w:ascii="Times New Roman" w:hAnsi="Times New Roman" w:cs="Times New Roman"/>
          <w:sz w:val="24"/>
          <w:szCs w:val="24"/>
        </w:rPr>
        <w:t>collects information on utility-</w:t>
      </w:r>
      <w:r w:rsidR="003D2B11" w:rsidRPr="001A16E6">
        <w:rPr>
          <w:rFonts w:ascii="Times New Roman" w:hAnsi="Times New Roman" w:cs="Times New Roman"/>
          <w:sz w:val="24"/>
          <w:szCs w:val="24"/>
        </w:rPr>
        <w:lastRenderedPageBreak/>
        <w:t>related incidents such as ignitions and outages and performs analysis of the incidents. Based on the results of the analysis, there may be updates to company material or construction standards. Asset management policies and procedures, or no additional action if it was determined the equipment performed as expected.</w:t>
      </w:r>
      <w:r w:rsidR="007F026F">
        <w:rPr>
          <w:rFonts w:ascii="Times New Roman" w:hAnsi="Times New Roman" w:cs="Times New Roman"/>
          <w:sz w:val="24"/>
          <w:szCs w:val="24"/>
        </w:rPr>
        <w:br/>
      </w:r>
    </w:p>
    <w:p w14:paraId="42987E58" w14:textId="5D1AB924" w:rsidR="00EA60F1" w:rsidRPr="001A16E6" w:rsidRDefault="00EA60F1" w:rsidP="001A16E6">
      <w:pPr>
        <w:pStyle w:val="ListParagraph"/>
        <w:widowControl w:val="0"/>
        <w:numPr>
          <w:ilvl w:val="0"/>
          <w:numId w:val="14"/>
        </w:numPr>
        <w:tabs>
          <w:tab w:val="left" w:pos="720"/>
        </w:tabs>
        <w:autoSpaceDE w:val="0"/>
        <w:autoSpaceDN w:val="0"/>
        <w:spacing w:before="10" w:line="240" w:lineRule="auto"/>
        <w:ind w:left="1080" w:right="296"/>
        <w:jc w:val="left"/>
        <w:rPr>
          <w:rFonts w:ascii="Times New Roman" w:hAnsi="Times New Roman" w:cs="Times New Roman"/>
          <w:sz w:val="24"/>
          <w:szCs w:val="24"/>
        </w:rPr>
      </w:pPr>
      <w:r w:rsidRPr="001A16E6">
        <w:rPr>
          <w:rFonts w:ascii="Times New Roman" w:hAnsi="Times New Roman" w:cs="Times New Roman"/>
          <w:sz w:val="24"/>
          <w:szCs w:val="24"/>
        </w:rPr>
        <w:t>Upon further review, PacifiCorp determined it does not have a process in place to complete these tasks as part of a corrective action program.</w:t>
      </w:r>
    </w:p>
    <w:p w14:paraId="6B977F79" w14:textId="255A5CF0" w:rsidR="00F87B27" w:rsidRPr="001A16E6" w:rsidRDefault="00F87B27" w:rsidP="001A16E6">
      <w:pPr>
        <w:tabs>
          <w:tab w:val="left" w:pos="3720"/>
        </w:tabs>
      </w:pPr>
    </w:p>
    <w:sectPr w:rsidR="00F87B27" w:rsidRPr="001A16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F138143" w:rsidR="007A5C07" w:rsidRPr="005124F5" w:rsidRDefault="002D4BF4" w:rsidP="007A5C07">
    <w:r>
      <w:t xml:space="preserve">December </w:t>
    </w:r>
    <w:r w:rsidR="001F3258">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0CC5"/>
    <w:multiLevelType w:val="hybridMultilevel"/>
    <w:tmpl w:val="B142B5A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9546446"/>
    <w:multiLevelType w:val="hybridMultilevel"/>
    <w:tmpl w:val="3C7E41BE"/>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9BE1E90"/>
    <w:multiLevelType w:val="hybridMultilevel"/>
    <w:tmpl w:val="334AE8A0"/>
    <w:lvl w:ilvl="0" w:tplc="78861C46">
      <w:start w:val="1"/>
      <w:numFmt w:val="lowerLetter"/>
      <w:lvlText w:val="(%1)"/>
      <w:lvlJc w:val="left"/>
      <w:pPr>
        <w:ind w:left="1540" w:hanging="360"/>
      </w:pPr>
      <w:rPr>
        <w:rFonts w:hint="default"/>
        <w:b w:val="0"/>
        <w:bCs w:val="0"/>
        <w:i w:val="0"/>
        <w:iCs w:val="0"/>
        <w:spacing w:val="0"/>
        <w:w w:val="98"/>
        <w:sz w:val="24"/>
        <w:szCs w:val="24"/>
        <w:lang w:val="en-US" w:eastAsia="en-US" w:bidi="ar-SA"/>
      </w:rPr>
    </w:lvl>
    <w:lvl w:ilvl="1" w:tplc="07DAB36A">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6BB44B26">
      <w:numFmt w:val="bullet"/>
      <w:lvlText w:val="•"/>
      <w:lvlJc w:val="left"/>
      <w:pPr>
        <w:ind w:left="3151" w:hanging="360"/>
      </w:pPr>
      <w:rPr>
        <w:rFonts w:hint="default"/>
        <w:lang w:val="en-US" w:eastAsia="en-US" w:bidi="ar-SA"/>
      </w:rPr>
    </w:lvl>
    <w:lvl w:ilvl="3" w:tplc="64940280">
      <w:numFmt w:val="bullet"/>
      <w:lvlText w:val="•"/>
      <w:lvlJc w:val="left"/>
      <w:pPr>
        <w:ind w:left="4042" w:hanging="360"/>
      </w:pPr>
      <w:rPr>
        <w:rFonts w:hint="default"/>
        <w:lang w:val="en-US" w:eastAsia="en-US" w:bidi="ar-SA"/>
      </w:rPr>
    </w:lvl>
    <w:lvl w:ilvl="4" w:tplc="3F5AC15A">
      <w:numFmt w:val="bullet"/>
      <w:lvlText w:val="•"/>
      <w:lvlJc w:val="left"/>
      <w:pPr>
        <w:ind w:left="4933" w:hanging="360"/>
      </w:pPr>
      <w:rPr>
        <w:rFonts w:hint="default"/>
        <w:lang w:val="en-US" w:eastAsia="en-US" w:bidi="ar-SA"/>
      </w:rPr>
    </w:lvl>
    <w:lvl w:ilvl="5" w:tplc="43B0138A">
      <w:numFmt w:val="bullet"/>
      <w:lvlText w:val="•"/>
      <w:lvlJc w:val="left"/>
      <w:pPr>
        <w:ind w:left="5824" w:hanging="360"/>
      </w:pPr>
      <w:rPr>
        <w:rFonts w:hint="default"/>
        <w:lang w:val="en-US" w:eastAsia="en-US" w:bidi="ar-SA"/>
      </w:rPr>
    </w:lvl>
    <w:lvl w:ilvl="6" w:tplc="FCB20214">
      <w:numFmt w:val="bullet"/>
      <w:lvlText w:val="•"/>
      <w:lvlJc w:val="left"/>
      <w:pPr>
        <w:ind w:left="6715" w:hanging="360"/>
      </w:pPr>
      <w:rPr>
        <w:rFonts w:hint="default"/>
        <w:lang w:val="en-US" w:eastAsia="en-US" w:bidi="ar-SA"/>
      </w:rPr>
    </w:lvl>
    <w:lvl w:ilvl="7" w:tplc="0448A618">
      <w:numFmt w:val="bullet"/>
      <w:lvlText w:val="•"/>
      <w:lvlJc w:val="left"/>
      <w:pPr>
        <w:ind w:left="7606" w:hanging="360"/>
      </w:pPr>
      <w:rPr>
        <w:rFonts w:hint="default"/>
        <w:lang w:val="en-US" w:eastAsia="en-US" w:bidi="ar-SA"/>
      </w:rPr>
    </w:lvl>
    <w:lvl w:ilvl="8" w:tplc="69B6C21E">
      <w:numFmt w:val="bullet"/>
      <w:lvlText w:val="•"/>
      <w:lvlJc w:val="left"/>
      <w:pPr>
        <w:ind w:left="8497" w:hanging="360"/>
      </w:pPr>
      <w:rPr>
        <w:rFonts w:hint="default"/>
        <w:lang w:val="en-US" w:eastAsia="en-US" w:bidi="ar-SA"/>
      </w:rPr>
    </w:lvl>
  </w:abstractNum>
  <w:abstractNum w:abstractNumId="3" w15:restartNumberingAfterBreak="0">
    <w:nsid w:val="2CD76AF9"/>
    <w:multiLevelType w:val="hybridMultilevel"/>
    <w:tmpl w:val="66EE2A3A"/>
    <w:lvl w:ilvl="0" w:tplc="5CA224B6">
      <w:start w:val="1"/>
      <w:numFmt w:val="lowerLetter"/>
      <w:lvlText w:val="%1."/>
      <w:lvlJc w:val="left"/>
      <w:pPr>
        <w:ind w:left="1540" w:hanging="360"/>
        <w:jc w:val="right"/>
      </w:pPr>
      <w:rPr>
        <w:rFonts w:ascii="Calibri" w:eastAsia="Calibri" w:hAnsi="Calibri" w:cs="Calibri" w:hint="default"/>
        <w:b w:val="0"/>
        <w:bCs w:val="0"/>
        <w:i w:val="0"/>
        <w:iCs w:val="0"/>
        <w:spacing w:val="0"/>
        <w:w w:val="98"/>
        <w:sz w:val="24"/>
        <w:szCs w:val="24"/>
        <w:lang w:val="en-US" w:eastAsia="en-US" w:bidi="ar-SA"/>
      </w:rPr>
    </w:lvl>
    <w:lvl w:ilvl="1" w:tplc="B7861970">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3072CF7C">
      <w:numFmt w:val="bullet"/>
      <w:lvlText w:val="•"/>
      <w:lvlJc w:val="left"/>
      <w:pPr>
        <w:ind w:left="3151" w:hanging="360"/>
      </w:pPr>
      <w:rPr>
        <w:rFonts w:hint="default"/>
        <w:lang w:val="en-US" w:eastAsia="en-US" w:bidi="ar-SA"/>
      </w:rPr>
    </w:lvl>
    <w:lvl w:ilvl="3" w:tplc="5198BE10">
      <w:numFmt w:val="bullet"/>
      <w:lvlText w:val="•"/>
      <w:lvlJc w:val="left"/>
      <w:pPr>
        <w:ind w:left="4042" w:hanging="360"/>
      </w:pPr>
      <w:rPr>
        <w:rFonts w:hint="default"/>
        <w:lang w:val="en-US" w:eastAsia="en-US" w:bidi="ar-SA"/>
      </w:rPr>
    </w:lvl>
    <w:lvl w:ilvl="4" w:tplc="EE7829DE">
      <w:numFmt w:val="bullet"/>
      <w:lvlText w:val="•"/>
      <w:lvlJc w:val="left"/>
      <w:pPr>
        <w:ind w:left="4933" w:hanging="360"/>
      </w:pPr>
      <w:rPr>
        <w:rFonts w:hint="default"/>
        <w:lang w:val="en-US" w:eastAsia="en-US" w:bidi="ar-SA"/>
      </w:rPr>
    </w:lvl>
    <w:lvl w:ilvl="5" w:tplc="AEE03ACA">
      <w:numFmt w:val="bullet"/>
      <w:lvlText w:val="•"/>
      <w:lvlJc w:val="left"/>
      <w:pPr>
        <w:ind w:left="5824" w:hanging="360"/>
      </w:pPr>
      <w:rPr>
        <w:rFonts w:hint="default"/>
        <w:lang w:val="en-US" w:eastAsia="en-US" w:bidi="ar-SA"/>
      </w:rPr>
    </w:lvl>
    <w:lvl w:ilvl="6" w:tplc="A8902078">
      <w:numFmt w:val="bullet"/>
      <w:lvlText w:val="•"/>
      <w:lvlJc w:val="left"/>
      <w:pPr>
        <w:ind w:left="6715" w:hanging="360"/>
      </w:pPr>
      <w:rPr>
        <w:rFonts w:hint="default"/>
        <w:lang w:val="en-US" w:eastAsia="en-US" w:bidi="ar-SA"/>
      </w:rPr>
    </w:lvl>
    <w:lvl w:ilvl="7" w:tplc="E9420EC0">
      <w:numFmt w:val="bullet"/>
      <w:lvlText w:val="•"/>
      <w:lvlJc w:val="left"/>
      <w:pPr>
        <w:ind w:left="7606" w:hanging="360"/>
      </w:pPr>
      <w:rPr>
        <w:rFonts w:hint="default"/>
        <w:lang w:val="en-US" w:eastAsia="en-US" w:bidi="ar-SA"/>
      </w:rPr>
    </w:lvl>
    <w:lvl w:ilvl="8" w:tplc="48FC5EDC">
      <w:numFmt w:val="bullet"/>
      <w:lvlText w:val="•"/>
      <w:lvlJc w:val="left"/>
      <w:pPr>
        <w:ind w:left="8497" w:hanging="360"/>
      </w:pPr>
      <w:rPr>
        <w:rFonts w:hint="default"/>
        <w:lang w:val="en-US" w:eastAsia="en-US" w:bidi="ar-SA"/>
      </w:rPr>
    </w:lvl>
  </w:abstractNum>
  <w:abstractNum w:abstractNumId="4"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BC1092"/>
    <w:multiLevelType w:val="hybridMultilevel"/>
    <w:tmpl w:val="2F54045E"/>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A3F3DED"/>
    <w:multiLevelType w:val="hybridMultilevel"/>
    <w:tmpl w:val="0FAA73D4"/>
    <w:lvl w:ilvl="0" w:tplc="78861C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780189"/>
    <w:multiLevelType w:val="hybridMultilevel"/>
    <w:tmpl w:val="8DFA2644"/>
    <w:lvl w:ilvl="0" w:tplc="A1C69B66">
      <w:start w:val="1"/>
      <w:numFmt w:val="lowerLetter"/>
      <w:lvlText w:val="(%1)"/>
      <w:lvlJc w:val="left"/>
      <w:pPr>
        <w:ind w:left="1540" w:hanging="360"/>
        <w:jc w:val="right"/>
      </w:pPr>
      <w:rPr>
        <w:rFonts w:ascii="Times New Roman" w:eastAsia="Times New Roman" w:hAnsi="Times New Roman" w:cs="Times New Roman"/>
        <w:b w:val="0"/>
        <w:bCs w:val="0"/>
        <w:i w:val="0"/>
        <w:iCs w:val="0"/>
        <w:spacing w:val="0"/>
        <w:w w:val="98"/>
        <w:sz w:val="24"/>
        <w:szCs w:val="24"/>
        <w:lang w:val="en-US" w:eastAsia="en-US" w:bidi="ar-SA"/>
      </w:rPr>
    </w:lvl>
    <w:lvl w:ilvl="1" w:tplc="4A90F55C">
      <w:start w:val="1"/>
      <w:numFmt w:val="lowerRoman"/>
      <w:lvlText w:val="%2."/>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5A0CD66A">
      <w:numFmt w:val="bullet"/>
      <w:lvlText w:val="•"/>
      <w:lvlJc w:val="left"/>
      <w:pPr>
        <w:ind w:left="3151" w:hanging="360"/>
      </w:pPr>
      <w:rPr>
        <w:rFonts w:hint="default"/>
        <w:lang w:val="en-US" w:eastAsia="en-US" w:bidi="ar-SA"/>
      </w:rPr>
    </w:lvl>
    <w:lvl w:ilvl="3" w:tplc="636C8DC8">
      <w:numFmt w:val="bullet"/>
      <w:lvlText w:val="•"/>
      <w:lvlJc w:val="left"/>
      <w:pPr>
        <w:ind w:left="4042" w:hanging="360"/>
      </w:pPr>
      <w:rPr>
        <w:rFonts w:hint="default"/>
        <w:lang w:val="en-US" w:eastAsia="en-US" w:bidi="ar-SA"/>
      </w:rPr>
    </w:lvl>
    <w:lvl w:ilvl="4" w:tplc="9A7CEECE">
      <w:numFmt w:val="bullet"/>
      <w:lvlText w:val="•"/>
      <w:lvlJc w:val="left"/>
      <w:pPr>
        <w:ind w:left="4933" w:hanging="360"/>
      </w:pPr>
      <w:rPr>
        <w:rFonts w:hint="default"/>
        <w:lang w:val="en-US" w:eastAsia="en-US" w:bidi="ar-SA"/>
      </w:rPr>
    </w:lvl>
    <w:lvl w:ilvl="5" w:tplc="E988C740">
      <w:numFmt w:val="bullet"/>
      <w:lvlText w:val="•"/>
      <w:lvlJc w:val="left"/>
      <w:pPr>
        <w:ind w:left="5824" w:hanging="360"/>
      </w:pPr>
      <w:rPr>
        <w:rFonts w:hint="default"/>
        <w:lang w:val="en-US" w:eastAsia="en-US" w:bidi="ar-SA"/>
      </w:rPr>
    </w:lvl>
    <w:lvl w:ilvl="6" w:tplc="8C9A9CBC">
      <w:numFmt w:val="bullet"/>
      <w:lvlText w:val="•"/>
      <w:lvlJc w:val="left"/>
      <w:pPr>
        <w:ind w:left="6715" w:hanging="360"/>
      </w:pPr>
      <w:rPr>
        <w:rFonts w:hint="default"/>
        <w:lang w:val="en-US" w:eastAsia="en-US" w:bidi="ar-SA"/>
      </w:rPr>
    </w:lvl>
    <w:lvl w:ilvl="7" w:tplc="6548FB16">
      <w:numFmt w:val="bullet"/>
      <w:lvlText w:val="•"/>
      <w:lvlJc w:val="left"/>
      <w:pPr>
        <w:ind w:left="7606" w:hanging="360"/>
      </w:pPr>
      <w:rPr>
        <w:rFonts w:hint="default"/>
        <w:lang w:val="en-US" w:eastAsia="en-US" w:bidi="ar-SA"/>
      </w:rPr>
    </w:lvl>
    <w:lvl w:ilvl="8" w:tplc="4378D86C">
      <w:numFmt w:val="bullet"/>
      <w:lvlText w:val="•"/>
      <w:lvlJc w:val="left"/>
      <w:pPr>
        <w:ind w:left="8497" w:hanging="360"/>
      </w:pPr>
      <w:rPr>
        <w:rFonts w:hint="default"/>
        <w:lang w:val="en-US" w:eastAsia="en-US" w:bidi="ar-SA"/>
      </w:rPr>
    </w:lvl>
  </w:abstractNum>
  <w:abstractNum w:abstractNumId="8" w15:restartNumberingAfterBreak="0">
    <w:nsid w:val="53B64233"/>
    <w:multiLevelType w:val="hybridMultilevel"/>
    <w:tmpl w:val="67521C74"/>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3C73578"/>
    <w:multiLevelType w:val="hybridMultilevel"/>
    <w:tmpl w:val="9EA805AC"/>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E3443BB"/>
    <w:multiLevelType w:val="hybridMultilevel"/>
    <w:tmpl w:val="9E3270AE"/>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9652574"/>
    <w:multiLevelType w:val="hybridMultilevel"/>
    <w:tmpl w:val="3690A4B8"/>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A454B1"/>
    <w:multiLevelType w:val="hybridMultilevel"/>
    <w:tmpl w:val="AF54976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1ED62D2"/>
    <w:multiLevelType w:val="hybridMultilevel"/>
    <w:tmpl w:val="FA344BD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D8E089F"/>
    <w:multiLevelType w:val="hybridMultilevel"/>
    <w:tmpl w:val="A840257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73189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195235">
    <w:abstractNumId w:val="11"/>
  </w:num>
  <w:num w:numId="3" w16cid:durableId="1913419565">
    <w:abstractNumId w:val="9"/>
  </w:num>
  <w:num w:numId="4" w16cid:durableId="1394355102">
    <w:abstractNumId w:val="5"/>
  </w:num>
  <w:num w:numId="5" w16cid:durableId="1630547015">
    <w:abstractNumId w:val="12"/>
  </w:num>
  <w:num w:numId="6" w16cid:durableId="1994794875">
    <w:abstractNumId w:val="14"/>
  </w:num>
  <w:num w:numId="7" w16cid:durableId="293953177">
    <w:abstractNumId w:val="10"/>
  </w:num>
  <w:num w:numId="8" w16cid:durableId="1321932588">
    <w:abstractNumId w:val="8"/>
  </w:num>
  <w:num w:numId="9" w16cid:durableId="212086455">
    <w:abstractNumId w:val="0"/>
  </w:num>
  <w:num w:numId="10" w16cid:durableId="589895401">
    <w:abstractNumId w:val="1"/>
  </w:num>
  <w:num w:numId="11" w16cid:durableId="1489899200">
    <w:abstractNumId w:val="13"/>
  </w:num>
  <w:num w:numId="12" w16cid:durableId="1788698998">
    <w:abstractNumId w:val="6"/>
  </w:num>
  <w:num w:numId="13" w16cid:durableId="825820689">
    <w:abstractNumId w:val="2"/>
  </w:num>
  <w:num w:numId="14" w16cid:durableId="69817391">
    <w:abstractNumId w:val="7"/>
  </w:num>
  <w:num w:numId="15" w16cid:durableId="2049180639">
    <w:abstractNumId w:val="3"/>
  </w:num>
  <w:num w:numId="16" w16cid:durableId="16275874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9QIqwABlf3NB+BPG5TpqqL/4OjWtplC3GKtOUwo+9wVc4grnYq9XNGZrpyhCVKywOotvZqRmi/WwZeZZEEURTA==" w:salt="7dwT5UxQ4bT2WjsrTLuXUA=="/>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121"/>
    <w:rsid w:val="00165553"/>
    <w:rsid w:val="00166ABF"/>
    <w:rsid w:val="001674D0"/>
    <w:rsid w:val="00175DD7"/>
    <w:rsid w:val="0017690E"/>
    <w:rsid w:val="00195E17"/>
    <w:rsid w:val="001A16E6"/>
    <w:rsid w:val="001A39B3"/>
    <w:rsid w:val="001A5C34"/>
    <w:rsid w:val="001B2EAF"/>
    <w:rsid w:val="001B3312"/>
    <w:rsid w:val="001B3A7A"/>
    <w:rsid w:val="001B3AEE"/>
    <w:rsid w:val="001C2C53"/>
    <w:rsid w:val="001C34A0"/>
    <w:rsid w:val="001C662E"/>
    <w:rsid w:val="001D43FA"/>
    <w:rsid w:val="001F3258"/>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73A2C"/>
    <w:rsid w:val="00275030"/>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D4BF4"/>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D2B11"/>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493E"/>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5D1C"/>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017F"/>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C7D6B"/>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5790"/>
    <w:rsid w:val="00756ACB"/>
    <w:rsid w:val="007578AF"/>
    <w:rsid w:val="00757BFB"/>
    <w:rsid w:val="007612C2"/>
    <w:rsid w:val="00770B91"/>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026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BD7"/>
    <w:rsid w:val="008B7C89"/>
    <w:rsid w:val="008B7FA5"/>
    <w:rsid w:val="008C277A"/>
    <w:rsid w:val="008C2A72"/>
    <w:rsid w:val="008C6DE3"/>
    <w:rsid w:val="008C73D5"/>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27CB"/>
    <w:rsid w:val="009542CB"/>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3765"/>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375C9"/>
    <w:rsid w:val="00B424FC"/>
    <w:rsid w:val="00B60833"/>
    <w:rsid w:val="00B61905"/>
    <w:rsid w:val="00B62326"/>
    <w:rsid w:val="00B62A8D"/>
    <w:rsid w:val="00B63634"/>
    <w:rsid w:val="00B66113"/>
    <w:rsid w:val="00B66FF9"/>
    <w:rsid w:val="00B744FC"/>
    <w:rsid w:val="00B8013E"/>
    <w:rsid w:val="00B8074C"/>
    <w:rsid w:val="00B855B3"/>
    <w:rsid w:val="00B911F5"/>
    <w:rsid w:val="00B9376F"/>
    <w:rsid w:val="00B94658"/>
    <w:rsid w:val="00B946B8"/>
    <w:rsid w:val="00BA2AB6"/>
    <w:rsid w:val="00BA6FED"/>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0BC2"/>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5C6A"/>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471B0"/>
    <w:rsid w:val="00E51BFA"/>
    <w:rsid w:val="00E522AA"/>
    <w:rsid w:val="00E57B09"/>
    <w:rsid w:val="00E65CE3"/>
    <w:rsid w:val="00E65DCE"/>
    <w:rsid w:val="00E70AA7"/>
    <w:rsid w:val="00E75949"/>
    <w:rsid w:val="00E85155"/>
    <w:rsid w:val="00E874E1"/>
    <w:rsid w:val="00E87694"/>
    <w:rsid w:val="00EA0DFF"/>
    <w:rsid w:val="00EA54E0"/>
    <w:rsid w:val="00EA60F1"/>
    <w:rsid w:val="00EA6E84"/>
    <w:rsid w:val="00EB1C39"/>
    <w:rsid w:val="00EB1FDD"/>
    <w:rsid w:val="00EB4E34"/>
    <w:rsid w:val="00ED1F8F"/>
    <w:rsid w:val="00ED6B5C"/>
    <w:rsid w:val="00ED74D8"/>
    <w:rsid w:val="00EE1116"/>
    <w:rsid w:val="00EE3762"/>
    <w:rsid w:val="00EE72AA"/>
    <w:rsid w:val="00EF0202"/>
    <w:rsid w:val="00EF062E"/>
    <w:rsid w:val="00EF2C71"/>
    <w:rsid w:val="00EF5CAB"/>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87B27"/>
    <w:rsid w:val="00F97D0B"/>
    <w:rsid w:val="00FA19D2"/>
    <w:rsid w:val="00FA6EB0"/>
    <w:rsid w:val="00FB3A24"/>
    <w:rsid w:val="00FC1434"/>
    <w:rsid w:val="00FC2020"/>
    <w:rsid w:val="00FC2E52"/>
    <w:rsid w:val="00FE44E4"/>
    <w:rsid w:val="00FE7FB1"/>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997</Words>
  <Characters>5687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12</cp:revision>
  <cp:lastPrinted>2018-10-11T18:11:00Z</cp:lastPrinted>
  <dcterms:created xsi:type="dcterms:W3CDTF">2024-11-25T16:28:00Z</dcterms:created>
  <dcterms:modified xsi:type="dcterms:W3CDTF">2024-12-13T21:30:00Z</dcterms:modified>
</cp:coreProperties>
</file>