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5387AA04" w:rsidR="009F523A" w:rsidRPr="009543DE" w:rsidRDefault="00C440FC" w:rsidP="009543DE">
      <w:pPr>
        <w:rPr>
          <w:b/>
        </w:rPr>
      </w:pPr>
      <w:r w:rsidRPr="009543DE">
        <w:rPr>
          <w:b/>
        </w:rPr>
        <w:t>OEIS</w:t>
      </w:r>
      <w:r w:rsidR="00F240EE" w:rsidRPr="009543DE">
        <w:rPr>
          <w:b/>
        </w:rPr>
        <w:t xml:space="preserve"> </w:t>
      </w:r>
      <w:r w:rsidR="00641734" w:rsidRPr="009543DE">
        <w:rPr>
          <w:b/>
        </w:rPr>
        <w:t>Data</w:t>
      </w:r>
      <w:r w:rsidR="005124F5" w:rsidRPr="009543DE">
        <w:rPr>
          <w:b/>
        </w:rPr>
        <w:t xml:space="preserve"> Request </w:t>
      </w:r>
      <w:r w:rsidR="00A6711B" w:rsidRPr="009543DE">
        <w:rPr>
          <w:b/>
        </w:rPr>
        <w:t>9</w:t>
      </w:r>
      <w:r w:rsidR="00822CF4" w:rsidRPr="009543DE">
        <w:rPr>
          <w:b/>
        </w:rPr>
        <w:t>.</w:t>
      </w:r>
      <w:r w:rsidR="00295DC3" w:rsidRPr="009543DE">
        <w:rPr>
          <w:b/>
        </w:rPr>
        <w:t>6</w:t>
      </w:r>
    </w:p>
    <w:p w14:paraId="17EB3C32" w14:textId="77777777" w:rsidR="00630A3F" w:rsidRPr="009543DE" w:rsidRDefault="00630A3F" w:rsidP="009543DE">
      <w:pPr>
        <w:ind w:left="720"/>
        <w:rPr>
          <w:bCs/>
        </w:rPr>
      </w:pPr>
    </w:p>
    <w:p w14:paraId="215114E7" w14:textId="65D6237B" w:rsidR="00D4693D" w:rsidRPr="009543DE" w:rsidRDefault="00D4693D" w:rsidP="009543DE">
      <w:pPr>
        <w:kinsoku w:val="0"/>
        <w:overflowPunct w:val="0"/>
        <w:autoSpaceDE w:val="0"/>
        <w:autoSpaceDN w:val="0"/>
        <w:adjustRightInd w:val="0"/>
        <w:spacing w:before="7"/>
        <w:ind w:left="720"/>
        <w:rPr>
          <w:rFonts w:eastAsiaTheme="minorHAnsi"/>
          <w:b/>
          <w:bCs/>
        </w:rPr>
      </w:pPr>
      <w:r w:rsidRPr="009543DE">
        <w:rPr>
          <w:rFonts w:eastAsiaTheme="minorHAnsi"/>
          <w:b/>
          <w:bCs/>
        </w:rPr>
        <w:t>Regarding changes in Maturity Survey responses between 2023 and 2024 surveys – Section 1.6 Risk-Informed Wildfire Mitigation Strategy</w:t>
      </w:r>
      <w:r w:rsidR="008C534C" w:rsidRPr="009543DE">
        <w:rPr>
          <w:rFonts w:eastAsiaTheme="minorHAnsi"/>
          <w:b/>
          <w:bCs/>
        </w:rPr>
        <w:br/>
      </w:r>
    </w:p>
    <w:p w14:paraId="3E9BB5EA" w14:textId="3AFA3889" w:rsidR="00D4693D" w:rsidRPr="009543DE" w:rsidRDefault="00D4693D" w:rsidP="009543DE">
      <w:pPr>
        <w:pStyle w:val="ListParagraph"/>
        <w:numPr>
          <w:ilvl w:val="0"/>
          <w:numId w:val="44"/>
        </w:numPr>
        <w:kinsoku w:val="0"/>
        <w:overflowPunct w:val="0"/>
        <w:autoSpaceDE w:val="0"/>
        <w:autoSpaceDN w:val="0"/>
        <w:adjustRightInd w:val="0"/>
        <w:spacing w:before="9" w:line="240" w:lineRule="auto"/>
        <w:ind w:left="1080" w:right="280"/>
        <w:rPr>
          <w:rFonts w:ascii="Times New Roman" w:hAnsi="Times New Roman" w:cs="Times New Roman"/>
          <w:sz w:val="24"/>
          <w:szCs w:val="24"/>
        </w:rPr>
      </w:pPr>
      <w:r w:rsidRPr="009543DE">
        <w:rPr>
          <w:rFonts w:ascii="Times New Roman" w:hAnsi="Times New Roman" w:cs="Times New Roman"/>
          <w:sz w:val="24"/>
          <w:szCs w:val="24"/>
        </w:rPr>
        <w:t>In its 2023 survey responses to questions 1.6.1 Q1, 1.6.1 Q3, and 1.6.1 Q7, PacifiCorp responded “Yes” for 2025 and 2026. In its 2024 responses to the same questions, PacifiCorp responded “No” for 2025 and 2026.</w:t>
      </w:r>
    </w:p>
    <w:p w14:paraId="769E9D3C" w14:textId="5D6B48C9" w:rsidR="00D4693D" w:rsidRPr="009543DE" w:rsidRDefault="00D4693D" w:rsidP="009543DE">
      <w:pPr>
        <w:numPr>
          <w:ilvl w:val="1"/>
          <w:numId w:val="44"/>
        </w:numPr>
        <w:tabs>
          <w:tab w:val="left" w:pos="1480"/>
        </w:tabs>
        <w:kinsoku w:val="0"/>
        <w:overflowPunct w:val="0"/>
        <w:autoSpaceDE w:val="0"/>
        <w:autoSpaceDN w:val="0"/>
        <w:adjustRightInd w:val="0"/>
        <w:ind w:left="1440" w:right="132"/>
        <w:rPr>
          <w:rFonts w:eastAsiaTheme="minorHAnsi"/>
        </w:rPr>
      </w:pPr>
      <w:r w:rsidRPr="009543DE">
        <w:rPr>
          <w:rFonts w:eastAsiaTheme="minorHAnsi"/>
        </w:rPr>
        <w:t>Explain why PacifiCorp changed each of its responses to these questions from “Yes” in the 2023 survey to “No” in the 2024 survey.</w:t>
      </w:r>
      <w:r w:rsidR="008C534C" w:rsidRPr="009543DE">
        <w:rPr>
          <w:rFonts w:eastAsiaTheme="minorHAnsi"/>
        </w:rPr>
        <w:br/>
      </w:r>
    </w:p>
    <w:p w14:paraId="3E02EEB9" w14:textId="77D42ECB" w:rsidR="00D4693D" w:rsidRPr="009543DE" w:rsidRDefault="00D4693D" w:rsidP="009543DE">
      <w:pPr>
        <w:numPr>
          <w:ilvl w:val="0"/>
          <w:numId w:val="44"/>
        </w:numPr>
        <w:tabs>
          <w:tab w:val="left" w:pos="760"/>
        </w:tabs>
        <w:kinsoku w:val="0"/>
        <w:overflowPunct w:val="0"/>
        <w:autoSpaceDE w:val="0"/>
        <w:autoSpaceDN w:val="0"/>
        <w:adjustRightInd w:val="0"/>
        <w:spacing w:before="4"/>
        <w:ind w:left="1080" w:right="280"/>
        <w:rPr>
          <w:rFonts w:eastAsiaTheme="minorHAnsi"/>
        </w:rPr>
      </w:pPr>
      <w:r w:rsidRPr="009543DE">
        <w:rPr>
          <w:rFonts w:eastAsiaTheme="minorHAnsi"/>
        </w:rPr>
        <w:t>In its 2023 survey responses to questions 1.6.1 Q5, 1.6.1 Q6, and 1.6.1 Q8, PacifiCorp responded “Yes” for 2026. In its 2024 responses to the same questions, PacifiCorp responded “No” for 2026.</w:t>
      </w:r>
      <w:r w:rsidR="008C534C" w:rsidRPr="009543DE">
        <w:rPr>
          <w:rFonts w:eastAsiaTheme="minorHAnsi"/>
        </w:rPr>
        <w:br/>
      </w:r>
    </w:p>
    <w:p w14:paraId="118D06A7" w14:textId="2214118B" w:rsidR="00D4693D" w:rsidRPr="009543DE" w:rsidRDefault="00D4693D" w:rsidP="009543DE">
      <w:pPr>
        <w:numPr>
          <w:ilvl w:val="1"/>
          <w:numId w:val="44"/>
        </w:numPr>
        <w:tabs>
          <w:tab w:val="left" w:pos="1480"/>
        </w:tabs>
        <w:kinsoku w:val="0"/>
        <w:overflowPunct w:val="0"/>
        <w:autoSpaceDE w:val="0"/>
        <w:autoSpaceDN w:val="0"/>
        <w:adjustRightInd w:val="0"/>
        <w:ind w:left="1440" w:right="132"/>
        <w:rPr>
          <w:rFonts w:eastAsiaTheme="minorHAnsi"/>
        </w:rPr>
      </w:pPr>
      <w:r w:rsidRPr="009543DE">
        <w:rPr>
          <w:rFonts w:eastAsiaTheme="minorHAnsi"/>
        </w:rPr>
        <w:t>Explain why PacifiCorp changed each of its responses to these questions from “Yes” in the 2023 survey to “No” in the 2024 survey.</w:t>
      </w:r>
      <w:r w:rsidR="008C534C" w:rsidRPr="009543DE">
        <w:rPr>
          <w:rFonts w:eastAsiaTheme="minorHAnsi"/>
        </w:rPr>
        <w:br/>
      </w:r>
    </w:p>
    <w:p w14:paraId="6A44E72B" w14:textId="34AAB7CA" w:rsidR="00D4693D" w:rsidRPr="009543DE" w:rsidRDefault="00D4693D" w:rsidP="009543DE">
      <w:pPr>
        <w:numPr>
          <w:ilvl w:val="0"/>
          <w:numId w:val="44"/>
        </w:numPr>
        <w:tabs>
          <w:tab w:val="left" w:pos="760"/>
        </w:tabs>
        <w:kinsoku w:val="0"/>
        <w:overflowPunct w:val="0"/>
        <w:autoSpaceDE w:val="0"/>
        <w:autoSpaceDN w:val="0"/>
        <w:adjustRightInd w:val="0"/>
        <w:spacing w:before="1"/>
        <w:ind w:left="1080" w:right="280"/>
        <w:rPr>
          <w:rFonts w:eastAsiaTheme="minorHAnsi"/>
        </w:rPr>
      </w:pPr>
      <w:r w:rsidRPr="009543DE">
        <w:rPr>
          <w:rFonts w:eastAsiaTheme="minorHAnsi"/>
        </w:rPr>
        <w:t>In its 2023 survey responses to questions 1.6.2 Q4, 1.6.2 Q5, and 1.6.2 Q6, PacifiCorp responded “Yes” for 2025 and 2026. In its 2024 responses to the same questions, PacifiCorp responded “No” for 2025 and 2026.</w:t>
      </w:r>
      <w:r w:rsidR="008C534C" w:rsidRPr="009543DE">
        <w:rPr>
          <w:rFonts w:eastAsiaTheme="minorHAnsi"/>
        </w:rPr>
        <w:br/>
      </w:r>
    </w:p>
    <w:p w14:paraId="706546CB" w14:textId="145981B9" w:rsidR="00D4693D" w:rsidRPr="009543DE" w:rsidRDefault="00D4693D" w:rsidP="009543DE">
      <w:pPr>
        <w:numPr>
          <w:ilvl w:val="1"/>
          <w:numId w:val="44"/>
        </w:numPr>
        <w:tabs>
          <w:tab w:val="left" w:pos="1480"/>
        </w:tabs>
        <w:kinsoku w:val="0"/>
        <w:overflowPunct w:val="0"/>
        <w:autoSpaceDE w:val="0"/>
        <w:autoSpaceDN w:val="0"/>
        <w:adjustRightInd w:val="0"/>
        <w:ind w:left="1440" w:right="132"/>
        <w:rPr>
          <w:rFonts w:eastAsiaTheme="minorHAnsi"/>
        </w:rPr>
      </w:pPr>
      <w:r w:rsidRPr="009543DE">
        <w:rPr>
          <w:rFonts w:eastAsiaTheme="minorHAnsi"/>
        </w:rPr>
        <w:t>Explain why PacifiCorp changed each of its responses to these questions from “Yes” in the 2023 survey to “No” in the 2024 survey.</w:t>
      </w:r>
      <w:r w:rsidR="008C534C" w:rsidRPr="009543DE">
        <w:rPr>
          <w:rFonts w:eastAsiaTheme="minorHAnsi"/>
        </w:rPr>
        <w:br/>
      </w:r>
    </w:p>
    <w:p w14:paraId="7859C258" w14:textId="48D258AB" w:rsidR="00D4693D" w:rsidRPr="009543DE" w:rsidRDefault="00D4693D" w:rsidP="009543DE">
      <w:pPr>
        <w:numPr>
          <w:ilvl w:val="0"/>
          <w:numId w:val="44"/>
        </w:numPr>
        <w:tabs>
          <w:tab w:val="left" w:pos="760"/>
        </w:tabs>
        <w:kinsoku w:val="0"/>
        <w:overflowPunct w:val="0"/>
        <w:autoSpaceDE w:val="0"/>
        <w:autoSpaceDN w:val="0"/>
        <w:adjustRightInd w:val="0"/>
        <w:spacing w:before="4"/>
        <w:ind w:left="1080" w:right="109"/>
        <w:rPr>
          <w:rFonts w:eastAsiaTheme="minorHAnsi"/>
        </w:rPr>
      </w:pPr>
      <w:r w:rsidRPr="009543DE">
        <w:rPr>
          <w:rFonts w:eastAsiaTheme="minorHAnsi"/>
        </w:rPr>
        <w:t xml:space="preserve">In its 2023 survey responses to question 1.6.3 Q1 PacifiCorp responded “2 (at least annually) and 3 (twice per year)” for 2025 and </w:t>
      </w:r>
      <w:proofErr w:type="gramStart"/>
      <w:r w:rsidRPr="009543DE">
        <w:rPr>
          <w:rFonts w:eastAsiaTheme="minorHAnsi"/>
        </w:rPr>
        <w:t>2026</w:t>
      </w:r>
      <w:proofErr w:type="gramEnd"/>
      <w:r w:rsidRPr="009543DE">
        <w:rPr>
          <w:rFonts w:eastAsiaTheme="minorHAnsi"/>
        </w:rPr>
        <w:t xml:space="preserve"> respectively. In its 2024 responses to the same question, PacifiCorp responded “2 (at least annually) for 2025 and 2026.</w:t>
      </w:r>
      <w:r w:rsidR="008C534C" w:rsidRPr="009543DE">
        <w:rPr>
          <w:rFonts w:eastAsiaTheme="minorHAnsi"/>
        </w:rPr>
        <w:br/>
      </w:r>
    </w:p>
    <w:p w14:paraId="268199B0" w14:textId="48A07661" w:rsidR="00D4693D" w:rsidRPr="009543DE" w:rsidRDefault="00D4693D" w:rsidP="009543DE">
      <w:pPr>
        <w:numPr>
          <w:ilvl w:val="1"/>
          <w:numId w:val="44"/>
        </w:numPr>
        <w:tabs>
          <w:tab w:val="left" w:pos="1480"/>
        </w:tabs>
        <w:kinsoku w:val="0"/>
        <w:overflowPunct w:val="0"/>
        <w:autoSpaceDE w:val="0"/>
        <w:autoSpaceDN w:val="0"/>
        <w:adjustRightInd w:val="0"/>
        <w:ind w:left="1440" w:right="577"/>
        <w:rPr>
          <w:rFonts w:eastAsiaTheme="minorHAnsi"/>
        </w:rPr>
      </w:pPr>
      <w:r w:rsidRPr="009543DE">
        <w:rPr>
          <w:rFonts w:eastAsiaTheme="minorHAnsi"/>
        </w:rPr>
        <w:t>Explain why PacifiCorp changed its responses to this question in the 2024 survey.</w:t>
      </w:r>
      <w:r w:rsidR="008C534C" w:rsidRPr="009543DE">
        <w:rPr>
          <w:rFonts w:eastAsiaTheme="minorHAnsi"/>
        </w:rPr>
        <w:br/>
      </w:r>
    </w:p>
    <w:p w14:paraId="54F1C82F" w14:textId="52B0215E" w:rsidR="00D4693D" w:rsidRPr="009543DE" w:rsidRDefault="00D4693D" w:rsidP="009543DE">
      <w:pPr>
        <w:numPr>
          <w:ilvl w:val="0"/>
          <w:numId w:val="44"/>
        </w:numPr>
        <w:tabs>
          <w:tab w:val="left" w:pos="760"/>
        </w:tabs>
        <w:kinsoku w:val="0"/>
        <w:overflowPunct w:val="0"/>
        <w:autoSpaceDE w:val="0"/>
        <w:autoSpaceDN w:val="0"/>
        <w:adjustRightInd w:val="0"/>
        <w:spacing w:before="1"/>
        <w:ind w:left="1080" w:right="500"/>
        <w:rPr>
          <w:rFonts w:eastAsiaTheme="minorHAnsi"/>
        </w:rPr>
      </w:pPr>
      <w:r w:rsidRPr="009543DE">
        <w:rPr>
          <w:rFonts w:eastAsiaTheme="minorHAnsi"/>
        </w:rPr>
        <w:t>In its 2023 survey responses to questions 1.6.4 Q1, 1.6.4 Q2,1.6.4 Q3, and 1.6.4 Q4, PacifiCorp responded “Yes” for 2025 and 2026. In its 2024 responses to the same questions, PacifiCorp responded “No” for 2025 and 2026.</w:t>
      </w:r>
      <w:r w:rsidR="008C534C" w:rsidRPr="009543DE">
        <w:rPr>
          <w:rFonts w:eastAsiaTheme="minorHAnsi"/>
        </w:rPr>
        <w:br/>
      </w:r>
    </w:p>
    <w:p w14:paraId="66358DAA" w14:textId="4EEA5469" w:rsidR="00D4693D" w:rsidRPr="009543DE" w:rsidRDefault="00D4693D" w:rsidP="009543DE">
      <w:pPr>
        <w:numPr>
          <w:ilvl w:val="1"/>
          <w:numId w:val="44"/>
        </w:numPr>
        <w:tabs>
          <w:tab w:val="left" w:pos="1440"/>
          <w:tab w:val="left" w:pos="1479"/>
        </w:tabs>
        <w:kinsoku w:val="0"/>
        <w:overflowPunct w:val="0"/>
        <w:autoSpaceDE w:val="0"/>
        <w:autoSpaceDN w:val="0"/>
        <w:adjustRightInd w:val="0"/>
        <w:ind w:left="1440"/>
        <w:rPr>
          <w:rFonts w:eastAsiaTheme="minorHAnsi"/>
        </w:rPr>
      </w:pPr>
      <w:r w:rsidRPr="009543DE">
        <w:rPr>
          <w:rFonts w:eastAsiaTheme="minorHAnsi"/>
        </w:rPr>
        <w:t>Explain why PacifiCorp changed each of its responses to these questions from “Yes” in the 2023 survey to “No” in the 2024 survey.</w:t>
      </w:r>
      <w:r w:rsidR="008C534C" w:rsidRPr="009543DE">
        <w:rPr>
          <w:rFonts w:eastAsiaTheme="minorHAnsi"/>
        </w:rPr>
        <w:br/>
      </w:r>
    </w:p>
    <w:p w14:paraId="1C488F71" w14:textId="03FD39C4" w:rsidR="00D4693D" w:rsidRPr="009543DE" w:rsidRDefault="008C534C" w:rsidP="009543DE">
      <w:pPr>
        <w:autoSpaceDE w:val="0"/>
        <w:autoSpaceDN w:val="0"/>
        <w:adjustRightInd w:val="0"/>
        <w:ind w:left="1080" w:hanging="360"/>
        <w:rPr>
          <w:rFonts w:eastAsiaTheme="minorHAnsi"/>
        </w:rPr>
      </w:pPr>
      <w:r w:rsidRPr="009543DE">
        <w:rPr>
          <w:rFonts w:eastAsiaTheme="minorHAnsi"/>
        </w:rPr>
        <w:t>(f)</w:t>
      </w:r>
      <w:r w:rsidRPr="009543DE">
        <w:rPr>
          <w:rFonts w:eastAsiaTheme="minorHAnsi"/>
        </w:rPr>
        <w:tab/>
      </w:r>
      <w:r w:rsidR="00D4693D" w:rsidRPr="009543DE">
        <w:rPr>
          <w:rFonts w:eastAsiaTheme="minorHAnsi"/>
        </w:rPr>
        <w:t xml:space="preserve">In its 2023 survey responses to questions 1.6.5 Q2, 1.6.5 Q4, 1.6.5 Q5, 1.6.5 Q6, and 1.6.5 Q8 PacifiCorp responded “Yes” for 2025 and 2026. In its 2024 responses to the </w:t>
      </w:r>
      <w:r w:rsidR="00D4693D" w:rsidRPr="009543DE">
        <w:rPr>
          <w:rFonts w:eastAsiaTheme="minorHAnsi"/>
        </w:rPr>
        <w:lastRenderedPageBreak/>
        <w:t>same questions, PacifiCorp responded “No” for 2025 and 2026.</w:t>
      </w:r>
      <w:r w:rsidRPr="009543DE">
        <w:rPr>
          <w:rFonts w:eastAsiaTheme="minorHAnsi"/>
        </w:rPr>
        <w:br/>
      </w:r>
    </w:p>
    <w:p w14:paraId="55422DC5" w14:textId="49FCF54E" w:rsidR="00D4693D" w:rsidRPr="009543DE" w:rsidRDefault="00D4693D" w:rsidP="009543DE">
      <w:pPr>
        <w:autoSpaceDE w:val="0"/>
        <w:autoSpaceDN w:val="0"/>
        <w:adjustRightInd w:val="0"/>
        <w:ind w:left="1440" w:hanging="360"/>
        <w:rPr>
          <w:rFonts w:eastAsiaTheme="minorHAnsi"/>
        </w:rPr>
      </w:pPr>
      <w:r w:rsidRPr="009543DE">
        <w:rPr>
          <w:rFonts w:eastAsiaTheme="minorHAnsi"/>
        </w:rPr>
        <w:t xml:space="preserve">i. </w:t>
      </w:r>
      <w:r w:rsidRPr="009543DE">
        <w:rPr>
          <w:rFonts w:eastAsiaTheme="minorHAnsi"/>
        </w:rPr>
        <w:tab/>
        <w:t>Explain why PacifiCorp changed each of its responses to these questions from “Yes” in the 2023 survey to “No” in the 2024 survey.</w:t>
      </w:r>
      <w:r w:rsidR="008C534C" w:rsidRPr="009543DE">
        <w:rPr>
          <w:rFonts w:eastAsiaTheme="minorHAnsi"/>
        </w:rPr>
        <w:br/>
      </w:r>
    </w:p>
    <w:p w14:paraId="25670152" w14:textId="5370ACFD" w:rsidR="00D4693D" w:rsidRPr="009543DE" w:rsidRDefault="008C534C" w:rsidP="009543DE">
      <w:pPr>
        <w:autoSpaceDE w:val="0"/>
        <w:autoSpaceDN w:val="0"/>
        <w:adjustRightInd w:val="0"/>
        <w:ind w:left="1080" w:hanging="360"/>
        <w:rPr>
          <w:rFonts w:eastAsiaTheme="minorHAnsi"/>
        </w:rPr>
      </w:pPr>
      <w:r w:rsidRPr="009543DE">
        <w:rPr>
          <w:rFonts w:eastAsiaTheme="minorHAnsi"/>
        </w:rPr>
        <w:t>(g)</w:t>
      </w:r>
      <w:r w:rsidRPr="009543DE">
        <w:rPr>
          <w:rFonts w:eastAsiaTheme="minorHAnsi"/>
        </w:rPr>
        <w:tab/>
      </w:r>
      <w:r w:rsidR="00D4693D" w:rsidRPr="009543DE">
        <w:rPr>
          <w:rFonts w:eastAsiaTheme="minorHAnsi"/>
        </w:rPr>
        <w:t>In its 2023 survey response to question 1.6.5 Q7, PacifiCorp responded “No” for 2025. In its 2024 response to the same question, PacifiCorp responded “Yes” for 2025.</w:t>
      </w:r>
      <w:r w:rsidRPr="009543DE">
        <w:rPr>
          <w:rFonts w:eastAsiaTheme="minorHAnsi"/>
        </w:rPr>
        <w:br/>
      </w:r>
    </w:p>
    <w:p w14:paraId="56D914E0" w14:textId="3AAC5262" w:rsidR="00D4693D" w:rsidRPr="009543DE" w:rsidRDefault="00D4693D" w:rsidP="009543DE">
      <w:pPr>
        <w:autoSpaceDE w:val="0"/>
        <w:autoSpaceDN w:val="0"/>
        <w:adjustRightInd w:val="0"/>
        <w:ind w:left="1440" w:hanging="360"/>
        <w:rPr>
          <w:rFonts w:eastAsiaTheme="minorHAnsi"/>
        </w:rPr>
      </w:pPr>
      <w:r w:rsidRPr="009543DE">
        <w:rPr>
          <w:rFonts w:eastAsiaTheme="minorHAnsi"/>
        </w:rPr>
        <w:t xml:space="preserve">i. </w:t>
      </w:r>
      <w:r w:rsidRPr="009543DE">
        <w:rPr>
          <w:rFonts w:eastAsiaTheme="minorHAnsi"/>
        </w:rPr>
        <w:tab/>
        <w:t>Explain why PacifiCorp changed its response to this question from “No” in the 2023 survey to “Yes” in the 2024 survey.</w:t>
      </w:r>
      <w:r w:rsidR="008C534C" w:rsidRPr="009543DE">
        <w:rPr>
          <w:rFonts w:eastAsiaTheme="minorHAnsi"/>
        </w:rPr>
        <w:br/>
      </w:r>
    </w:p>
    <w:p w14:paraId="4072D25C" w14:textId="5E0140C5" w:rsidR="00D4693D" w:rsidRPr="009543DE" w:rsidRDefault="008C534C" w:rsidP="009543DE">
      <w:pPr>
        <w:autoSpaceDE w:val="0"/>
        <w:autoSpaceDN w:val="0"/>
        <w:adjustRightInd w:val="0"/>
        <w:ind w:left="1080" w:hanging="360"/>
        <w:rPr>
          <w:rFonts w:eastAsiaTheme="minorHAnsi"/>
        </w:rPr>
      </w:pPr>
      <w:r w:rsidRPr="009543DE">
        <w:rPr>
          <w:rFonts w:eastAsiaTheme="minorHAnsi"/>
        </w:rPr>
        <w:t>(h)</w:t>
      </w:r>
      <w:r w:rsidRPr="009543DE">
        <w:rPr>
          <w:rFonts w:eastAsiaTheme="minorHAnsi"/>
        </w:rPr>
        <w:tab/>
      </w:r>
      <w:r w:rsidR="00D4693D" w:rsidRPr="009543DE">
        <w:rPr>
          <w:rFonts w:eastAsiaTheme="minorHAnsi"/>
        </w:rPr>
        <w:t>In its 2023 survey response to question 1.6.7 Q1, PacifiCorp responded “Yes” for 2025. In its 2024 response to the same question, PacifiCorp responded “No” for 2025.</w:t>
      </w:r>
      <w:r w:rsidRPr="009543DE">
        <w:rPr>
          <w:rFonts w:eastAsiaTheme="minorHAnsi"/>
        </w:rPr>
        <w:br/>
      </w:r>
    </w:p>
    <w:p w14:paraId="72021938" w14:textId="7FE14B0C" w:rsidR="00D4693D" w:rsidRPr="009543DE" w:rsidRDefault="00D4693D" w:rsidP="009543DE">
      <w:pPr>
        <w:autoSpaceDE w:val="0"/>
        <w:autoSpaceDN w:val="0"/>
        <w:adjustRightInd w:val="0"/>
        <w:ind w:left="1440" w:hanging="360"/>
        <w:rPr>
          <w:rFonts w:eastAsiaTheme="minorHAnsi"/>
        </w:rPr>
      </w:pPr>
      <w:r w:rsidRPr="009543DE">
        <w:rPr>
          <w:rFonts w:eastAsiaTheme="minorHAnsi"/>
        </w:rPr>
        <w:t xml:space="preserve">i. </w:t>
      </w:r>
      <w:r w:rsidRPr="009543DE">
        <w:rPr>
          <w:rFonts w:eastAsiaTheme="minorHAnsi"/>
        </w:rPr>
        <w:tab/>
        <w:t>Explain why PacifiCorp changed its response to this question from “Yes” in the 2023 survey to “No” in the 2024 survey.</w:t>
      </w:r>
      <w:r w:rsidR="008C534C" w:rsidRPr="009543DE">
        <w:rPr>
          <w:rFonts w:eastAsiaTheme="minorHAnsi"/>
        </w:rPr>
        <w:br/>
      </w:r>
    </w:p>
    <w:p w14:paraId="433F47F3" w14:textId="53CB4765" w:rsidR="00D4693D" w:rsidRPr="009543DE" w:rsidRDefault="008C534C" w:rsidP="009543DE">
      <w:pPr>
        <w:autoSpaceDE w:val="0"/>
        <w:autoSpaceDN w:val="0"/>
        <w:adjustRightInd w:val="0"/>
        <w:ind w:left="1080" w:hanging="360"/>
        <w:rPr>
          <w:rFonts w:eastAsiaTheme="minorHAnsi"/>
        </w:rPr>
      </w:pPr>
      <w:r w:rsidRPr="009543DE">
        <w:rPr>
          <w:rFonts w:eastAsiaTheme="minorHAnsi"/>
        </w:rPr>
        <w:t>(i)</w:t>
      </w:r>
      <w:r w:rsidRPr="009543DE">
        <w:rPr>
          <w:rFonts w:eastAsiaTheme="minorHAnsi"/>
        </w:rPr>
        <w:tab/>
      </w:r>
      <w:r w:rsidR="00D4693D" w:rsidRPr="009543DE">
        <w:rPr>
          <w:rFonts w:eastAsiaTheme="minorHAnsi"/>
        </w:rPr>
        <w:t>In its 2023 survey responses to questions 1.6.7 Q2, 1.6.7 Q4, 1.6.7 Q5, 1.6.7 Q7, and 1.6.7 Q8, PacifiCorp responded “Yes” for 2025 and 2026. In its 2024 responses to the same questions, PacifiCorp responded “No” for 2025 and 2026.</w:t>
      </w:r>
      <w:r w:rsidRPr="009543DE">
        <w:rPr>
          <w:rFonts w:eastAsiaTheme="minorHAnsi"/>
        </w:rPr>
        <w:br/>
      </w:r>
    </w:p>
    <w:p w14:paraId="48B5C8BE" w14:textId="7F89CDD6" w:rsidR="00D4693D" w:rsidRPr="009543DE" w:rsidRDefault="00D4693D" w:rsidP="009543DE">
      <w:pPr>
        <w:autoSpaceDE w:val="0"/>
        <w:autoSpaceDN w:val="0"/>
        <w:adjustRightInd w:val="0"/>
        <w:ind w:left="1440" w:hanging="360"/>
        <w:rPr>
          <w:rFonts w:eastAsiaTheme="minorHAnsi"/>
        </w:rPr>
      </w:pPr>
      <w:r w:rsidRPr="009543DE">
        <w:rPr>
          <w:rFonts w:eastAsiaTheme="minorHAnsi"/>
        </w:rPr>
        <w:t xml:space="preserve">i. </w:t>
      </w:r>
      <w:r w:rsidRPr="009543DE">
        <w:rPr>
          <w:rFonts w:eastAsiaTheme="minorHAnsi"/>
        </w:rPr>
        <w:tab/>
        <w:t>Explain why PacifiCorp changed each of its responses to these questions from “Yes” in the 2023 survey to “No” in the 2024 survey.</w:t>
      </w:r>
      <w:r w:rsidR="008C534C" w:rsidRPr="009543DE">
        <w:rPr>
          <w:rFonts w:eastAsiaTheme="minorHAnsi"/>
        </w:rPr>
        <w:br/>
      </w:r>
    </w:p>
    <w:p w14:paraId="57D8E536" w14:textId="03B2A073" w:rsidR="00D4693D" w:rsidRPr="009543DE" w:rsidRDefault="008C534C" w:rsidP="009543DE">
      <w:pPr>
        <w:autoSpaceDE w:val="0"/>
        <w:autoSpaceDN w:val="0"/>
        <w:adjustRightInd w:val="0"/>
        <w:ind w:left="1080" w:hanging="360"/>
        <w:rPr>
          <w:rFonts w:eastAsiaTheme="minorHAnsi"/>
        </w:rPr>
      </w:pPr>
      <w:r w:rsidRPr="009543DE">
        <w:rPr>
          <w:rFonts w:eastAsiaTheme="minorHAnsi"/>
        </w:rPr>
        <w:t>(j)</w:t>
      </w:r>
      <w:r w:rsidRPr="009543DE">
        <w:rPr>
          <w:rFonts w:eastAsiaTheme="minorHAnsi"/>
        </w:rPr>
        <w:tab/>
      </w:r>
      <w:r w:rsidR="00D4693D" w:rsidRPr="009543DE">
        <w:rPr>
          <w:rFonts w:eastAsiaTheme="minorHAnsi"/>
        </w:rPr>
        <w:t>In its 2023 survey responses to questions 1.6.8 Q2, 1.6.8 Q3, 1.6.8 Q5, 1.6.8 Q6, and 1.6.8 Q7, PacifiCorp responded “Yes” for 2025 and 2026. In its 2024 responses to the same questions, PacifiCorp responded “No” for 2025 and 2026.</w:t>
      </w:r>
      <w:r w:rsidRPr="009543DE">
        <w:rPr>
          <w:rFonts w:eastAsiaTheme="minorHAnsi"/>
        </w:rPr>
        <w:br/>
      </w:r>
    </w:p>
    <w:p w14:paraId="0567C6DA" w14:textId="7D9E57DD" w:rsidR="00D4693D" w:rsidRPr="009543DE" w:rsidRDefault="00D4693D" w:rsidP="009543DE">
      <w:pPr>
        <w:autoSpaceDE w:val="0"/>
        <w:autoSpaceDN w:val="0"/>
        <w:adjustRightInd w:val="0"/>
        <w:ind w:left="1440" w:hanging="360"/>
        <w:rPr>
          <w:rFonts w:eastAsiaTheme="minorHAnsi"/>
        </w:rPr>
      </w:pPr>
      <w:r w:rsidRPr="009543DE">
        <w:rPr>
          <w:rFonts w:eastAsiaTheme="minorHAnsi"/>
        </w:rPr>
        <w:t xml:space="preserve">i. </w:t>
      </w:r>
      <w:r w:rsidRPr="009543DE">
        <w:rPr>
          <w:rFonts w:eastAsiaTheme="minorHAnsi"/>
        </w:rPr>
        <w:tab/>
        <w:t>Explain why PacifiCorp changed each of its responses to these questions from “Yes” in the 2023 survey to “No” in the 2024 survey.</w:t>
      </w:r>
      <w:r w:rsidR="008C534C" w:rsidRPr="009543DE">
        <w:rPr>
          <w:rFonts w:eastAsiaTheme="minorHAnsi"/>
        </w:rPr>
        <w:br/>
      </w:r>
    </w:p>
    <w:p w14:paraId="49C010DE" w14:textId="04250F33" w:rsidR="00D4693D" w:rsidRPr="009543DE" w:rsidRDefault="008C534C" w:rsidP="009543DE">
      <w:pPr>
        <w:autoSpaceDE w:val="0"/>
        <w:autoSpaceDN w:val="0"/>
        <w:adjustRightInd w:val="0"/>
        <w:ind w:left="1080" w:hanging="360"/>
        <w:rPr>
          <w:rFonts w:eastAsiaTheme="minorHAnsi"/>
        </w:rPr>
      </w:pPr>
      <w:r w:rsidRPr="009543DE">
        <w:rPr>
          <w:rFonts w:eastAsiaTheme="minorHAnsi"/>
        </w:rPr>
        <w:t>(k)</w:t>
      </w:r>
      <w:r w:rsidRPr="009543DE">
        <w:rPr>
          <w:rFonts w:eastAsiaTheme="minorHAnsi"/>
        </w:rPr>
        <w:tab/>
      </w:r>
      <w:r w:rsidR="00D4693D" w:rsidRPr="009543DE">
        <w:rPr>
          <w:rFonts w:eastAsiaTheme="minorHAnsi"/>
        </w:rPr>
        <w:t>In its 2023 survey response to question 1.6.8 Q4, PacifiCorp responded “Yes” for 2025. In its 2024 response to the same question, PacifiCorp responded “No” for 2025.</w:t>
      </w:r>
      <w:r w:rsidRPr="009543DE">
        <w:rPr>
          <w:rFonts w:eastAsiaTheme="minorHAnsi"/>
        </w:rPr>
        <w:br/>
      </w:r>
    </w:p>
    <w:p w14:paraId="28CDC9FC" w14:textId="74AA3ECD" w:rsidR="00D4693D" w:rsidRPr="009543DE" w:rsidRDefault="00D4693D" w:rsidP="009543DE">
      <w:pPr>
        <w:autoSpaceDE w:val="0"/>
        <w:autoSpaceDN w:val="0"/>
        <w:adjustRightInd w:val="0"/>
        <w:ind w:left="1440" w:hanging="360"/>
        <w:rPr>
          <w:rFonts w:eastAsiaTheme="minorHAnsi"/>
        </w:rPr>
      </w:pPr>
      <w:r w:rsidRPr="009543DE">
        <w:rPr>
          <w:rFonts w:eastAsiaTheme="minorHAnsi"/>
        </w:rPr>
        <w:t xml:space="preserve">i. </w:t>
      </w:r>
      <w:r w:rsidRPr="009543DE">
        <w:rPr>
          <w:rFonts w:eastAsiaTheme="minorHAnsi"/>
        </w:rPr>
        <w:tab/>
        <w:t>Explain why PacifiCorp changed its response to this question from “Yes” in the 2023 survey to “No” in the 2024 survey.</w:t>
      </w:r>
    </w:p>
    <w:p w14:paraId="357DF076" w14:textId="77777777" w:rsidR="00D4693D" w:rsidRPr="009543DE" w:rsidRDefault="00D4693D" w:rsidP="009543DE">
      <w:pPr>
        <w:rPr>
          <w:b/>
        </w:rPr>
      </w:pPr>
    </w:p>
    <w:p w14:paraId="7738A992" w14:textId="2AA849D4" w:rsidR="009C47B0" w:rsidRPr="009543DE" w:rsidRDefault="007A5C07" w:rsidP="009543DE">
      <w:pPr>
        <w:rPr>
          <w:b/>
        </w:rPr>
      </w:pPr>
      <w:r w:rsidRPr="009543DE">
        <w:rPr>
          <w:b/>
        </w:rPr>
        <w:t>Response</w:t>
      </w:r>
      <w:r w:rsidR="00200B1A" w:rsidRPr="009543DE">
        <w:rPr>
          <w:b/>
        </w:rPr>
        <w:t xml:space="preserve"> to </w:t>
      </w:r>
      <w:r w:rsidR="00C440FC" w:rsidRPr="009543DE">
        <w:rPr>
          <w:b/>
        </w:rPr>
        <w:t>OEIS</w:t>
      </w:r>
      <w:r w:rsidR="00AE3C4A" w:rsidRPr="009543DE">
        <w:rPr>
          <w:b/>
        </w:rPr>
        <w:t xml:space="preserve"> </w:t>
      </w:r>
      <w:r w:rsidR="00641734" w:rsidRPr="009543DE">
        <w:rPr>
          <w:b/>
        </w:rPr>
        <w:t xml:space="preserve">Data </w:t>
      </w:r>
      <w:r w:rsidR="008422EC" w:rsidRPr="009543DE">
        <w:rPr>
          <w:b/>
        </w:rPr>
        <w:t xml:space="preserve">Request </w:t>
      </w:r>
      <w:r w:rsidR="00A6711B" w:rsidRPr="009543DE">
        <w:rPr>
          <w:b/>
        </w:rPr>
        <w:t>9</w:t>
      </w:r>
      <w:r w:rsidR="00822CF4" w:rsidRPr="009543DE">
        <w:rPr>
          <w:b/>
        </w:rPr>
        <w:t>.</w:t>
      </w:r>
      <w:r w:rsidR="00D4693D" w:rsidRPr="009543DE">
        <w:rPr>
          <w:b/>
        </w:rPr>
        <w:t>6</w:t>
      </w:r>
      <w:r w:rsidR="009543DE" w:rsidRPr="009543DE">
        <w:rPr>
          <w:b/>
        </w:rPr>
        <w:br/>
      </w:r>
    </w:p>
    <w:p w14:paraId="3EF662B2" w14:textId="501A3FBB" w:rsidR="009543DE" w:rsidRPr="009543DE" w:rsidRDefault="009543DE"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Pr>
          <w:rFonts w:ascii="Times New Roman" w:hAnsi="Times New Roman" w:cs="Times New Roman"/>
          <w:sz w:val="24"/>
          <w:szCs w:val="24"/>
        </w:rPr>
        <w:t>PacifiCorp’s</w:t>
      </w:r>
      <w:r w:rsidR="00B76043" w:rsidRPr="009543DE">
        <w:rPr>
          <w:rFonts w:ascii="Times New Roman" w:hAnsi="Times New Roman" w:cs="Times New Roman"/>
          <w:sz w:val="24"/>
          <w:szCs w:val="24"/>
        </w:rPr>
        <w:t xml:space="preserve"> 2024 response reflects availability of this specific wildfire risk modeling capability in vendor provided product. Responses will </w:t>
      </w:r>
      <w:proofErr w:type="gramStart"/>
      <w:r w:rsidR="00B76043" w:rsidRPr="009543DE">
        <w:rPr>
          <w:rFonts w:ascii="Times New Roman" w:hAnsi="Times New Roman" w:cs="Times New Roman"/>
          <w:sz w:val="24"/>
          <w:szCs w:val="24"/>
        </w:rPr>
        <w:t>be updated</w:t>
      </w:r>
      <w:proofErr w:type="gramEnd"/>
      <w:r w:rsidR="00B76043" w:rsidRPr="009543DE">
        <w:rPr>
          <w:rFonts w:ascii="Times New Roman" w:hAnsi="Times New Roman" w:cs="Times New Roman"/>
          <w:sz w:val="24"/>
          <w:szCs w:val="24"/>
        </w:rPr>
        <w:t xml:space="preserve"> with each subsequent maturity survey response as additional capabilities are deployed or otherwise added to vendor product roadmap.</w:t>
      </w:r>
    </w:p>
    <w:p w14:paraId="00A7556F" w14:textId="61CD2705" w:rsidR="009543DE" w:rsidRPr="009543DE" w:rsidRDefault="009543DE"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Pr>
          <w:rFonts w:ascii="Times New Roman" w:hAnsi="Times New Roman" w:cs="Times New Roman"/>
          <w:sz w:val="24"/>
          <w:szCs w:val="24"/>
        </w:rPr>
        <w:lastRenderedPageBreak/>
        <w:t xml:space="preserve">PacifiCorp’s </w:t>
      </w:r>
      <w:r w:rsidR="00B76043" w:rsidRPr="009543DE">
        <w:rPr>
          <w:rFonts w:ascii="Times New Roman" w:hAnsi="Times New Roman" w:cs="Times New Roman"/>
          <w:sz w:val="24"/>
          <w:szCs w:val="24"/>
        </w:rPr>
        <w:t xml:space="preserve">2024 response reflects availability of this specific wildfire risk modeling capability in vendor provided product. Responses will </w:t>
      </w:r>
      <w:proofErr w:type="gramStart"/>
      <w:r w:rsidR="00B76043" w:rsidRPr="009543DE">
        <w:rPr>
          <w:rFonts w:ascii="Times New Roman" w:hAnsi="Times New Roman" w:cs="Times New Roman"/>
          <w:sz w:val="24"/>
          <w:szCs w:val="24"/>
        </w:rPr>
        <w:t>be updated</w:t>
      </w:r>
      <w:proofErr w:type="gramEnd"/>
      <w:r w:rsidR="00B76043" w:rsidRPr="009543DE">
        <w:rPr>
          <w:rFonts w:ascii="Times New Roman" w:hAnsi="Times New Roman" w:cs="Times New Roman"/>
          <w:sz w:val="24"/>
          <w:szCs w:val="24"/>
        </w:rPr>
        <w:t xml:space="preserve"> with each subsequent maturity survey response as additional capabilities are deployed or otherwise added to vendor product roadmap. PacifiCorp does not have a formal process in place to conduct internal subject matter expert </w:t>
      </w:r>
      <w:r>
        <w:rPr>
          <w:rFonts w:ascii="Times New Roman" w:hAnsi="Times New Roman" w:cs="Times New Roman"/>
          <w:sz w:val="24"/>
          <w:szCs w:val="24"/>
        </w:rPr>
        <w:t xml:space="preserve">(SME) </w:t>
      </w:r>
      <w:r w:rsidR="00B76043" w:rsidRPr="009543DE">
        <w:rPr>
          <w:rFonts w:ascii="Times New Roman" w:hAnsi="Times New Roman" w:cs="Times New Roman"/>
          <w:sz w:val="24"/>
          <w:szCs w:val="24"/>
        </w:rPr>
        <w:t>review of discrepancies between forecasted and observed risk estimations.</w:t>
      </w:r>
      <w:r>
        <w:rPr>
          <w:rFonts w:ascii="Times New Roman" w:hAnsi="Times New Roman" w:cs="Times New Roman"/>
          <w:sz w:val="24"/>
          <w:szCs w:val="24"/>
        </w:rPr>
        <w:br/>
      </w:r>
    </w:p>
    <w:p w14:paraId="68389B9D" w14:textId="3A9FFAC0" w:rsidR="009543DE" w:rsidRPr="009543DE" w:rsidRDefault="009543DE"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Pr>
          <w:rFonts w:ascii="Times New Roman" w:hAnsi="Times New Roman" w:cs="Times New Roman"/>
          <w:sz w:val="24"/>
          <w:szCs w:val="24"/>
        </w:rPr>
        <w:t xml:space="preserve">PacifiCorp’s </w:t>
      </w:r>
      <w:r w:rsidR="00B76043" w:rsidRPr="009543DE">
        <w:rPr>
          <w:rFonts w:ascii="Times New Roman" w:hAnsi="Times New Roman" w:cs="Times New Roman"/>
          <w:sz w:val="24"/>
          <w:szCs w:val="24"/>
        </w:rPr>
        <w:t xml:space="preserve">2024 response reflects availability of this specific wildfire risk modeling capability in vendor provided product. Responses will </w:t>
      </w:r>
      <w:proofErr w:type="gramStart"/>
      <w:r w:rsidR="00B76043" w:rsidRPr="009543DE">
        <w:rPr>
          <w:rFonts w:ascii="Times New Roman" w:hAnsi="Times New Roman" w:cs="Times New Roman"/>
          <w:sz w:val="24"/>
          <w:szCs w:val="24"/>
        </w:rPr>
        <w:t>be updated</w:t>
      </w:r>
      <w:proofErr w:type="gramEnd"/>
      <w:r w:rsidR="00B76043" w:rsidRPr="009543DE">
        <w:rPr>
          <w:rFonts w:ascii="Times New Roman" w:hAnsi="Times New Roman" w:cs="Times New Roman"/>
          <w:sz w:val="24"/>
          <w:szCs w:val="24"/>
        </w:rPr>
        <w:t xml:space="preserve"> with each subsequent maturity survey response as additional capabilities are deployed or otherwise added to vendor product roadmap.</w:t>
      </w:r>
      <w:r>
        <w:rPr>
          <w:rFonts w:ascii="Times New Roman" w:hAnsi="Times New Roman" w:cs="Times New Roman"/>
          <w:sz w:val="24"/>
          <w:szCs w:val="24"/>
        </w:rPr>
        <w:br/>
      </w:r>
    </w:p>
    <w:p w14:paraId="4E2762B5" w14:textId="05589AFC" w:rsidR="009543DE" w:rsidRPr="009543DE" w:rsidRDefault="009543DE"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Pr>
          <w:rFonts w:ascii="Times New Roman" w:hAnsi="Times New Roman" w:cs="Times New Roman"/>
          <w:sz w:val="24"/>
          <w:szCs w:val="24"/>
        </w:rPr>
        <w:t xml:space="preserve">PacifiCorp’s </w:t>
      </w:r>
      <w:r w:rsidR="00B76043" w:rsidRPr="009543DE">
        <w:rPr>
          <w:rFonts w:ascii="Times New Roman" w:hAnsi="Times New Roman" w:cs="Times New Roman"/>
          <w:sz w:val="24"/>
          <w:szCs w:val="24"/>
        </w:rPr>
        <w:t>2024 responses reflect updated intentions for future wildfire risk buy-down estimates and management review periodicities.</w:t>
      </w:r>
      <w:r>
        <w:rPr>
          <w:rFonts w:ascii="Times New Roman" w:hAnsi="Times New Roman" w:cs="Times New Roman"/>
          <w:sz w:val="24"/>
          <w:szCs w:val="24"/>
        </w:rPr>
        <w:br/>
      </w:r>
    </w:p>
    <w:p w14:paraId="5158C264" w14:textId="36956CD9" w:rsidR="009543DE" w:rsidRPr="009543DE" w:rsidRDefault="009543DE"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Pr>
          <w:rFonts w:ascii="Times New Roman" w:hAnsi="Times New Roman" w:cs="Times New Roman"/>
          <w:sz w:val="24"/>
          <w:szCs w:val="24"/>
        </w:rPr>
        <w:t xml:space="preserve">PacifiCorp’s </w:t>
      </w:r>
      <w:r w:rsidR="00B76043" w:rsidRPr="009543DE">
        <w:rPr>
          <w:rFonts w:ascii="Times New Roman" w:hAnsi="Times New Roman" w:cs="Times New Roman"/>
          <w:sz w:val="24"/>
          <w:szCs w:val="24"/>
        </w:rPr>
        <w:t xml:space="preserve">2024 responses reflect use of vendor models not developed or maintained by the electrical corporation and thus subject to vendor managed controls and not </w:t>
      </w:r>
      <w:proofErr w:type="gramStart"/>
      <w:r w:rsidR="00B76043" w:rsidRPr="009543DE">
        <w:rPr>
          <w:rFonts w:ascii="Times New Roman" w:hAnsi="Times New Roman" w:cs="Times New Roman"/>
          <w:sz w:val="24"/>
          <w:szCs w:val="24"/>
        </w:rPr>
        <w:t>directly linked</w:t>
      </w:r>
      <w:proofErr w:type="gramEnd"/>
      <w:r w:rsidR="00B76043" w:rsidRPr="009543DE">
        <w:rPr>
          <w:rFonts w:ascii="Times New Roman" w:hAnsi="Times New Roman" w:cs="Times New Roman"/>
          <w:sz w:val="24"/>
          <w:szCs w:val="24"/>
        </w:rPr>
        <w:t xml:space="preserve"> to PacifiCorp systems of record. As discussed in responses above, PacifiCorp intends to deploy a database to maintain and control risk model outputs by December 31, 2026.</w:t>
      </w:r>
      <w:r>
        <w:rPr>
          <w:rFonts w:ascii="Times New Roman" w:hAnsi="Times New Roman" w:cs="Times New Roman"/>
          <w:sz w:val="24"/>
          <w:szCs w:val="24"/>
        </w:rPr>
        <w:br/>
      </w:r>
    </w:p>
    <w:p w14:paraId="6458C98B" w14:textId="1A0BBA9C" w:rsidR="009543DE" w:rsidRPr="009543DE" w:rsidRDefault="00B76043"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sidRPr="009543DE">
        <w:rPr>
          <w:rFonts w:ascii="Times New Roman" w:hAnsi="Times New Roman" w:cs="Times New Roman"/>
          <w:sz w:val="24"/>
          <w:szCs w:val="24"/>
        </w:rPr>
        <w:t xml:space="preserve">At the time of submission, PacifiCorp did not have a formal process in place to conduct internal or external </w:t>
      </w:r>
      <w:r w:rsidR="009543DE">
        <w:rPr>
          <w:rFonts w:ascii="Times New Roman" w:hAnsi="Times New Roman" w:cs="Times New Roman"/>
          <w:sz w:val="24"/>
          <w:szCs w:val="24"/>
        </w:rPr>
        <w:t>SME</w:t>
      </w:r>
      <w:r w:rsidRPr="009543DE">
        <w:rPr>
          <w:rFonts w:ascii="Times New Roman" w:hAnsi="Times New Roman" w:cs="Times New Roman"/>
          <w:sz w:val="24"/>
          <w:szCs w:val="24"/>
        </w:rPr>
        <w:t xml:space="preserve"> review of risk reduction estimates or observations.</w:t>
      </w:r>
      <w:r w:rsidR="009543DE">
        <w:rPr>
          <w:rFonts w:ascii="Times New Roman" w:hAnsi="Times New Roman" w:cs="Times New Roman"/>
          <w:sz w:val="24"/>
          <w:szCs w:val="24"/>
        </w:rPr>
        <w:br/>
      </w:r>
    </w:p>
    <w:p w14:paraId="284C4244" w14:textId="51A35359" w:rsidR="009543DE" w:rsidRPr="009543DE" w:rsidRDefault="00B76043"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sidRPr="009543DE">
        <w:rPr>
          <w:rFonts w:ascii="Times New Roman" w:hAnsi="Times New Roman" w:cs="Times New Roman"/>
          <w:sz w:val="24"/>
          <w:szCs w:val="24"/>
        </w:rPr>
        <w:t>PacifiCorp began participating in recurring meetings with other utilities to discuss risk reduction estimates for various wildfire mitigation in 2024 and expects to continue doing so in 2025.</w:t>
      </w:r>
      <w:r w:rsidR="009543DE">
        <w:rPr>
          <w:rFonts w:ascii="Times New Roman" w:hAnsi="Times New Roman" w:cs="Times New Roman"/>
          <w:sz w:val="24"/>
          <w:szCs w:val="24"/>
        </w:rPr>
        <w:br/>
      </w:r>
    </w:p>
    <w:p w14:paraId="15EFACA9" w14:textId="6C876CC1" w:rsidR="009543DE" w:rsidRPr="009543DE" w:rsidRDefault="009543DE"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Pr>
          <w:rFonts w:ascii="Times New Roman" w:hAnsi="Times New Roman" w:cs="Times New Roman"/>
          <w:sz w:val="24"/>
          <w:szCs w:val="24"/>
        </w:rPr>
        <w:t xml:space="preserve">PacifiCorp’s </w:t>
      </w:r>
      <w:r w:rsidR="00B76043" w:rsidRPr="009543DE">
        <w:rPr>
          <w:rFonts w:ascii="Times New Roman" w:hAnsi="Times New Roman" w:cs="Times New Roman"/>
          <w:sz w:val="24"/>
          <w:szCs w:val="24"/>
        </w:rPr>
        <w:t xml:space="preserve">2024 response reflects availability of this specific wildfire risk modeling documentation in vendor provided product. Responses will </w:t>
      </w:r>
      <w:proofErr w:type="gramStart"/>
      <w:r w:rsidR="00B76043" w:rsidRPr="009543DE">
        <w:rPr>
          <w:rFonts w:ascii="Times New Roman" w:hAnsi="Times New Roman" w:cs="Times New Roman"/>
          <w:sz w:val="24"/>
          <w:szCs w:val="24"/>
        </w:rPr>
        <w:t>be updated</w:t>
      </w:r>
      <w:proofErr w:type="gramEnd"/>
      <w:r w:rsidR="00B76043" w:rsidRPr="009543DE">
        <w:rPr>
          <w:rFonts w:ascii="Times New Roman" w:hAnsi="Times New Roman" w:cs="Times New Roman"/>
          <w:sz w:val="24"/>
          <w:szCs w:val="24"/>
        </w:rPr>
        <w:t xml:space="preserve"> with each subsequent maturity survey response as additional documentation becomes available in the future.</w:t>
      </w:r>
      <w:r>
        <w:rPr>
          <w:rFonts w:ascii="Times New Roman" w:hAnsi="Times New Roman" w:cs="Times New Roman"/>
          <w:sz w:val="24"/>
          <w:szCs w:val="24"/>
        </w:rPr>
        <w:br/>
      </w:r>
    </w:p>
    <w:p w14:paraId="038C88CA" w14:textId="237F003C" w:rsidR="009543DE" w:rsidRPr="009543DE" w:rsidRDefault="009543DE"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Pr>
          <w:rFonts w:ascii="Times New Roman" w:hAnsi="Times New Roman" w:cs="Times New Roman"/>
          <w:sz w:val="24"/>
          <w:szCs w:val="24"/>
        </w:rPr>
        <w:t xml:space="preserve">PacifiCorp’s </w:t>
      </w:r>
      <w:r w:rsidR="00B76043" w:rsidRPr="009543DE">
        <w:rPr>
          <w:rFonts w:ascii="Times New Roman" w:hAnsi="Times New Roman" w:cs="Times New Roman"/>
          <w:sz w:val="24"/>
          <w:szCs w:val="24"/>
        </w:rPr>
        <w:t xml:space="preserve">2024 response reflects availability of this specific wildfire risk modeling capability in vendor provided product. Responses will </w:t>
      </w:r>
      <w:proofErr w:type="gramStart"/>
      <w:r w:rsidR="00B76043" w:rsidRPr="009543DE">
        <w:rPr>
          <w:rFonts w:ascii="Times New Roman" w:hAnsi="Times New Roman" w:cs="Times New Roman"/>
          <w:sz w:val="24"/>
          <w:szCs w:val="24"/>
        </w:rPr>
        <w:t>be updated</w:t>
      </w:r>
      <w:proofErr w:type="gramEnd"/>
      <w:r w:rsidR="00B76043" w:rsidRPr="009543DE">
        <w:rPr>
          <w:rFonts w:ascii="Times New Roman" w:hAnsi="Times New Roman" w:cs="Times New Roman"/>
          <w:sz w:val="24"/>
          <w:szCs w:val="24"/>
        </w:rPr>
        <w:t xml:space="preserve"> with each subsequent maturity survey response as additional capabilities are deployed or otherwise added to vendor product roadmap.</w:t>
      </w:r>
      <w:r>
        <w:rPr>
          <w:rFonts w:ascii="Times New Roman" w:hAnsi="Times New Roman" w:cs="Times New Roman"/>
          <w:sz w:val="24"/>
          <w:szCs w:val="24"/>
        </w:rPr>
        <w:br/>
      </w:r>
    </w:p>
    <w:p w14:paraId="7A934ADA" w14:textId="45BF59FB" w:rsidR="009543DE" w:rsidRPr="009543DE" w:rsidRDefault="009543DE"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Pr>
          <w:rFonts w:ascii="Times New Roman" w:hAnsi="Times New Roman" w:cs="Times New Roman"/>
          <w:sz w:val="24"/>
          <w:szCs w:val="24"/>
        </w:rPr>
        <w:t xml:space="preserve">PacifiCorp’s </w:t>
      </w:r>
      <w:r w:rsidR="00B76043" w:rsidRPr="009543DE">
        <w:rPr>
          <w:rFonts w:ascii="Times New Roman" w:hAnsi="Times New Roman" w:cs="Times New Roman"/>
          <w:sz w:val="24"/>
          <w:szCs w:val="24"/>
        </w:rPr>
        <w:t xml:space="preserve">2024 response reflects availability of this specific wildfire risk modeling capability in vendor provided product. Responses will </w:t>
      </w:r>
      <w:proofErr w:type="gramStart"/>
      <w:r w:rsidR="00B76043" w:rsidRPr="009543DE">
        <w:rPr>
          <w:rFonts w:ascii="Times New Roman" w:hAnsi="Times New Roman" w:cs="Times New Roman"/>
          <w:sz w:val="24"/>
          <w:szCs w:val="24"/>
        </w:rPr>
        <w:t>be updated</w:t>
      </w:r>
      <w:proofErr w:type="gramEnd"/>
      <w:r w:rsidR="00B76043" w:rsidRPr="009543DE">
        <w:rPr>
          <w:rFonts w:ascii="Times New Roman" w:hAnsi="Times New Roman" w:cs="Times New Roman"/>
          <w:sz w:val="24"/>
          <w:szCs w:val="24"/>
        </w:rPr>
        <w:t xml:space="preserve"> with each subsequent maturity survey response as additional capabilities are deployed or otherwise added to vendor product roadmap.</w:t>
      </w:r>
    </w:p>
    <w:p w14:paraId="38B38A22" w14:textId="05CB24CC" w:rsidR="00B76043" w:rsidRPr="009543DE" w:rsidRDefault="009543DE" w:rsidP="009543DE">
      <w:pPr>
        <w:pStyle w:val="ListParagraph"/>
        <w:widowControl w:val="0"/>
        <w:numPr>
          <w:ilvl w:val="0"/>
          <w:numId w:val="47"/>
        </w:numPr>
        <w:autoSpaceDE w:val="0"/>
        <w:autoSpaceDN w:val="0"/>
        <w:spacing w:before="10" w:after="0" w:line="240" w:lineRule="auto"/>
        <w:ind w:left="1080" w:right="420"/>
        <w:contextualSpacing w:val="0"/>
        <w:jc w:val="left"/>
        <w:rPr>
          <w:rFonts w:ascii="Times New Roman" w:hAnsi="Times New Roman" w:cs="Times New Roman"/>
          <w:sz w:val="24"/>
          <w:szCs w:val="24"/>
        </w:rPr>
      </w:pPr>
      <w:r>
        <w:rPr>
          <w:rFonts w:ascii="Times New Roman" w:hAnsi="Times New Roman" w:cs="Times New Roman"/>
          <w:sz w:val="24"/>
          <w:szCs w:val="24"/>
        </w:rPr>
        <w:lastRenderedPageBreak/>
        <w:t xml:space="preserve">PacifiCorp’s </w:t>
      </w:r>
      <w:r w:rsidR="00B76043" w:rsidRPr="009543DE">
        <w:rPr>
          <w:rFonts w:ascii="Times New Roman" w:hAnsi="Times New Roman" w:cs="Times New Roman"/>
          <w:sz w:val="24"/>
          <w:szCs w:val="24"/>
        </w:rPr>
        <w:t xml:space="preserve">2024 response reflects availability of this specific wildfire risk modeling capability in vendor provided product. Responses will </w:t>
      </w:r>
      <w:proofErr w:type="gramStart"/>
      <w:r w:rsidR="00B76043" w:rsidRPr="009543DE">
        <w:rPr>
          <w:rFonts w:ascii="Times New Roman" w:hAnsi="Times New Roman" w:cs="Times New Roman"/>
          <w:sz w:val="24"/>
          <w:szCs w:val="24"/>
        </w:rPr>
        <w:t>be updated</w:t>
      </w:r>
      <w:proofErr w:type="gramEnd"/>
      <w:r w:rsidR="00B76043" w:rsidRPr="009543DE">
        <w:rPr>
          <w:rFonts w:ascii="Times New Roman" w:hAnsi="Times New Roman" w:cs="Times New Roman"/>
          <w:sz w:val="24"/>
          <w:szCs w:val="24"/>
        </w:rPr>
        <w:t xml:space="preserve"> with each subsequent maturity survey response as additional capabilities are deployed or otherwise added to vendor product roadmap.</w:t>
      </w:r>
    </w:p>
    <w:p w14:paraId="74ECE11A" w14:textId="59BDF048" w:rsidR="009C47B0" w:rsidRPr="009543DE" w:rsidRDefault="009C47B0" w:rsidP="009543DE">
      <w:pPr>
        <w:ind w:left="720"/>
        <w:rPr>
          <w:color w:val="FF0000"/>
        </w:rPr>
      </w:pPr>
    </w:p>
    <w:p w14:paraId="401A9619" w14:textId="77777777" w:rsidR="00630A3F" w:rsidRPr="009543DE" w:rsidRDefault="00630A3F" w:rsidP="009543DE">
      <w:pPr>
        <w:ind w:left="720"/>
        <w:rPr>
          <w:color w:val="FF0000"/>
        </w:rPr>
      </w:pPr>
    </w:p>
    <w:p w14:paraId="09601187" w14:textId="77777777" w:rsidR="009C47B0" w:rsidRDefault="009C47B0" w:rsidP="00C174DE">
      <w:pPr>
        <w:rPr>
          <w:color w:val="FF0000"/>
        </w:rPr>
      </w:pPr>
    </w:p>
    <w:p w14:paraId="191FAC64" w14:textId="180246CD" w:rsidR="005D45B4" w:rsidRPr="00F03684" w:rsidRDefault="005D45B4" w:rsidP="00F03684">
      <w:pPr>
        <w:rPr>
          <w:bCs/>
        </w:rPr>
      </w:pPr>
    </w:p>
    <w:sectPr w:rsidR="005D45B4" w:rsidRPr="00F036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12C96813" w:rsidR="007A5C07" w:rsidRPr="005124F5" w:rsidRDefault="00295DC3" w:rsidP="007A5C07">
    <w:r>
      <w:t xml:space="preserve">December </w:t>
    </w:r>
    <w:r w:rsidR="007C2268">
      <w:t>13</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A8763C2E"/>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100"/>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172567"/>
    <w:multiLevelType w:val="hybridMultilevel"/>
    <w:tmpl w:val="04C419C0"/>
    <w:lvl w:ilvl="0" w:tplc="78861C46">
      <w:start w:val="1"/>
      <w:numFmt w:val="lowerLetter"/>
      <w:lvlText w:val="(%1)"/>
      <w:lvlJc w:val="left"/>
      <w:pPr>
        <w:ind w:left="1540" w:hanging="360"/>
        <w:jc w:val="right"/>
      </w:pPr>
      <w:rPr>
        <w:rFonts w:hint="default"/>
        <w:b w:val="0"/>
        <w:bCs w:val="0"/>
        <w:i w:val="0"/>
        <w:iCs w:val="0"/>
        <w:spacing w:val="0"/>
        <w:w w:val="98"/>
        <w:sz w:val="24"/>
        <w:szCs w:val="24"/>
        <w:lang w:val="en-US" w:eastAsia="en-US" w:bidi="ar-SA"/>
      </w:rPr>
    </w:lvl>
    <w:lvl w:ilvl="1" w:tplc="F286C1B0">
      <w:start w:val="1"/>
      <w:numFmt w:val="lowerRoman"/>
      <w:lvlText w:val="%2."/>
      <w:lvlJc w:val="left"/>
      <w:pPr>
        <w:ind w:left="2260" w:hanging="360"/>
      </w:pPr>
      <w:rPr>
        <w:rFonts w:ascii="Calibri" w:eastAsia="Calibri" w:hAnsi="Calibri" w:cs="Calibri" w:hint="default"/>
        <w:b w:val="0"/>
        <w:bCs w:val="0"/>
        <w:i w:val="0"/>
        <w:iCs w:val="0"/>
        <w:spacing w:val="0"/>
        <w:w w:val="98"/>
        <w:sz w:val="24"/>
        <w:szCs w:val="24"/>
        <w:lang w:val="en-US" w:eastAsia="en-US" w:bidi="ar-SA"/>
      </w:rPr>
    </w:lvl>
    <w:lvl w:ilvl="2" w:tplc="04822D48">
      <w:numFmt w:val="bullet"/>
      <w:lvlText w:val="•"/>
      <w:lvlJc w:val="left"/>
      <w:pPr>
        <w:ind w:left="3151" w:hanging="360"/>
      </w:pPr>
      <w:rPr>
        <w:rFonts w:hint="default"/>
        <w:lang w:val="en-US" w:eastAsia="en-US" w:bidi="ar-SA"/>
      </w:rPr>
    </w:lvl>
    <w:lvl w:ilvl="3" w:tplc="6CCC62F4">
      <w:numFmt w:val="bullet"/>
      <w:lvlText w:val="•"/>
      <w:lvlJc w:val="left"/>
      <w:pPr>
        <w:ind w:left="4042" w:hanging="360"/>
      </w:pPr>
      <w:rPr>
        <w:rFonts w:hint="default"/>
        <w:lang w:val="en-US" w:eastAsia="en-US" w:bidi="ar-SA"/>
      </w:rPr>
    </w:lvl>
    <w:lvl w:ilvl="4" w:tplc="B5AC0EAE">
      <w:numFmt w:val="bullet"/>
      <w:lvlText w:val="•"/>
      <w:lvlJc w:val="left"/>
      <w:pPr>
        <w:ind w:left="4933" w:hanging="360"/>
      </w:pPr>
      <w:rPr>
        <w:rFonts w:hint="default"/>
        <w:lang w:val="en-US" w:eastAsia="en-US" w:bidi="ar-SA"/>
      </w:rPr>
    </w:lvl>
    <w:lvl w:ilvl="5" w:tplc="8EC2288A">
      <w:numFmt w:val="bullet"/>
      <w:lvlText w:val="•"/>
      <w:lvlJc w:val="left"/>
      <w:pPr>
        <w:ind w:left="5824" w:hanging="360"/>
      </w:pPr>
      <w:rPr>
        <w:rFonts w:hint="default"/>
        <w:lang w:val="en-US" w:eastAsia="en-US" w:bidi="ar-SA"/>
      </w:rPr>
    </w:lvl>
    <w:lvl w:ilvl="6" w:tplc="ADC85F42">
      <w:numFmt w:val="bullet"/>
      <w:lvlText w:val="•"/>
      <w:lvlJc w:val="left"/>
      <w:pPr>
        <w:ind w:left="6715" w:hanging="360"/>
      </w:pPr>
      <w:rPr>
        <w:rFonts w:hint="default"/>
        <w:lang w:val="en-US" w:eastAsia="en-US" w:bidi="ar-SA"/>
      </w:rPr>
    </w:lvl>
    <w:lvl w:ilvl="7" w:tplc="F6BC1C56">
      <w:numFmt w:val="bullet"/>
      <w:lvlText w:val="•"/>
      <w:lvlJc w:val="left"/>
      <w:pPr>
        <w:ind w:left="7606" w:hanging="360"/>
      </w:pPr>
      <w:rPr>
        <w:rFonts w:hint="default"/>
        <w:lang w:val="en-US" w:eastAsia="en-US" w:bidi="ar-SA"/>
      </w:rPr>
    </w:lvl>
    <w:lvl w:ilvl="8" w:tplc="63D43844">
      <w:numFmt w:val="bullet"/>
      <w:lvlText w:val="•"/>
      <w:lvlJc w:val="left"/>
      <w:pPr>
        <w:ind w:left="8497" w:hanging="360"/>
      </w:pPr>
      <w:rPr>
        <w:rFonts w:hint="default"/>
        <w:lang w:val="en-US" w:eastAsia="en-US" w:bidi="ar-SA"/>
      </w:rPr>
    </w:lvl>
  </w:abstractNum>
  <w:abstractNum w:abstractNumId="10" w15:restartNumberingAfterBreak="0">
    <w:nsid w:val="19FC1177"/>
    <w:multiLevelType w:val="hybridMultilevel"/>
    <w:tmpl w:val="D1F8959C"/>
    <w:lvl w:ilvl="0" w:tplc="508C8F82">
      <w:start w:val="1"/>
      <w:numFmt w:val="lowerLetter"/>
      <w:lvlText w:val="(%1)"/>
      <w:lvlJc w:val="left"/>
      <w:pPr>
        <w:ind w:left="1540" w:hanging="360"/>
      </w:pPr>
      <w:rPr>
        <w:rFonts w:hint="default"/>
        <w:b w:val="0"/>
        <w:bCs w:val="0"/>
        <w:i w:val="0"/>
        <w:iCs w:val="0"/>
        <w:spacing w:val="0"/>
        <w:w w:val="98"/>
        <w:sz w:val="24"/>
        <w:szCs w:val="24"/>
        <w:lang w:val="en-US" w:eastAsia="en-US" w:bidi="ar-SA"/>
      </w:rPr>
    </w:lvl>
    <w:lvl w:ilvl="1" w:tplc="62446058">
      <w:start w:val="1"/>
      <w:numFmt w:val="lowerRoman"/>
      <w:lvlText w:val="%2."/>
      <w:lvlJc w:val="left"/>
      <w:pPr>
        <w:ind w:left="2260" w:hanging="360"/>
      </w:pPr>
      <w:rPr>
        <w:rFonts w:ascii="Calibri" w:eastAsia="Calibri" w:hAnsi="Calibri" w:cs="Calibri" w:hint="default"/>
        <w:b w:val="0"/>
        <w:bCs w:val="0"/>
        <w:i w:val="0"/>
        <w:iCs w:val="0"/>
        <w:spacing w:val="0"/>
        <w:w w:val="98"/>
        <w:sz w:val="24"/>
        <w:szCs w:val="24"/>
        <w:lang w:val="en-US" w:eastAsia="en-US" w:bidi="ar-SA"/>
      </w:rPr>
    </w:lvl>
    <w:lvl w:ilvl="2" w:tplc="639E1DBC">
      <w:numFmt w:val="bullet"/>
      <w:lvlText w:val="•"/>
      <w:lvlJc w:val="left"/>
      <w:pPr>
        <w:ind w:left="3151" w:hanging="360"/>
      </w:pPr>
      <w:rPr>
        <w:rFonts w:hint="default"/>
        <w:lang w:val="en-US" w:eastAsia="en-US" w:bidi="ar-SA"/>
      </w:rPr>
    </w:lvl>
    <w:lvl w:ilvl="3" w:tplc="1C3204AA">
      <w:numFmt w:val="bullet"/>
      <w:lvlText w:val="•"/>
      <w:lvlJc w:val="left"/>
      <w:pPr>
        <w:ind w:left="4042" w:hanging="360"/>
      </w:pPr>
      <w:rPr>
        <w:rFonts w:hint="default"/>
        <w:lang w:val="en-US" w:eastAsia="en-US" w:bidi="ar-SA"/>
      </w:rPr>
    </w:lvl>
    <w:lvl w:ilvl="4" w:tplc="354CFBF4">
      <w:numFmt w:val="bullet"/>
      <w:lvlText w:val="•"/>
      <w:lvlJc w:val="left"/>
      <w:pPr>
        <w:ind w:left="4933" w:hanging="360"/>
      </w:pPr>
      <w:rPr>
        <w:rFonts w:hint="default"/>
        <w:lang w:val="en-US" w:eastAsia="en-US" w:bidi="ar-SA"/>
      </w:rPr>
    </w:lvl>
    <w:lvl w:ilvl="5" w:tplc="514C4C5E">
      <w:numFmt w:val="bullet"/>
      <w:lvlText w:val="•"/>
      <w:lvlJc w:val="left"/>
      <w:pPr>
        <w:ind w:left="5824" w:hanging="360"/>
      </w:pPr>
      <w:rPr>
        <w:rFonts w:hint="default"/>
        <w:lang w:val="en-US" w:eastAsia="en-US" w:bidi="ar-SA"/>
      </w:rPr>
    </w:lvl>
    <w:lvl w:ilvl="6" w:tplc="46CA10C2">
      <w:numFmt w:val="bullet"/>
      <w:lvlText w:val="•"/>
      <w:lvlJc w:val="left"/>
      <w:pPr>
        <w:ind w:left="6715" w:hanging="360"/>
      </w:pPr>
      <w:rPr>
        <w:rFonts w:hint="default"/>
        <w:lang w:val="en-US" w:eastAsia="en-US" w:bidi="ar-SA"/>
      </w:rPr>
    </w:lvl>
    <w:lvl w:ilvl="7" w:tplc="1F1A8F76">
      <w:numFmt w:val="bullet"/>
      <w:lvlText w:val="•"/>
      <w:lvlJc w:val="left"/>
      <w:pPr>
        <w:ind w:left="7606" w:hanging="360"/>
      </w:pPr>
      <w:rPr>
        <w:rFonts w:hint="default"/>
        <w:lang w:val="en-US" w:eastAsia="en-US" w:bidi="ar-SA"/>
      </w:rPr>
    </w:lvl>
    <w:lvl w:ilvl="8" w:tplc="0C3E0178">
      <w:numFmt w:val="bullet"/>
      <w:lvlText w:val="•"/>
      <w:lvlJc w:val="left"/>
      <w:pPr>
        <w:ind w:left="8497" w:hanging="360"/>
      </w:pPr>
      <w:rPr>
        <w:rFonts w:hint="default"/>
        <w:lang w:val="en-US" w:eastAsia="en-US" w:bidi="ar-SA"/>
      </w:rPr>
    </w:lvl>
  </w:abstractNum>
  <w:abstractNum w:abstractNumId="11"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8"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3F95D0C"/>
    <w:multiLevelType w:val="hybridMultilevel"/>
    <w:tmpl w:val="A6C8F98E"/>
    <w:lvl w:ilvl="0" w:tplc="4A54C8DC">
      <w:start w:val="1"/>
      <w:numFmt w:val="lowerRoman"/>
      <w:lvlText w:val="%1."/>
      <w:lvlJc w:val="left"/>
      <w:pPr>
        <w:ind w:left="2260" w:hanging="360"/>
      </w:pPr>
      <w:rPr>
        <w:rFonts w:ascii="Calibri" w:eastAsia="Calibri" w:hAnsi="Calibri" w:cs="Calibri" w:hint="default"/>
        <w:b w:val="0"/>
        <w:bCs w:val="0"/>
        <w:i w:val="0"/>
        <w:iCs w:val="0"/>
        <w:spacing w:val="0"/>
        <w:w w:val="98"/>
        <w:sz w:val="24"/>
        <w:szCs w:val="24"/>
        <w:lang w:val="en-US" w:eastAsia="en-US" w:bidi="ar-SA"/>
      </w:rPr>
    </w:lvl>
    <w:lvl w:ilvl="1" w:tplc="30B4C25E">
      <w:numFmt w:val="bullet"/>
      <w:lvlText w:val="•"/>
      <w:lvlJc w:val="left"/>
      <w:pPr>
        <w:ind w:left="3062" w:hanging="360"/>
      </w:pPr>
      <w:rPr>
        <w:rFonts w:hint="default"/>
        <w:lang w:val="en-US" w:eastAsia="en-US" w:bidi="ar-SA"/>
      </w:rPr>
    </w:lvl>
    <w:lvl w:ilvl="2" w:tplc="2BF2512C">
      <w:numFmt w:val="bullet"/>
      <w:lvlText w:val="•"/>
      <w:lvlJc w:val="left"/>
      <w:pPr>
        <w:ind w:left="3864" w:hanging="360"/>
      </w:pPr>
      <w:rPr>
        <w:rFonts w:hint="default"/>
        <w:lang w:val="en-US" w:eastAsia="en-US" w:bidi="ar-SA"/>
      </w:rPr>
    </w:lvl>
    <w:lvl w:ilvl="3" w:tplc="8378F15E">
      <w:numFmt w:val="bullet"/>
      <w:lvlText w:val="•"/>
      <w:lvlJc w:val="left"/>
      <w:pPr>
        <w:ind w:left="4666" w:hanging="360"/>
      </w:pPr>
      <w:rPr>
        <w:rFonts w:hint="default"/>
        <w:lang w:val="en-US" w:eastAsia="en-US" w:bidi="ar-SA"/>
      </w:rPr>
    </w:lvl>
    <w:lvl w:ilvl="4" w:tplc="24260722">
      <w:numFmt w:val="bullet"/>
      <w:lvlText w:val="•"/>
      <w:lvlJc w:val="left"/>
      <w:pPr>
        <w:ind w:left="5468" w:hanging="360"/>
      </w:pPr>
      <w:rPr>
        <w:rFonts w:hint="default"/>
        <w:lang w:val="en-US" w:eastAsia="en-US" w:bidi="ar-SA"/>
      </w:rPr>
    </w:lvl>
    <w:lvl w:ilvl="5" w:tplc="08E0EC22">
      <w:numFmt w:val="bullet"/>
      <w:lvlText w:val="•"/>
      <w:lvlJc w:val="left"/>
      <w:pPr>
        <w:ind w:left="6270" w:hanging="360"/>
      </w:pPr>
      <w:rPr>
        <w:rFonts w:hint="default"/>
        <w:lang w:val="en-US" w:eastAsia="en-US" w:bidi="ar-SA"/>
      </w:rPr>
    </w:lvl>
    <w:lvl w:ilvl="6" w:tplc="83CA85FC">
      <w:numFmt w:val="bullet"/>
      <w:lvlText w:val="•"/>
      <w:lvlJc w:val="left"/>
      <w:pPr>
        <w:ind w:left="7072" w:hanging="360"/>
      </w:pPr>
      <w:rPr>
        <w:rFonts w:hint="default"/>
        <w:lang w:val="en-US" w:eastAsia="en-US" w:bidi="ar-SA"/>
      </w:rPr>
    </w:lvl>
    <w:lvl w:ilvl="7" w:tplc="BA5E29CE">
      <w:numFmt w:val="bullet"/>
      <w:lvlText w:val="•"/>
      <w:lvlJc w:val="left"/>
      <w:pPr>
        <w:ind w:left="7874" w:hanging="360"/>
      </w:pPr>
      <w:rPr>
        <w:rFonts w:hint="default"/>
        <w:lang w:val="en-US" w:eastAsia="en-US" w:bidi="ar-SA"/>
      </w:rPr>
    </w:lvl>
    <w:lvl w:ilvl="8" w:tplc="37B46D70">
      <w:numFmt w:val="bullet"/>
      <w:lvlText w:val="•"/>
      <w:lvlJc w:val="left"/>
      <w:pPr>
        <w:ind w:left="8676" w:hanging="360"/>
      </w:pPr>
      <w:rPr>
        <w:rFonts w:hint="default"/>
        <w:lang w:val="en-US" w:eastAsia="en-US" w:bidi="ar-SA"/>
      </w:rPr>
    </w:lvl>
  </w:abstractNum>
  <w:abstractNum w:abstractNumId="27"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2"/>
  </w:num>
  <w:num w:numId="4" w16cid:durableId="170798991">
    <w:abstractNumId w:val="46"/>
  </w:num>
  <w:num w:numId="5" w16cid:durableId="390352810">
    <w:abstractNumId w:val="3"/>
  </w:num>
  <w:num w:numId="6" w16cid:durableId="845822299">
    <w:abstractNumId w:val="14"/>
  </w:num>
  <w:num w:numId="7" w16cid:durableId="440540217">
    <w:abstractNumId w:val="36"/>
  </w:num>
  <w:num w:numId="8" w16cid:durableId="1585647602">
    <w:abstractNumId w:val="34"/>
  </w:num>
  <w:num w:numId="9" w16cid:durableId="160856750">
    <w:abstractNumId w:val="17"/>
  </w:num>
  <w:num w:numId="10" w16cid:durableId="81152084">
    <w:abstractNumId w:val="28"/>
  </w:num>
  <w:num w:numId="11" w16cid:durableId="787621791">
    <w:abstractNumId w:val="21"/>
  </w:num>
  <w:num w:numId="12" w16cid:durableId="1858734263">
    <w:abstractNumId w:val="31"/>
  </w:num>
  <w:num w:numId="13" w16cid:durableId="1607804467">
    <w:abstractNumId w:val="45"/>
  </w:num>
  <w:num w:numId="14" w16cid:durableId="2057853309">
    <w:abstractNumId w:val="29"/>
  </w:num>
  <w:num w:numId="15" w16cid:durableId="1136532133">
    <w:abstractNumId w:val="37"/>
  </w:num>
  <w:num w:numId="16" w16cid:durableId="1329208315">
    <w:abstractNumId w:val="15"/>
  </w:num>
  <w:num w:numId="17" w16cid:durableId="437141105">
    <w:abstractNumId w:val="16"/>
  </w:num>
  <w:num w:numId="18" w16cid:durableId="1484926814">
    <w:abstractNumId w:val="20"/>
  </w:num>
  <w:num w:numId="19" w16cid:durableId="1616281241">
    <w:abstractNumId w:val="8"/>
  </w:num>
  <w:num w:numId="20" w16cid:durableId="1954749110">
    <w:abstractNumId w:val="43"/>
  </w:num>
  <w:num w:numId="21" w16cid:durableId="1141263984">
    <w:abstractNumId w:val="40"/>
  </w:num>
  <w:num w:numId="22" w16cid:durableId="1765495506">
    <w:abstractNumId w:val="13"/>
  </w:num>
  <w:num w:numId="23" w16cid:durableId="1882129980">
    <w:abstractNumId w:val="35"/>
  </w:num>
  <w:num w:numId="24" w16cid:durableId="614942275">
    <w:abstractNumId w:val="18"/>
  </w:num>
  <w:num w:numId="25" w16cid:durableId="445395250">
    <w:abstractNumId w:val="33"/>
  </w:num>
  <w:num w:numId="26" w16cid:durableId="1099985146">
    <w:abstractNumId w:val="30"/>
  </w:num>
  <w:num w:numId="27" w16cid:durableId="312415335">
    <w:abstractNumId w:val="44"/>
  </w:num>
  <w:num w:numId="28" w16cid:durableId="659769303">
    <w:abstractNumId w:val="24"/>
  </w:num>
  <w:num w:numId="29" w16cid:durableId="29108426">
    <w:abstractNumId w:val="11"/>
  </w:num>
  <w:num w:numId="30" w16cid:durableId="648485740">
    <w:abstractNumId w:val="25"/>
  </w:num>
  <w:num w:numId="31" w16cid:durableId="70397969">
    <w:abstractNumId w:val="4"/>
  </w:num>
  <w:num w:numId="32" w16cid:durableId="372925659">
    <w:abstractNumId w:val="38"/>
  </w:num>
  <w:num w:numId="33" w16cid:durableId="1445731492">
    <w:abstractNumId w:val="2"/>
  </w:num>
  <w:num w:numId="34" w16cid:durableId="1330910777">
    <w:abstractNumId w:val="6"/>
  </w:num>
  <w:num w:numId="35" w16cid:durableId="762805487">
    <w:abstractNumId w:val="39"/>
  </w:num>
  <w:num w:numId="36" w16cid:durableId="446968543">
    <w:abstractNumId w:val="12"/>
  </w:num>
  <w:num w:numId="37" w16cid:durableId="299961395">
    <w:abstractNumId w:val="19"/>
  </w:num>
  <w:num w:numId="38" w16cid:durableId="1192109937">
    <w:abstractNumId w:val="32"/>
  </w:num>
  <w:num w:numId="39" w16cid:durableId="1276641744">
    <w:abstractNumId w:val="22"/>
  </w:num>
  <w:num w:numId="40" w16cid:durableId="586572176">
    <w:abstractNumId w:val="27"/>
  </w:num>
  <w:num w:numId="41" w16cid:durableId="1924294599">
    <w:abstractNumId w:val="7"/>
  </w:num>
  <w:num w:numId="42" w16cid:durableId="1642804259">
    <w:abstractNumId w:val="41"/>
  </w:num>
  <w:num w:numId="43" w16cid:durableId="1269702547">
    <w:abstractNumId w:val="1"/>
  </w:num>
  <w:num w:numId="44" w16cid:durableId="124155010">
    <w:abstractNumId w:val="0"/>
  </w:num>
  <w:num w:numId="45" w16cid:durableId="1152794790">
    <w:abstractNumId w:val="26"/>
  </w:num>
  <w:num w:numId="46" w16cid:durableId="1854146607">
    <w:abstractNumId w:val="10"/>
  </w:num>
  <w:num w:numId="47" w16cid:durableId="1705472467">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ELNp3hYwNHvNcev7zGxL3pVOvm1L+dy+pk1kqgAfdr7u+qfL4iu6L+D6A4AP2pH3Snfii1o/Adjd+0DMUA3knA==" w:salt="LaofCcZyt8sHTAyOUmi5oQ=="/>
  <w:defaultTabStop w:val="720"/>
  <w:characterSpacingControl w:val="doNotCompress"/>
  <w:hdrShapeDefaults>
    <o:shapedefaults v:ext="edit" spidmax="409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124"/>
    <w:rsid w:val="00011D9F"/>
    <w:rsid w:val="00024D6C"/>
    <w:rsid w:val="0002560D"/>
    <w:rsid w:val="00034799"/>
    <w:rsid w:val="000373A2"/>
    <w:rsid w:val="000453EB"/>
    <w:rsid w:val="00045726"/>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D5854"/>
    <w:rsid w:val="000E2609"/>
    <w:rsid w:val="000E5C80"/>
    <w:rsid w:val="000F00A5"/>
    <w:rsid w:val="000F0137"/>
    <w:rsid w:val="000F0C0A"/>
    <w:rsid w:val="000F33DE"/>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F544F"/>
    <w:rsid w:val="001F7C18"/>
    <w:rsid w:val="002005C6"/>
    <w:rsid w:val="00200B1A"/>
    <w:rsid w:val="0020327C"/>
    <w:rsid w:val="00204CE5"/>
    <w:rsid w:val="00213485"/>
    <w:rsid w:val="0023041C"/>
    <w:rsid w:val="002312B8"/>
    <w:rsid w:val="002314D3"/>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0BBC"/>
    <w:rsid w:val="00291699"/>
    <w:rsid w:val="00294344"/>
    <w:rsid w:val="00295DC3"/>
    <w:rsid w:val="002A1F0C"/>
    <w:rsid w:val="002B68D6"/>
    <w:rsid w:val="002C4C91"/>
    <w:rsid w:val="002C55F1"/>
    <w:rsid w:val="002D1578"/>
    <w:rsid w:val="002D3655"/>
    <w:rsid w:val="002E56C7"/>
    <w:rsid w:val="002E65CA"/>
    <w:rsid w:val="002F082D"/>
    <w:rsid w:val="00300489"/>
    <w:rsid w:val="00301767"/>
    <w:rsid w:val="0030203F"/>
    <w:rsid w:val="00304D05"/>
    <w:rsid w:val="00310A8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215A6"/>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C1E"/>
    <w:rsid w:val="004B5F75"/>
    <w:rsid w:val="004C0579"/>
    <w:rsid w:val="004C5BCB"/>
    <w:rsid w:val="004C6B04"/>
    <w:rsid w:val="004D32E7"/>
    <w:rsid w:val="004D6E37"/>
    <w:rsid w:val="004D79F9"/>
    <w:rsid w:val="004E3465"/>
    <w:rsid w:val="004E3699"/>
    <w:rsid w:val="004E6E24"/>
    <w:rsid w:val="004F52E4"/>
    <w:rsid w:val="005057F6"/>
    <w:rsid w:val="005063A3"/>
    <w:rsid w:val="005124F5"/>
    <w:rsid w:val="0051630A"/>
    <w:rsid w:val="00517DA8"/>
    <w:rsid w:val="005203EE"/>
    <w:rsid w:val="0053387A"/>
    <w:rsid w:val="0054072C"/>
    <w:rsid w:val="00544031"/>
    <w:rsid w:val="005544C3"/>
    <w:rsid w:val="0056641D"/>
    <w:rsid w:val="00570C2D"/>
    <w:rsid w:val="00577DB2"/>
    <w:rsid w:val="005846EC"/>
    <w:rsid w:val="00586B1D"/>
    <w:rsid w:val="00593F4E"/>
    <w:rsid w:val="005A52A9"/>
    <w:rsid w:val="005A5649"/>
    <w:rsid w:val="005A649E"/>
    <w:rsid w:val="005B09C2"/>
    <w:rsid w:val="005B1CA7"/>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1079"/>
    <w:rsid w:val="006242C9"/>
    <w:rsid w:val="00630A3F"/>
    <w:rsid w:val="0063180B"/>
    <w:rsid w:val="006364FE"/>
    <w:rsid w:val="00636AAE"/>
    <w:rsid w:val="00637B07"/>
    <w:rsid w:val="00641734"/>
    <w:rsid w:val="00656038"/>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2268"/>
    <w:rsid w:val="007C35BF"/>
    <w:rsid w:val="007C4238"/>
    <w:rsid w:val="007C5814"/>
    <w:rsid w:val="007C6403"/>
    <w:rsid w:val="007D58E0"/>
    <w:rsid w:val="007E6ADF"/>
    <w:rsid w:val="007F7CAE"/>
    <w:rsid w:val="00804A45"/>
    <w:rsid w:val="008137A9"/>
    <w:rsid w:val="00814120"/>
    <w:rsid w:val="0081576E"/>
    <w:rsid w:val="00822CF4"/>
    <w:rsid w:val="00822DF5"/>
    <w:rsid w:val="0082569F"/>
    <w:rsid w:val="00826A33"/>
    <w:rsid w:val="00827602"/>
    <w:rsid w:val="00833839"/>
    <w:rsid w:val="00836D22"/>
    <w:rsid w:val="00837598"/>
    <w:rsid w:val="008376EA"/>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534C"/>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3DE"/>
    <w:rsid w:val="0095473E"/>
    <w:rsid w:val="00954D9B"/>
    <w:rsid w:val="00960535"/>
    <w:rsid w:val="00961665"/>
    <w:rsid w:val="009644D9"/>
    <w:rsid w:val="00966D88"/>
    <w:rsid w:val="009705E2"/>
    <w:rsid w:val="00970889"/>
    <w:rsid w:val="00976078"/>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1004"/>
    <w:rsid w:val="00A547D7"/>
    <w:rsid w:val="00A628EF"/>
    <w:rsid w:val="00A644B7"/>
    <w:rsid w:val="00A6711B"/>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76043"/>
    <w:rsid w:val="00B8013E"/>
    <w:rsid w:val="00B8074C"/>
    <w:rsid w:val="00B855B3"/>
    <w:rsid w:val="00B911F5"/>
    <w:rsid w:val="00B94658"/>
    <w:rsid w:val="00B946B8"/>
    <w:rsid w:val="00BB0D65"/>
    <w:rsid w:val="00BB25C8"/>
    <w:rsid w:val="00BB731E"/>
    <w:rsid w:val="00BC1981"/>
    <w:rsid w:val="00BC45B6"/>
    <w:rsid w:val="00BC6142"/>
    <w:rsid w:val="00BD0732"/>
    <w:rsid w:val="00BD36A6"/>
    <w:rsid w:val="00BD740A"/>
    <w:rsid w:val="00BE73D3"/>
    <w:rsid w:val="00BF2F48"/>
    <w:rsid w:val="00C0196D"/>
    <w:rsid w:val="00C0197B"/>
    <w:rsid w:val="00C056B1"/>
    <w:rsid w:val="00C0586A"/>
    <w:rsid w:val="00C06BCC"/>
    <w:rsid w:val="00C12A8B"/>
    <w:rsid w:val="00C12EDF"/>
    <w:rsid w:val="00C174DE"/>
    <w:rsid w:val="00C22094"/>
    <w:rsid w:val="00C40BC2"/>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0687E"/>
    <w:rsid w:val="00D101DD"/>
    <w:rsid w:val="00D10F92"/>
    <w:rsid w:val="00D122A1"/>
    <w:rsid w:val="00D30AA9"/>
    <w:rsid w:val="00D32C61"/>
    <w:rsid w:val="00D35DA4"/>
    <w:rsid w:val="00D4693D"/>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15EEF"/>
    <w:rsid w:val="00E2009A"/>
    <w:rsid w:val="00E20480"/>
    <w:rsid w:val="00E32B84"/>
    <w:rsid w:val="00E40888"/>
    <w:rsid w:val="00E411A1"/>
    <w:rsid w:val="00E43D38"/>
    <w:rsid w:val="00E51BFA"/>
    <w:rsid w:val="00E522AA"/>
    <w:rsid w:val="00E56842"/>
    <w:rsid w:val="00E57B09"/>
    <w:rsid w:val="00E65CE3"/>
    <w:rsid w:val="00E65DCE"/>
    <w:rsid w:val="00E70AA7"/>
    <w:rsid w:val="00E75949"/>
    <w:rsid w:val="00E85155"/>
    <w:rsid w:val="00E874E1"/>
    <w:rsid w:val="00E87694"/>
    <w:rsid w:val="00E87FE9"/>
    <w:rsid w:val="00EA0DFF"/>
    <w:rsid w:val="00EA54E0"/>
    <w:rsid w:val="00EB1C39"/>
    <w:rsid w:val="00EB1FDD"/>
    <w:rsid w:val="00EB4E34"/>
    <w:rsid w:val="00ED1F8F"/>
    <w:rsid w:val="00ED6B5C"/>
    <w:rsid w:val="00ED74D8"/>
    <w:rsid w:val="00EE1116"/>
    <w:rsid w:val="00EE3762"/>
    <w:rsid w:val="00EE72AA"/>
    <w:rsid w:val="00EF062E"/>
    <w:rsid w:val="00EF2C71"/>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97D0B"/>
    <w:rsid w:val="00FA04B2"/>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0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1031</Words>
  <Characters>5881</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9</cp:revision>
  <cp:lastPrinted>2018-10-11T18:11:00Z</cp:lastPrinted>
  <dcterms:created xsi:type="dcterms:W3CDTF">2024-11-25T16:20:00Z</dcterms:created>
  <dcterms:modified xsi:type="dcterms:W3CDTF">2024-12-13T21:33:00Z</dcterms:modified>
</cp:coreProperties>
</file>